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8" w:type="dxa"/>
        <w:tblLayout w:type="fixed"/>
        <w:tblCellMar>
          <w:left w:w="0" w:type="dxa"/>
          <w:right w:w="0" w:type="dxa"/>
        </w:tblCellMar>
        <w:tblLook w:val="0000" w:firstRow="0" w:lastRow="0" w:firstColumn="0" w:lastColumn="0" w:noHBand="0" w:noVBand="0"/>
      </w:tblPr>
      <w:tblGrid>
        <w:gridCol w:w="993"/>
        <w:gridCol w:w="417"/>
        <w:gridCol w:w="3467"/>
        <w:gridCol w:w="5329"/>
      </w:tblGrid>
      <w:tr w:rsidR="007B6316" w14:paraId="58B7BE9E" w14:textId="77777777" w:rsidTr="007B6316">
        <w:trPr>
          <w:cantSplit/>
          <w:trHeight w:val="340"/>
        </w:trPr>
        <w:tc>
          <w:tcPr>
            <w:tcW w:w="1410" w:type="dxa"/>
            <w:gridSpan w:val="2"/>
          </w:tcPr>
          <w:p w14:paraId="152B2725"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55568795" wp14:editId="739C4DB8">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338981BF"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3D4344EB"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14:paraId="092B0151" w14:textId="77777777" w:rsidTr="00303D62">
        <w:trPr>
          <w:cantSplit/>
          <w:trHeight w:val="340"/>
        </w:trPr>
        <w:tc>
          <w:tcPr>
            <w:tcW w:w="993" w:type="dxa"/>
          </w:tcPr>
          <w:p w14:paraId="1C1885AC" w14:textId="77777777" w:rsidR="007B6316" w:rsidRPr="001C21C2" w:rsidRDefault="007B6316" w:rsidP="00303D62">
            <w:pPr>
              <w:tabs>
                <w:tab w:val="left" w:pos="4111"/>
              </w:tabs>
              <w:spacing w:before="10"/>
              <w:ind w:left="57"/>
              <w:rPr>
                <w:b/>
                <w:bCs/>
                <w:szCs w:val="24"/>
              </w:rPr>
            </w:pPr>
          </w:p>
        </w:tc>
        <w:tc>
          <w:tcPr>
            <w:tcW w:w="3884" w:type="dxa"/>
            <w:gridSpan w:val="2"/>
          </w:tcPr>
          <w:p w14:paraId="73CCDBE4" w14:textId="77777777" w:rsidR="007B6316" w:rsidRPr="001C21C2" w:rsidRDefault="007B6316" w:rsidP="00303D62">
            <w:pPr>
              <w:tabs>
                <w:tab w:val="left" w:pos="4111"/>
              </w:tabs>
              <w:spacing w:before="0"/>
              <w:ind w:left="57"/>
              <w:rPr>
                <w:b/>
                <w:szCs w:val="24"/>
              </w:rPr>
            </w:pPr>
          </w:p>
        </w:tc>
        <w:tc>
          <w:tcPr>
            <w:tcW w:w="5329" w:type="dxa"/>
          </w:tcPr>
          <w:p w14:paraId="151CB3D0" w14:textId="15B64376" w:rsidR="007B6316" w:rsidRPr="001C21C2" w:rsidRDefault="007B6316" w:rsidP="007B6316">
            <w:pPr>
              <w:tabs>
                <w:tab w:val="clear" w:pos="794"/>
                <w:tab w:val="clear" w:pos="1191"/>
                <w:tab w:val="clear" w:pos="1588"/>
                <w:tab w:val="clear" w:pos="1985"/>
                <w:tab w:val="left" w:pos="284"/>
              </w:tabs>
              <w:spacing w:after="120"/>
              <w:ind w:left="284" w:hanging="227"/>
              <w:rPr>
                <w:szCs w:val="24"/>
              </w:rPr>
            </w:pPr>
            <w:r w:rsidRPr="001C21C2">
              <w:rPr>
                <w:szCs w:val="24"/>
              </w:rPr>
              <w:t>Ginebra,</w:t>
            </w:r>
            <w:r w:rsidR="001C44C6" w:rsidRPr="001C21C2">
              <w:rPr>
                <w:szCs w:val="24"/>
              </w:rPr>
              <w:t xml:space="preserve"> 15 de abril de 2026</w:t>
            </w:r>
          </w:p>
        </w:tc>
      </w:tr>
      <w:tr w:rsidR="001350B9" w14:paraId="0E462C5D" w14:textId="77777777" w:rsidTr="00303D62">
        <w:trPr>
          <w:cantSplit/>
          <w:trHeight w:val="340"/>
        </w:trPr>
        <w:tc>
          <w:tcPr>
            <w:tcW w:w="993" w:type="dxa"/>
          </w:tcPr>
          <w:p w14:paraId="51DE303B" w14:textId="77777777" w:rsidR="001350B9" w:rsidRPr="001C21C2" w:rsidRDefault="001350B9" w:rsidP="00303D62">
            <w:pPr>
              <w:tabs>
                <w:tab w:val="left" w:pos="4111"/>
              </w:tabs>
              <w:spacing w:before="10"/>
              <w:ind w:left="57"/>
              <w:rPr>
                <w:szCs w:val="24"/>
              </w:rPr>
            </w:pPr>
            <w:r w:rsidRPr="001C21C2">
              <w:rPr>
                <w:szCs w:val="24"/>
              </w:rPr>
              <w:t>Ref.:</w:t>
            </w:r>
          </w:p>
          <w:p w14:paraId="53ED1CED" w14:textId="77777777" w:rsidR="001350B9" w:rsidRPr="001C21C2" w:rsidRDefault="001350B9" w:rsidP="007B6316">
            <w:pPr>
              <w:tabs>
                <w:tab w:val="left" w:pos="4111"/>
              </w:tabs>
              <w:spacing w:before="10"/>
              <w:ind w:left="57"/>
              <w:rPr>
                <w:szCs w:val="24"/>
              </w:rPr>
            </w:pPr>
          </w:p>
        </w:tc>
        <w:tc>
          <w:tcPr>
            <w:tcW w:w="3884" w:type="dxa"/>
            <w:gridSpan w:val="2"/>
          </w:tcPr>
          <w:p w14:paraId="4A7B939A" w14:textId="5C5922D8" w:rsidR="001350B9" w:rsidRPr="001C21C2" w:rsidRDefault="001350B9" w:rsidP="00303D62">
            <w:pPr>
              <w:tabs>
                <w:tab w:val="left" w:pos="4111"/>
              </w:tabs>
              <w:spacing w:before="0"/>
              <w:ind w:left="57"/>
              <w:rPr>
                <w:b/>
                <w:szCs w:val="24"/>
              </w:rPr>
            </w:pPr>
            <w:r w:rsidRPr="001C21C2">
              <w:rPr>
                <w:b/>
                <w:szCs w:val="24"/>
              </w:rPr>
              <w:t xml:space="preserve">Circular TSB </w:t>
            </w:r>
            <w:r w:rsidR="001C44C6" w:rsidRPr="001C21C2">
              <w:rPr>
                <w:b/>
                <w:szCs w:val="24"/>
              </w:rPr>
              <w:t>131</w:t>
            </w:r>
          </w:p>
          <w:p w14:paraId="01DA5D2E" w14:textId="1B1B51B0" w:rsidR="001350B9" w:rsidRPr="001C21C2" w:rsidRDefault="001C44C6" w:rsidP="00303D62">
            <w:pPr>
              <w:tabs>
                <w:tab w:val="left" w:pos="4111"/>
              </w:tabs>
              <w:spacing w:before="0"/>
              <w:ind w:left="57"/>
              <w:rPr>
                <w:b/>
                <w:szCs w:val="24"/>
              </w:rPr>
            </w:pPr>
            <w:r w:rsidRPr="001C21C2">
              <w:rPr>
                <w:szCs w:val="24"/>
              </w:rPr>
              <w:t>GANT</w:t>
            </w:r>
            <w:r w:rsidR="001350B9" w:rsidRPr="001C21C2">
              <w:rPr>
                <w:szCs w:val="24"/>
              </w:rPr>
              <w:t>/</w:t>
            </w:r>
            <w:r w:rsidRPr="001C21C2">
              <w:rPr>
                <w:szCs w:val="24"/>
              </w:rPr>
              <w:t>HO</w:t>
            </w:r>
          </w:p>
          <w:p w14:paraId="31356635" w14:textId="77777777" w:rsidR="001350B9" w:rsidRPr="001C21C2" w:rsidRDefault="001350B9" w:rsidP="007B6316">
            <w:pPr>
              <w:tabs>
                <w:tab w:val="left" w:pos="4111"/>
              </w:tabs>
              <w:spacing w:before="0"/>
              <w:ind w:left="57"/>
              <w:rPr>
                <w:szCs w:val="24"/>
              </w:rPr>
            </w:pPr>
          </w:p>
        </w:tc>
        <w:tc>
          <w:tcPr>
            <w:tcW w:w="5329" w:type="dxa"/>
            <w:vMerge w:val="restart"/>
          </w:tcPr>
          <w:p w14:paraId="7EED2AD1" w14:textId="77777777" w:rsidR="001C44C6" w:rsidRPr="001C21C2" w:rsidRDefault="001C44C6" w:rsidP="001C21C2">
            <w:pPr>
              <w:spacing w:before="40" w:after="40"/>
              <w:rPr>
                <w:szCs w:val="24"/>
                <w:lang w:val="es-ES"/>
              </w:rPr>
            </w:pPr>
            <w:bookmarkStart w:id="0" w:name="Addressee_S"/>
            <w:bookmarkEnd w:id="0"/>
            <w:r w:rsidRPr="001C21C2">
              <w:rPr>
                <w:b/>
                <w:bCs/>
                <w:color w:val="000000"/>
                <w:szCs w:val="24"/>
                <w:lang w:val="es-ES"/>
              </w:rPr>
              <w:t>A:</w:t>
            </w:r>
          </w:p>
          <w:p w14:paraId="428E7968" w14:textId="3C353AE8" w:rsidR="001C21C2" w:rsidRPr="001C21C2" w:rsidRDefault="001C21C2" w:rsidP="001C21C2">
            <w:pPr>
              <w:tabs>
                <w:tab w:val="clear" w:pos="794"/>
                <w:tab w:val="left" w:pos="390"/>
              </w:tabs>
              <w:spacing w:before="40" w:after="40"/>
              <w:ind w:left="390" w:hanging="311"/>
              <w:rPr>
                <w:szCs w:val="24"/>
              </w:rPr>
            </w:pPr>
            <w:r w:rsidRPr="001C21C2">
              <w:rPr>
                <w:szCs w:val="24"/>
              </w:rPr>
              <w:t>–</w:t>
            </w:r>
            <w:r w:rsidRPr="001C21C2">
              <w:rPr>
                <w:szCs w:val="24"/>
              </w:rPr>
              <w:tab/>
              <w:t>las Administraciones de los Estados Miembros de la Unión</w:t>
            </w:r>
            <w:r>
              <w:rPr>
                <w:szCs w:val="24"/>
              </w:rPr>
              <w:t>;</w:t>
            </w:r>
          </w:p>
          <w:p w14:paraId="2198A9E1" w14:textId="32097CFD" w:rsidR="001C44C6" w:rsidRPr="001C21C2" w:rsidRDefault="001C21C2" w:rsidP="001C21C2">
            <w:pPr>
              <w:tabs>
                <w:tab w:val="clear" w:pos="794"/>
                <w:tab w:val="left" w:pos="390"/>
              </w:tabs>
              <w:spacing w:before="40" w:after="40"/>
              <w:ind w:left="390" w:hanging="311"/>
              <w:rPr>
                <w:color w:val="000000"/>
                <w:szCs w:val="24"/>
                <w:lang w:val="es-ES"/>
              </w:rPr>
            </w:pPr>
            <w:r w:rsidRPr="001C21C2">
              <w:rPr>
                <w:szCs w:val="24"/>
              </w:rPr>
              <w:t>–</w:t>
            </w:r>
            <w:r w:rsidRPr="001C21C2">
              <w:rPr>
                <w:szCs w:val="24"/>
              </w:rPr>
              <w:tab/>
            </w:r>
            <w:r w:rsidRPr="001C21C2">
              <w:rPr>
                <w:color w:val="000000"/>
                <w:szCs w:val="24"/>
                <w:lang w:val="es-ES"/>
              </w:rPr>
              <w:t>e</w:t>
            </w:r>
            <w:r w:rsidR="001C44C6" w:rsidRPr="001C21C2">
              <w:rPr>
                <w:color w:val="000000"/>
                <w:szCs w:val="24"/>
                <w:lang w:val="es-ES"/>
              </w:rPr>
              <w:t xml:space="preserve">l </w:t>
            </w:r>
            <w:r w:rsidR="001C44C6" w:rsidRPr="001C21C2">
              <w:rPr>
                <w:szCs w:val="24"/>
              </w:rPr>
              <w:t>Estado</w:t>
            </w:r>
            <w:r w:rsidR="001C44C6" w:rsidRPr="001C21C2">
              <w:rPr>
                <w:color w:val="000000"/>
                <w:szCs w:val="24"/>
                <w:lang w:val="es-ES"/>
              </w:rPr>
              <w:t xml:space="preserve"> de Palestina (Res.99 (Rev. Dubái, 2018))</w:t>
            </w:r>
          </w:p>
          <w:p w14:paraId="78B9E497" w14:textId="77777777" w:rsidR="001C44C6" w:rsidRPr="001C21C2" w:rsidRDefault="001C44C6" w:rsidP="001C44C6">
            <w:pPr>
              <w:pStyle w:val="Tabletext0"/>
              <w:spacing w:before="80"/>
              <w:ind w:firstLine="14"/>
              <w:rPr>
                <w:sz w:val="24"/>
                <w:szCs w:val="24"/>
                <w:lang w:val="es-ES"/>
              </w:rPr>
            </w:pPr>
            <w:r w:rsidRPr="001C21C2">
              <w:rPr>
                <w:b/>
                <w:bCs/>
                <w:color w:val="000000"/>
                <w:sz w:val="24"/>
                <w:szCs w:val="24"/>
                <w:lang w:val="es-ES"/>
              </w:rPr>
              <w:t>Copia a:</w:t>
            </w:r>
          </w:p>
          <w:p w14:paraId="2AB7A9EF" w14:textId="26A9B844" w:rsidR="001C21C2" w:rsidRDefault="001C21C2" w:rsidP="001C21C2">
            <w:pPr>
              <w:tabs>
                <w:tab w:val="clear" w:pos="794"/>
                <w:tab w:val="left" w:pos="390"/>
              </w:tabs>
              <w:spacing w:before="40" w:after="40"/>
              <w:ind w:left="390" w:hanging="311"/>
            </w:pPr>
            <w:r w:rsidRPr="00153C97">
              <w:t>–</w:t>
            </w:r>
            <w:r>
              <w:tab/>
              <w:t>los Miembros de Sector del UIT</w:t>
            </w:r>
            <w:r>
              <w:t>-</w:t>
            </w:r>
            <w:r>
              <w:t>T;</w:t>
            </w:r>
          </w:p>
          <w:p w14:paraId="62FF00E7" w14:textId="77777777" w:rsidR="001C21C2" w:rsidRDefault="001C21C2" w:rsidP="001C21C2">
            <w:pPr>
              <w:tabs>
                <w:tab w:val="clear" w:pos="794"/>
                <w:tab w:val="left" w:pos="390"/>
              </w:tabs>
              <w:spacing w:before="40" w:after="40"/>
              <w:ind w:left="390" w:hanging="311"/>
            </w:pPr>
            <w:r w:rsidRPr="00153C97">
              <w:t>–</w:t>
            </w:r>
            <w:r>
              <w:tab/>
              <w:t>las Instituciones Académicas de la UIT;</w:t>
            </w:r>
          </w:p>
          <w:p w14:paraId="6BD277E8" w14:textId="672EE96B" w:rsidR="001C21C2" w:rsidRDefault="001C21C2" w:rsidP="001C21C2">
            <w:pPr>
              <w:tabs>
                <w:tab w:val="clear" w:pos="794"/>
                <w:tab w:val="left" w:pos="390"/>
              </w:tabs>
              <w:spacing w:before="40" w:after="40"/>
              <w:ind w:left="390" w:hanging="311"/>
            </w:pPr>
            <w:r w:rsidRPr="00153C97">
              <w:t>–</w:t>
            </w:r>
            <w:r>
              <w:tab/>
            </w:r>
            <w:r w:rsidRPr="00A05CE2">
              <w:rPr>
                <w:color w:val="000000"/>
                <w:lang w:val="es-ES"/>
              </w:rPr>
              <w:t>el Presidente y los Vicepresidentes del Grupo Asesor de Normalización de las Telecomunicaciones del UIT-T</w:t>
            </w:r>
            <w:r>
              <w:rPr>
                <w:color w:val="000000"/>
                <w:lang w:val="es-ES"/>
              </w:rPr>
              <w:t>;</w:t>
            </w:r>
          </w:p>
          <w:p w14:paraId="044EDEE5" w14:textId="77777777" w:rsidR="001C21C2" w:rsidRDefault="001C21C2" w:rsidP="001C21C2">
            <w:pPr>
              <w:tabs>
                <w:tab w:val="clear" w:pos="794"/>
                <w:tab w:val="left" w:pos="390"/>
              </w:tabs>
              <w:spacing w:before="40" w:after="40"/>
              <w:ind w:left="390" w:hanging="311"/>
            </w:pPr>
            <w:r w:rsidRPr="00153C97">
              <w:t>–</w:t>
            </w:r>
            <w:r>
              <w:tab/>
              <w:t>el Director de la Oficina de Desarrollo de las Telecomunicaciones;</w:t>
            </w:r>
          </w:p>
          <w:p w14:paraId="7E7FF77B" w14:textId="60C9A1F9" w:rsidR="001350B9" w:rsidRPr="001C21C2" w:rsidRDefault="001C21C2" w:rsidP="001C21C2">
            <w:pPr>
              <w:tabs>
                <w:tab w:val="clear" w:pos="794"/>
                <w:tab w:val="left" w:pos="390"/>
              </w:tabs>
              <w:spacing w:before="40" w:after="40"/>
              <w:ind w:left="390" w:hanging="311"/>
              <w:rPr>
                <w:szCs w:val="24"/>
              </w:rPr>
            </w:pPr>
            <w:r w:rsidRPr="00153C97">
              <w:t>–</w:t>
            </w:r>
            <w:r>
              <w:tab/>
              <w:t>el Director de la Oficina de Radiocomunicaciones</w:t>
            </w:r>
          </w:p>
        </w:tc>
      </w:tr>
      <w:tr w:rsidR="001350B9" w14:paraId="53129933" w14:textId="77777777" w:rsidTr="00303D62">
        <w:trPr>
          <w:cantSplit/>
        </w:trPr>
        <w:tc>
          <w:tcPr>
            <w:tcW w:w="993" w:type="dxa"/>
          </w:tcPr>
          <w:p w14:paraId="352096DF" w14:textId="77777777" w:rsidR="001350B9" w:rsidRPr="001C21C2" w:rsidRDefault="001350B9" w:rsidP="00303D62">
            <w:pPr>
              <w:tabs>
                <w:tab w:val="left" w:pos="4111"/>
              </w:tabs>
              <w:spacing w:before="10"/>
              <w:ind w:left="57"/>
              <w:rPr>
                <w:szCs w:val="24"/>
              </w:rPr>
            </w:pPr>
            <w:r w:rsidRPr="001C21C2">
              <w:rPr>
                <w:szCs w:val="24"/>
              </w:rPr>
              <w:t>Tel.:</w:t>
            </w:r>
          </w:p>
        </w:tc>
        <w:tc>
          <w:tcPr>
            <w:tcW w:w="3884" w:type="dxa"/>
            <w:gridSpan w:val="2"/>
          </w:tcPr>
          <w:p w14:paraId="3E48AD7F" w14:textId="2E12384F" w:rsidR="001350B9" w:rsidRPr="001C21C2" w:rsidRDefault="001350B9" w:rsidP="00303D62">
            <w:pPr>
              <w:tabs>
                <w:tab w:val="left" w:pos="4111"/>
              </w:tabs>
              <w:spacing w:before="0"/>
              <w:ind w:left="57"/>
              <w:rPr>
                <w:rStyle w:val="Hyperlink"/>
                <w:szCs w:val="24"/>
              </w:rPr>
            </w:pPr>
            <w:r w:rsidRPr="001C21C2">
              <w:rPr>
                <w:szCs w:val="24"/>
              </w:rPr>
              <w:t>+41 22 730</w:t>
            </w:r>
            <w:r w:rsidR="001C44C6" w:rsidRPr="001C21C2">
              <w:rPr>
                <w:szCs w:val="24"/>
              </w:rPr>
              <w:t xml:space="preserve"> 6356</w:t>
            </w:r>
          </w:p>
        </w:tc>
        <w:tc>
          <w:tcPr>
            <w:tcW w:w="5329" w:type="dxa"/>
            <w:vMerge/>
          </w:tcPr>
          <w:p w14:paraId="0534BBBB" w14:textId="77777777" w:rsidR="001350B9" w:rsidRPr="001C21C2" w:rsidRDefault="001350B9" w:rsidP="00303D62">
            <w:pPr>
              <w:tabs>
                <w:tab w:val="left" w:pos="226"/>
                <w:tab w:val="left" w:pos="510"/>
              </w:tabs>
              <w:spacing w:before="0"/>
              <w:ind w:left="226" w:hanging="169"/>
              <w:rPr>
                <w:b/>
                <w:szCs w:val="24"/>
              </w:rPr>
            </w:pPr>
          </w:p>
        </w:tc>
      </w:tr>
      <w:tr w:rsidR="001350B9" w14:paraId="4C674384" w14:textId="77777777" w:rsidTr="00303D62">
        <w:trPr>
          <w:cantSplit/>
        </w:trPr>
        <w:tc>
          <w:tcPr>
            <w:tcW w:w="993" w:type="dxa"/>
          </w:tcPr>
          <w:p w14:paraId="0B8C1013" w14:textId="77777777" w:rsidR="001350B9" w:rsidRPr="001C21C2" w:rsidRDefault="001350B9" w:rsidP="00303D62">
            <w:pPr>
              <w:tabs>
                <w:tab w:val="left" w:pos="4111"/>
              </w:tabs>
              <w:spacing w:before="10"/>
              <w:ind w:left="57"/>
              <w:rPr>
                <w:szCs w:val="24"/>
              </w:rPr>
            </w:pPr>
            <w:r w:rsidRPr="001C21C2">
              <w:rPr>
                <w:szCs w:val="24"/>
              </w:rPr>
              <w:t>Fax:</w:t>
            </w:r>
          </w:p>
        </w:tc>
        <w:tc>
          <w:tcPr>
            <w:tcW w:w="3884" w:type="dxa"/>
            <w:gridSpan w:val="2"/>
          </w:tcPr>
          <w:p w14:paraId="17515483" w14:textId="77777777" w:rsidR="001350B9" w:rsidRPr="001C21C2" w:rsidRDefault="001350B9" w:rsidP="00303D62">
            <w:pPr>
              <w:tabs>
                <w:tab w:val="left" w:pos="4111"/>
              </w:tabs>
              <w:spacing w:before="0"/>
              <w:ind w:left="57"/>
              <w:rPr>
                <w:rStyle w:val="Hyperlink"/>
                <w:szCs w:val="24"/>
              </w:rPr>
            </w:pPr>
            <w:r w:rsidRPr="001C21C2">
              <w:rPr>
                <w:szCs w:val="24"/>
              </w:rPr>
              <w:t>+41 22 730 5853</w:t>
            </w:r>
          </w:p>
        </w:tc>
        <w:tc>
          <w:tcPr>
            <w:tcW w:w="5329" w:type="dxa"/>
            <w:vMerge/>
          </w:tcPr>
          <w:p w14:paraId="2623F47E" w14:textId="77777777" w:rsidR="001350B9" w:rsidRPr="001C21C2" w:rsidRDefault="001350B9" w:rsidP="00303D62">
            <w:pPr>
              <w:tabs>
                <w:tab w:val="left" w:pos="226"/>
                <w:tab w:val="left" w:pos="510"/>
              </w:tabs>
              <w:spacing w:before="0"/>
              <w:ind w:left="226" w:hanging="169"/>
              <w:rPr>
                <w:b/>
                <w:szCs w:val="24"/>
              </w:rPr>
            </w:pPr>
          </w:p>
        </w:tc>
      </w:tr>
      <w:tr w:rsidR="001350B9" w14:paraId="5CB60D80" w14:textId="77777777" w:rsidTr="00303D62">
        <w:trPr>
          <w:cantSplit/>
        </w:trPr>
        <w:tc>
          <w:tcPr>
            <w:tcW w:w="993" w:type="dxa"/>
          </w:tcPr>
          <w:p w14:paraId="3095EC35" w14:textId="77777777" w:rsidR="001350B9" w:rsidRPr="001C21C2" w:rsidRDefault="001350B9" w:rsidP="00303D62">
            <w:pPr>
              <w:tabs>
                <w:tab w:val="left" w:pos="4111"/>
              </w:tabs>
              <w:spacing w:before="10"/>
              <w:ind w:left="57"/>
              <w:rPr>
                <w:szCs w:val="24"/>
              </w:rPr>
            </w:pPr>
            <w:r w:rsidRPr="001C21C2">
              <w:rPr>
                <w:szCs w:val="24"/>
              </w:rPr>
              <w:t>Correo-e:</w:t>
            </w:r>
          </w:p>
        </w:tc>
        <w:tc>
          <w:tcPr>
            <w:tcW w:w="3884" w:type="dxa"/>
            <w:gridSpan w:val="2"/>
          </w:tcPr>
          <w:p w14:paraId="02936B26" w14:textId="529B891E" w:rsidR="001350B9" w:rsidRPr="001C21C2" w:rsidRDefault="001C44C6" w:rsidP="00303D62">
            <w:pPr>
              <w:tabs>
                <w:tab w:val="left" w:pos="4111"/>
              </w:tabs>
              <w:spacing w:before="0"/>
              <w:ind w:left="57"/>
              <w:rPr>
                <w:szCs w:val="24"/>
              </w:rPr>
            </w:pPr>
            <w:hyperlink r:id="rId9" w:history="1">
              <w:r w:rsidRPr="001C21C2">
                <w:rPr>
                  <w:rStyle w:val="Hyperlink"/>
                  <w:szCs w:val="24"/>
                </w:rPr>
                <w:t>tsbtsag@itu.int</w:t>
              </w:r>
            </w:hyperlink>
            <w:r w:rsidR="001350B9" w:rsidRPr="001C21C2">
              <w:rPr>
                <w:szCs w:val="24"/>
              </w:rPr>
              <w:t xml:space="preserve"> </w:t>
            </w:r>
          </w:p>
        </w:tc>
        <w:tc>
          <w:tcPr>
            <w:tcW w:w="5329" w:type="dxa"/>
            <w:vMerge/>
          </w:tcPr>
          <w:p w14:paraId="6C8245A0" w14:textId="77777777" w:rsidR="001350B9" w:rsidRPr="001C21C2" w:rsidRDefault="001350B9" w:rsidP="00303D62">
            <w:pPr>
              <w:tabs>
                <w:tab w:val="clear" w:pos="794"/>
                <w:tab w:val="clear" w:pos="1191"/>
                <w:tab w:val="clear" w:pos="1588"/>
                <w:tab w:val="clear" w:pos="1985"/>
                <w:tab w:val="left" w:pos="226"/>
                <w:tab w:val="left" w:pos="510"/>
              </w:tabs>
              <w:spacing w:before="0"/>
              <w:ind w:left="226" w:hanging="169"/>
              <w:rPr>
                <w:szCs w:val="24"/>
              </w:rPr>
            </w:pPr>
          </w:p>
        </w:tc>
      </w:tr>
      <w:tr w:rsidR="007B6316" w14:paraId="01D4A71E" w14:textId="77777777" w:rsidTr="001C44C6">
        <w:trPr>
          <w:cantSplit/>
          <w:trHeight w:val="1150"/>
        </w:trPr>
        <w:tc>
          <w:tcPr>
            <w:tcW w:w="993" w:type="dxa"/>
          </w:tcPr>
          <w:p w14:paraId="3C0B3E6E" w14:textId="77777777" w:rsidR="007B6316" w:rsidRPr="001C21C2" w:rsidRDefault="007B6316" w:rsidP="00303D62">
            <w:pPr>
              <w:tabs>
                <w:tab w:val="left" w:pos="4111"/>
              </w:tabs>
              <w:spacing w:before="10"/>
              <w:ind w:left="57"/>
              <w:rPr>
                <w:b/>
                <w:bCs/>
                <w:szCs w:val="24"/>
              </w:rPr>
            </w:pPr>
            <w:r w:rsidRPr="001C21C2">
              <w:rPr>
                <w:b/>
                <w:bCs/>
                <w:szCs w:val="24"/>
              </w:rPr>
              <w:t>Asunto:</w:t>
            </w:r>
          </w:p>
        </w:tc>
        <w:tc>
          <w:tcPr>
            <w:tcW w:w="9213" w:type="dxa"/>
            <w:gridSpan w:val="3"/>
          </w:tcPr>
          <w:p w14:paraId="1666D3B6" w14:textId="7755D966" w:rsidR="007B6316" w:rsidRPr="001C21C2" w:rsidRDefault="001C44C6" w:rsidP="00303D62">
            <w:pPr>
              <w:tabs>
                <w:tab w:val="left" w:pos="4111"/>
              </w:tabs>
              <w:spacing w:before="0"/>
              <w:rPr>
                <w:b/>
                <w:szCs w:val="24"/>
              </w:rPr>
            </w:pPr>
            <w:r w:rsidRPr="001C21C2">
              <w:rPr>
                <w:b/>
                <w:szCs w:val="24"/>
              </w:rPr>
              <w:t>Consulta a los Estados Miembros sobre el proyecto de revisión de la Recomendación UIT</w:t>
            </w:r>
            <w:r w:rsidR="001C21C2">
              <w:rPr>
                <w:b/>
                <w:szCs w:val="24"/>
              </w:rPr>
              <w:noBreakHyphen/>
            </w:r>
            <w:r w:rsidRPr="001C21C2">
              <w:rPr>
                <w:b/>
                <w:szCs w:val="24"/>
              </w:rPr>
              <w:t>T</w:t>
            </w:r>
            <w:r w:rsidR="001C21C2">
              <w:rPr>
                <w:b/>
                <w:szCs w:val="24"/>
              </w:rPr>
              <w:t> </w:t>
            </w:r>
            <w:r w:rsidRPr="001C21C2">
              <w:rPr>
                <w:b/>
                <w:szCs w:val="24"/>
              </w:rPr>
              <w:t>A.1 y el proyecto de nueva Recomendación UIT-T A.19 (ex A.RA) determinadas, propuestos para aprobación en la reunión del GANT del UIT-T (prevista en Ginebra, 1-5 de febrero de</w:t>
            </w:r>
            <w:r w:rsidR="001C21C2" w:rsidRPr="001C21C2">
              <w:rPr>
                <w:b/>
                <w:szCs w:val="24"/>
              </w:rPr>
              <w:t> </w:t>
            </w:r>
            <w:r w:rsidRPr="001C21C2">
              <w:rPr>
                <w:b/>
                <w:szCs w:val="24"/>
              </w:rPr>
              <w:t>2027)</w:t>
            </w:r>
          </w:p>
        </w:tc>
      </w:tr>
    </w:tbl>
    <w:p w14:paraId="7CF532F6" w14:textId="77777777" w:rsidR="001C21C2" w:rsidRDefault="001C21C2" w:rsidP="001C21C2">
      <w:pPr>
        <w:pStyle w:val="Normalaftertitle"/>
      </w:pPr>
      <w:bookmarkStart w:id="1" w:name="StartTyping_S"/>
      <w:bookmarkStart w:id="2" w:name="suitetext"/>
      <w:bookmarkStart w:id="3" w:name="text"/>
      <w:bookmarkEnd w:id="1"/>
      <w:bookmarkEnd w:id="2"/>
      <w:bookmarkEnd w:id="3"/>
      <w:r>
        <w:t>Muy Señora mía/Muy Señor mío:</w:t>
      </w:r>
    </w:p>
    <w:p w14:paraId="74D4805B" w14:textId="62FA8E24" w:rsidR="001C44C6" w:rsidRPr="00A05CE2" w:rsidRDefault="001C44C6" w:rsidP="001C44C6">
      <w:pPr>
        <w:rPr>
          <w:sz w:val="22"/>
          <w:szCs w:val="22"/>
          <w:lang w:val="es-ES"/>
        </w:rPr>
      </w:pPr>
      <w:r w:rsidRPr="00A05CE2">
        <w:rPr>
          <w:lang w:val="es-ES"/>
        </w:rPr>
        <w:t>1</w:t>
      </w:r>
      <w:r w:rsidRPr="00A05CE2">
        <w:rPr>
          <w:lang w:val="es-ES"/>
        </w:rPr>
        <w:tab/>
        <w:t>El GANT tiene previsto aplicar el procedimiento de aprobación tradicional descrito en la Sección 9 de la Resolución 1 (Rev. Nueva Delhi, 2024) de la AMNT a efectos de la aprobación de los proyectos de Recomendación indicados en el asunto durante su próxima reunión, prevista entre el</w:t>
      </w:r>
      <w:r w:rsidR="001C21C2">
        <w:rPr>
          <w:lang w:val="es-ES"/>
        </w:rPr>
        <w:t> </w:t>
      </w:r>
      <w:r w:rsidRPr="00A05CE2">
        <w:rPr>
          <w:lang w:val="es-ES"/>
        </w:rPr>
        <w:t xml:space="preserve">1 y el 5 de febrero de 2027 en Ginebra. El orden del día y toda la información pertinente sobre la reunión del GANT figurarán en la </w:t>
      </w:r>
      <w:hyperlink r:id="rId10" w:history="1">
        <w:r w:rsidRPr="00A05CE2">
          <w:rPr>
            <w:rStyle w:val="Hyperlink"/>
            <w:lang w:val="es-ES"/>
          </w:rPr>
          <w:t>Carta Colec</w:t>
        </w:r>
        <w:r w:rsidRPr="00A05CE2">
          <w:rPr>
            <w:rStyle w:val="Hyperlink"/>
            <w:lang w:val="es-ES"/>
          </w:rPr>
          <w:t>t</w:t>
        </w:r>
        <w:r w:rsidRPr="00A05CE2">
          <w:rPr>
            <w:rStyle w:val="Hyperlink"/>
            <w:lang w:val="es-ES"/>
          </w:rPr>
          <w:t>iva TS</w:t>
        </w:r>
        <w:r w:rsidRPr="00A05CE2">
          <w:rPr>
            <w:rStyle w:val="Hyperlink"/>
            <w:lang w:val="es-ES"/>
          </w:rPr>
          <w:t>A</w:t>
        </w:r>
        <w:r w:rsidRPr="00A05CE2">
          <w:rPr>
            <w:rStyle w:val="Hyperlink"/>
            <w:lang w:val="es-ES"/>
          </w:rPr>
          <w:t>G/3</w:t>
        </w:r>
      </w:hyperlink>
      <w:r w:rsidRPr="00A05CE2">
        <w:rPr>
          <w:lang w:val="es-ES"/>
        </w:rPr>
        <w:t>.</w:t>
      </w:r>
      <w:hyperlink r:id="rId11" w:history="1"/>
    </w:p>
    <w:p w14:paraId="174D2776" w14:textId="77777777" w:rsidR="001C44C6" w:rsidRPr="00A05CE2" w:rsidRDefault="001C44C6" w:rsidP="001C44C6">
      <w:pPr>
        <w:rPr>
          <w:sz w:val="22"/>
          <w:szCs w:val="22"/>
          <w:lang w:val="es-ES"/>
        </w:rPr>
      </w:pPr>
      <w:r w:rsidRPr="00A05CE2">
        <w:rPr>
          <w:lang w:val="es-ES"/>
        </w:rPr>
        <w:t>2</w:t>
      </w:r>
      <w:r w:rsidRPr="00A05CE2">
        <w:rPr>
          <w:lang w:val="es-ES"/>
        </w:rPr>
        <w:tab/>
        <w:t xml:space="preserve">El </w:t>
      </w:r>
      <w:r w:rsidRPr="00A05CE2">
        <w:rPr>
          <w:b/>
          <w:bCs/>
          <w:lang w:val="es-ES"/>
        </w:rPr>
        <w:t xml:space="preserve">Anexo 1 </w:t>
      </w:r>
      <w:r w:rsidRPr="00A05CE2">
        <w:rPr>
          <w:lang w:val="es-ES"/>
        </w:rPr>
        <w:t>contiene los títulos, resúmenes y ubicaciones de los proyectos de Recomendación UIT-T propuestos para aprobación.</w:t>
      </w:r>
    </w:p>
    <w:p w14:paraId="05EF8BD9" w14:textId="77777777" w:rsidR="001C44C6" w:rsidRPr="00A05CE2" w:rsidRDefault="001C44C6" w:rsidP="001C44C6">
      <w:pPr>
        <w:rPr>
          <w:sz w:val="22"/>
          <w:szCs w:val="22"/>
          <w:lang w:val="es-ES"/>
        </w:rPr>
      </w:pPr>
      <w:r w:rsidRPr="00A05CE2">
        <w:rPr>
          <w:lang w:val="es-ES"/>
        </w:rPr>
        <w:t>3</w:t>
      </w:r>
      <w:r w:rsidRPr="00A05CE2">
        <w:rPr>
          <w:lang w:val="es-ES"/>
        </w:rPr>
        <w:tab/>
        <w:t xml:space="preserve">Con esta Circular se inicia la consulta oficial con los Estados Miembros de la UIT sobre si estos textos pueden considerarse para aprobación en la próxima reunión, de acuerdo con la cláusula 9.4 de la Resolución 1. Se ruega a los Estados Miembros que cumplimenten y devuelvan el formulario incluido en el </w:t>
      </w:r>
      <w:r w:rsidRPr="00A05CE2">
        <w:rPr>
          <w:b/>
          <w:bCs/>
          <w:lang w:val="es-ES"/>
        </w:rPr>
        <w:t xml:space="preserve">Anexo 2 </w:t>
      </w:r>
      <w:r w:rsidRPr="00A05CE2">
        <w:rPr>
          <w:lang w:val="es-ES"/>
        </w:rPr>
        <w:t xml:space="preserve">antes de las 23.59 horas UTC del </w:t>
      </w:r>
      <w:r w:rsidRPr="00A05CE2">
        <w:rPr>
          <w:b/>
          <w:bCs/>
          <w:lang w:val="es-ES"/>
        </w:rPr>
        <w:t>20 de enero de 2027</w:t>
      </w:r>
      <w:r w:rsidRPr="00A05CE2">
        <w:rPr>
          <w:lang w:val="es-ES"/>
        </w:rPr>
        <w:t>.</w:t>
      </w:r>
    </w:p>
    <w:p w14:paraId="51D4BD3A" w14:textId="77777777" w:rsidR="001C44C6" w:rsidRPr="00A05CE2" w:rsidRDefault="001C44C6" w:rsidP="001C44C6">
      <w:pPr>
        <w:rPr>
          <w:sz w:val="22"/>
          <w:szCs w:val="22"/>
          <w:lang w:val="es-ES"/>
        </w:rPr>
      </w:pPr>
      <w:r w:rsidRPr="00A05CE2">
        <w:rPr>
          <w:lang w:val="es-ES"/>
        </w:rPr>
        <w:t>Los Estados Miembros que no otorguen autoridad para proceder deben informar al Director de la TSB de los motivos de su decisión e indicar los posibles cambios que harían posible el avance de los trabajos.</w:t>
      </w:r>
    </w:p>
    <w:p w14:paraId="0EA43C32" w14:textId="77777777" w:rsidR="007B6316" w:rsidRPr="00081FE5" w:rsidRDefault="007B6316" w:rsidP="00B05798">
      <w:pPr>
        <w:keepNext/>
        <w:keepLines/>
      </w:pPr>
      <w:r w:rsidRPr="00081FE5">
        <w:lastRenderedPageBreak/>
        <w:t>Atentamente,</w:t>
      </w:r>
    </w:p>
    <w:p w14:paraId="4DA5FB04" w14:textId="77777777" w:rsidR="007B6316" w:rsidRPr="00081FE5" w:rsidRDefault="007B6316" w:rsidP="00B05798">
      <w:pPr>
        <w:keepNext/>
        <w:keepLines/>
        <w:spacing w:before="480" w:line="480" w:lineRule="auto"/>
        <w:rPr>
          <w:sz w:val="28"/>
          <w:szCs w:val="22"/>
        </w:rPr>
      </w:pPr>
      <w:r w:rsidRPr="00081FE5">
        <w:rPr>
          <w:i/>
          <w:iCs/>
          <w:szCs w:val="24"/>
        </w:rPr>
        <w:t>(firmado)</w:t>
      </w:r>
    </w:p>
    <w:p w14:paraId="739BB2C6" w14:textId="77777777" w:rsidR="007B6316" w:rsidRPr="00081FE5" w:rsidRDefault="001350B9" w:rsidP="00B05798">
      <w:pPr>
        <w:keepNext/>
        <w:keepLines/>
        <w:spacing w:before="360"/>
      </w:pPr>
      <w:proofErr w:type="spellStart"/>
      <w:r w:rsidRPr="001350B9">
        <w:rPr>
          <w:rFonts w:cstheme="minorHAnsi"/>
          <w:szCs w:val="22"/>
          <w:lang w:val="es-ES"/>
        </w:rPr>
        <w:t>Seizo</w:t>
      </w:r>
      <w:proofErr w:type="spellEnd"/>
      <w:r w:rsidRPr="001350B9">
        <w:rPr>
          <w:rFonts w:cstheme="minorHAnsi"/>
          <w:szCs w:val="22"/>
          <w:lang w:val="es-ES"/>
        </w:rPr>
        <w:t xml:space="preserve"> Onoe</w:t>
      </w:r>
      <w:r w:rsidR="007B6316" w:rsidRPr="00081FE5">
        <w:br/>
        <w:t xml:space="preserve">Director de la Oficina de </w:t>
      </w:r>
      <w:r w:rsidR="007B6316" w:rsidRPr="00081FE5">
        <w:br/>
        <w:t>Normalización de las Telecomunicaciones</w:t>
      </w:r>
    </w:p>
    <w:p w14:paraId="6B22159C" w14:textId="5F2A5758" w:rsidR="001C44C6" w:rsidRDefault="001C44C6" w:rsidP="00B05798">
      <w:pPr>
        <w:keepNext/>
        <w:keepLines/>
        <w:tabs>
          <w:tab w:val="clear" w:pos="794"/>
          <w:tab w:val="left" w:pos="1701"/>
        </w:tabs>
        <w:ind w:right="92"/>
        <w:rPr>
          <w:lang w:val="es-ES"/>
        </w:rPr>
      </w:pPr>
      <w:r w:rsidRPr="00B05798">
        <w:rPr>
          <w:b/>
          <w:bCs/>
          <w:lang w:val="es-ES"/>
        </w:rPr>
        <w:t>Anexos</w:t>
      </w:r>
      <w:r>
        <w:rPr>
          <w:lang w:val="es-ES"/>
        </w:rPr>
        <w:t>:</w:t>
      </w:r>
      <w:r>
        <w:rPr>
          <w:lang w:val="es-ES"/>
        </w:rPr>
        <w:tab/>
        <w:t>2</w:t>
      </w:r>
    </w:p>
    <w:p w14:paraId="743ADBFA" w14:textId="1115FF95" w:rsidR="00B05798" w:rsidRDefault="00B05798">
      <w:pPr>
        <w:tabs>
          <w:tab w:val="clear" w:pos="794"/>
          <w:tab w:val="clear" w:pos="1191"/>
          <w:tab w:val="clear" w:pos="1588"/>
          <w:tab w:val="clear" w:pos="1985"/>
        </w:tabs>
        <w:overflowPunct/>
        <w:autoSpaceDE/>
        <w:autoSpaceDN/>
        <w:adjustRightInd/>
        <w:spacing w:before="0"/>
        <w:textAlignment w:val="auto"/>
        <w:rPr>
          <w:rFonts w:ascii="Calibri" w:hAnsi="Calibri"/>
          <w:b/>
          <w:bCs/>
          <w:sz w:val="28"/>
          <w:lang w:val="es-ES"/>
        </w:rPr>
      </w:pPr>
      <w:r>
        <w:rPr>
          <w:bCs/>
          <w:lang w:val="es-ES"/>
        </w:rPr>
        <w:br w:type="page"/>
      </w:r>
    </w:p>
    <w:p w14:paraId="25AF02F7" w14:textId="4C47C09F" w:rsidR="001C44C6" w:rsidRPr="00A05CE2" w:rsidRDefault="001C44C6" w:rsidP="001D2AA2">
      <w:pPr>
        <w:pStyle w:val="Annextitle0"/>
        <w:rPr>
          <w:lang w:val="es-ES"/>
        </w:rPr>
      </w:pPr>
      <w:r w:rsidRPr="001D2AA2">
        <w:rPr>
          <w:lang w:val="es-ES"/>
        </w:rPr>
        <w:lastRenderedPageBreak/>
        <w:t>Anexo</w:t>
      </w:r>
      <w:r w:rsidRPr="00B05798">
        <w:rPr>
          <w:szCs w:val="22"/>
          <w:lang w:val="es-ES"/>
        </w:rPr>
        <w:t xml:space="preserve"> 1 </w:t>
      </w:r>
      <w:r w:rsidRPr="00B05798">
        <w:rPr>
          <w:szCs w:val="22"/>
          <w:lang w:val="es-ES"/>
        </w:rPr>
        <w:br/>
        <w:t>Resumen y ubicación del proyecto de revisión de la Recomendación UIT-T A.1 y el proyecto de nueva Recomendación UIT-T A.19 (ex A.RA) determinadas</w:t>
      </w:r>
    </w:p>
    <w:p w14:paraId="46118D3B" w14:textId="55EE9506" w:rsidR="001C44C6" w:rsidRPr="00A05CE2" w:rsidRDefault="001C44C6" w:rsidP="00B05798">
      <w:pPr>
        <w:pStyle w:val="Heading1"/>
        <w:rPr>
          <w:lang w:val="es-ES"/>
        </w:rPr>
      </w:pPr>
      <w:r w:rsidRPr="00B05798">
        <w:rPr>
          <w:sz w:val="28"/>
          <w:szCs w:val="22"/>
          <w:lang w:val="es-ES"/>
        </w:rPr>
        <w:t>1</w:t>
      </w:r>
      <w:r w:rsidRPr="00B05798">
        <w:rPr>
          <w:sz w:val="28"/>
          <w:szCs w:val="22"/>
          <w:lang w:val="es-ES"/>
        </w:rPr>
        <w:tab/>
      </w:r>
      <w:r w:rsidRPr="00B05798">
        <w:rPr>
          <w:sz w:val="28"/>
          <w:szCs w:val="22"/>
        </w:rPr>
        <w:t>Proyecto</w:t>
      </w:r>
      <w:r w:rsidRPr="00B05798">
        <w:rPr>
          <w:bCs/>
          <w:sz w:val="28"/>
          <w:szCs w:val="22"/>
          <w:lang w:val="es-ES"/>
        </w:rPr>
        <w:t xml:space="preserve"> </w:t>
      </w:r>
      <w:r w:rsidRPr="00B05798">
        <w:rPr>
          <w:sz w:val="28"/>
          <w:szCs w:val="22"/>
          <w:lang w:val="es-ES"/>
        </w:rPr>
        <w:t xml:space="preserve">de </w:t>
      </w:r>
      <w:r w:rsidRPr="00B05798">
        <w:rPr>
          <w:sz w:val="28"/>
          <w:szCs w:val="22"/>
        </w:rPr>
        <w:t>revisión</w:t>
      </w:r>
      <w:r w:rsidRPr="00B05798">
        <w:rPr>
          <w:sz w:val="28"/>
          <w:szCs w:val="22"/>
          <w:lang w:val="es-ES"/>
        </w:rPr>
        <w:t xml:space="preserve"> de la Recomendación UIT-T A.1 [</w:t>
      </w:r>
      <w:hyperlink r:id="rId12" w:history="1">
        <w:r w:rsidRPr="00B05798">
          <w:rPr>
            <w:rStyle w:val="Hyperlink"/>
            <w:bCs/>
            <w:sz w:val="28"/>
            <w:szCs w:val="22"/>
            <w:lang w:val="es-ES"/>
          </w:rPr>
          <w:t>TSAG</w:t>
        </w:r>
        <w:r w:rsidRPr="00B05798">
          <w:rPr>
            <w:rStyle w:val="Hyperlink"/>
            <w:bCs/>
            <w:sz w:val="28"/>
            <w:szCs w:val="22"/>
            <w:lang w:val="es-ES"/>
          </w:rPr>
          <w:t>-</w:t>
        </w:r>
        <w:r w:rsidRPr="00B05798">
          <w:rPr>
            <w:rStyle w:val="Hyperlink"/>
            <w:bCs/>
            <w:sz w:val="28"/>
            <w:szCs w:val="22"/>
            <w:lang w:val="es-ES"/>
          </w:rPr>
          <w:t>R3</w:t>
        </w:r>
      </w:hyperlink>
      <w:r w:rsidRPr="00B05798">
        <w:rPr>
          <w:sz w:val="28"/>
          <w:szCs w:val="22"/>
          <w:lang w:val="es-ES"/>
        </w:rPr>
        <w:t>]</w:t>
      </w:r>
      <w:hyperlink r:id="rId13" w:history="1"/>
    </w:p>
    <w:p w14:paraId="2A63DF8F" w14:textId="56AB1243" w:rsidR="001C44C6" w:rsidRPr="00A05CE2" w:rsidRDefault="001C44C6" w:rsidP="001C44C6">
      <w:pPr>
        <w:rPr>
          <w:lang w:val="es-ES"/>
        </w:rPr>
      </w:pPr>
      <w:r w:rsidRPr="00A05CE2">
        <w:rPr>
          <w:lang w:val="es-ES"/>
        </w:rPr>
        <w:t>Métodos de trabajo de las Comisiones de Estudio del Sector de Normalización de las Telecomunicaciones de la UIT</w:t>
      </w:r>
      <w:r w:rsidR="00256DC4">
        <w:rPr>
          <w:lang w:val="es-ES"/>
        </w:rPr>
        <w:t>.</w:t>
      </w:r>
    </w:p>
    <w:p w14:paraId="54844398" w14:textId="2AF0D113" w:rsidR="001C44C6" w:rsidRPr="00A05CE2" w:rsidRDefault="001C44C6" w:rsidP="001C44C6">
      <w:pPr>
        <w:pStyle w:val="Note"/>
        <w:rPr>
          <w:sz w:val="20"/>
          <w:szCs w:val="16"/>
          <w:lang w:val="es-ES"/>
        </w:rPr>
      </w:pPr>
      <w:r w:rsidRPr="00A05CE2">
        <w:rPr>
          <w:lang w:val="es-ES"/>
        </w:rPr>
        <w:t>NOTA</w:t>
      </w:r>
      <w:r w:rsidR="00B05798">
        <w:rPr>
          <w:lang w:val="es-ES"/>
        </w:rPr>
        <w:t xml:space="preserve"> </w:t>
      </w:r>
      <w:r w:rsidR="00B05798" w:rsidRPr="00B05798">
        <w:rPr>
          <w:lang w:val="es-ES"/>
        </w:rPr>
        <w:t>–</w:t>
      </w:r>
      <w:r w:rsidRPr="00A05CE2">
        <w:rPr>
          <w:lang w:val="es-ES"/>
        </w:rPr>
        <w:t xml:space="preserve"> Es posible que, al preparar sus respuestas a la presente Circular, los Estados Miembros deseen tener en cuenta los debates del GANT sobre el número de miembros dispuestos a apoyar nuevos temas de trabajo.</w:t>
      </w:r>
    </w:p>
    <w:p w14:paraId="71220578" w14:textId="77777777" w:rsidR="001C44C6" w:rsidRPr="00A05CE2" w:rsidRDefault="001C44C6" w:rsidP="00B05798">
      <w:pPr>
        <w:pStyle w:val="Headingb0"/>
        <w:rPr>
          <w:lang w:val="es-ES"/>
        </w:rPr>
      </w:pPr>
      <w:r w:rsidRPr="00A05CE2">
        <w:rPr>
          <w:lang w:val="es-ES"/>
        </w:rPr>
        <w:t>Resumen</w:t>
      </w:r>
    </w:p>
    <w:p w14:paraId="4138B1F9" w14:textId="6290ED54" w:rsidR="001C44C6" w:rsidRPr="00A05CE2" w:rsidRDefault="001C44C6" w:rsidP="001C44C6">
      <w:pPr>
        <w:rPr>
          <w:lang w:val="es-ES"/>
        </w:rPr>
      </w:pPr>
      <w:r w:rsidRPr="00A05CE2">
        <w:rPr>
          <w:lang w:val="es-ES"/>
        </w:rPr>
        <w:t>La Recomendación UIT-T A.1 describe los métodos generales de trabajo de las Comisiones de Estudio del UIT-T. Proporciona directrices relacionadas con los métodos de trabajo, como la dirección de las reuniones, la preparación de estudios, la gestión de las Comisiones de Estudio, los</w:t>
      </w:r>
      <w:r w:rsidR="00B05798">
        <w:rPr>
          <w:lang w:val="es-ES"/>
        </w:rPr>
        <w:t> </w:t>
      </w:r>
      <w:r w:rsidRPr="00A05CE2">
        <w:rPr>
          <w:lang w:val="es-ES"/>
        </w:rPr>
        <w:t>Grupos Mixtos de Coordinación, la función de los Relatores y la tramitación de las contribuciones y documentos temporales del UIT-T.</w:t>
      </w:r>
    </w:p>
    <w:p w14:paraId="37106E28" w14:textId="6BF2B9D1" w:rsidR="001C44C6" w:rsidRPr="00A05CE2" w:rsidRDefault="001C44C6" w:rsidP="001D2AA2">
      <w:pPr>
        <w:pStyle w:val="Note"/>
        <w:rPr>
          <w:sz w:val="22"/>
          <w:szCs w:val="18"/>
          <w:lang w:val="es-ES"/>
        </w:rPr>
      </w:pPr>
      <w:r w:rsidRPr="00A05CE2">
        <w:rPr>
          <w:lang w:val="es-ES"/>
        </w:rPr>
        <w:t>NOTA</w:t>
      </w:r>
      <w:r w:rsidR="00B05798">
        <w:rPr>
          <w:lang w:val="es-ES"/>
        </w:rPr>
        <w:t xml:space="preserve"> </w:t>
      </w:r>
      <w:r w:rsidR="00B05798" w:rsidRPr="00B05798">
        <w:rPr>
          <w:lang w:val="es-ES"/>
        </w:rPr>
        <w:t>–</w:t>
      </w:r>
      <w:r w:rsidRPr="00A05CE2">
        <w:rPr>
          <w:lang w:val="es-ES"/>
        </w:rPr>
        <w:t xml:space="preserve"> En general, los métodos de trabajo que se aplican a las Comisiones de Estudio también se aplican al Grupo Asesor de Normalización de las Telecomunicaciones (GANT) y a sus reuniones.</w:t>
      </w:r>
    </w:p>
    <w:p w14:paraId="0C5EC010" w14:textId="3E1BAF0C" w:rsidR="001C44C6" w:rsidRPr="00A05CE2" w:rsidRDefault="001C44C6" w:rsidP="00B05798">
      <w:pPr>
        <w:pStyle w:val="Heading1"/>
        <w:rPr>
          <w:lang w:val="es-ES"/>
        </w:rPr>
      </w:pPr>
      <w:r w:rsidRPr="001D2AA2">
        <w:rPr>
          <w:sz w:val="28"/>
          <w:szCs w:val="22"/>
          <w:lang w:val="es-ES"/>
        </w:rPr>
        <w:t>2</w:t>
      </w:r>
      <w:r w:rsidRPr="001D2AA2">
        <w:rPr>
          <w:sz w:val="28"/>
          <w:szCs w:val="22"/>
          <w:lang w:val="es-ES"/>
        </w:rPr>
        <w:tab/>
        <w:t xml:space="preserve">Proyecto </w:t>
      </w:r>
      <w:r w:rsidRPr="001D2AA2">
        <w:rPr>
          <w:sz w:val="28"/>
          <w:szCs w:val="22"/>
        </w:rPr>
        <w:t>de</w:t>
      </w:r>
      <w:r w:rsidRPr="001D2AA2">
        <w:rPr>
          <w:sz w:val="28"/>
          <w:szCs w:val="22"/>
          <w:lang w:val="es-ES"/>
        </w:rPr>
        <w:t xml:space="preserve"> nueva Recomendación UIT-T A.19 (ex A.RA) [</w:t>
      </w:r>
      <w:hyperlink r:id="rId14" w:history="1">
        <w:r w:rsidRPr="001D2AA2">
          <w:rPr>
            <w:rStyle w:val="Hyperlink"/>
            <w:bCs/>
            <w:sz w:val="28"/>
            <w:szCs w:val="22"/>
            <w:lang w:val="es-ES"/>
          </w:rPr>
          <w:t>TSA</w:t>
        </w:r>
        <w:r w:rsidRPr="001D2AA2">
          <w:rPr>
            <w:rStyle w:val="Hyperlink"/>
            <w:bCs/>
            <w:sz w:val="28"/>
            <w:szCs w:val="22"/>
            <w:lang w:val="es-ES"/>
          </w:rPr>
          <w:t>G</w:t>
        </w:r>
        <w:r w:rsidRPr="001D2AA2">
          <w:rPr>
            <w:rStyle w:val="Hyperlink"/>
            <w:bCs/>
            <w:sz w:val="28"/>
            <w:szCs w:val="22"/>
            <w:lang w:val="es-ES"/>
          </w:rPr>
          <w:t>-R4</w:t>
        </w:r>
      </w:hyperlink>
      <w:r w:rsidRPr="001D2AA2">
        <w:rPr>
          <w:sz w:val="28"/>
          <w:szCs w:val="22"/>
          <w:lang w:val="es-ES"/>
        </w:rPr>
        <w:t>]</w:t>
      </w:r>
      <w:hyperlink r:id="rId15" w:history="1"/>
    </w:p>
    <w:p w14:paraId="29FADCE3" w14:textId="7BE8713F" w:rsidR="001C44C6" w:rsidRPr="00A05CE2" w:rsidRDefault="001C44C6" w:rsidP="001C44C6">
      <w:pPr>
        <w:keepNext/>
        <w:keepLines/>
        <w:rPr>
          <w:lang w:val="es-ES"/>
        </w:rPr>
      </w:pPr>
      <w:r w:rsidRPr="00A05CE2">
        <w:rPr>
          <w:lang w:val="es-ES"/>
        </w:rPr>
        <w:t>Nombramiento y funcionamiento de las autoridades de registro</w:t>
      </w:r>
      <w:r w:rsidR="00256DC4">
        <w:rPr>
          <w:lang w:val="es-ES"/>
        </w:rPr>
        <w:t>.</w:t>
      </w:r>
    </w:p>
    <w:p w14:paraId="17F8B75A" w14:textId="77777777" w:rsidR="001C44C6" w:rsidRPr="00A05CE2" w:rsidRDefault="001C44C6" w:rsidP="001D2AA2">
      <w:pPr>
        <w:pStyle w:val="Headingb0"/>
        <w:rPr>
          <w:lang w:val="es-ES"/>
        </w:rPr>
      </w:pPr>
      <w:r w:rsidRPr="00A05CE2">
        <w:rPr>
          <w:lang w:val="es-ES"/>
        </w:rPr>
        <w:t>Resumen</w:t>
      </w:r>
    </w:p>
    <w:p w14:paraId="3B9EA4BA" w14:textId="5DEC4E60" w:rsidR="001C44C6" w:rsidRPr="00A05CE2" w:rsidRDefault="001C44C6" w:rsidP="001C44C6">
      <w:pPr>
        <w:rPr>
          <w:lang w:val="es-ES"/>
        </w:rPr>
      </w:pPr>
      <w:r w:rsidRPr="00A05CE2">
        <w:rPr>
          <w:lang w:val="es-ES"/>
        </w:rPr>
        <w:t>Esta Recomendación proporciona una metodología para ayudar a las Comisiones de Estudio del</w:t>
      </w:r>
      <w:r w:rsidR="001D2AA2">
        <w:rPr>
          <w:lang w:val="es-ES"/>
        </w:rPr>
        <w:t> </w:t>
      </w:r>
      <w:r w:rsidRPr="00A05CE2">
        <w:rPr>
          <w:lang w:val="es-ES"/>
        </w:rPr>
        <w:t>UIT-T a elaborar Recomendaciones con una función de registro y a seleccionar una autoridad de registro para proporcionar esta función.</w:t>
      </w:r>
    </w:p>
    <w:p w14:paraId="502253C7" w14:textId="77777777" w:rsidR="001C44C6" w:rsidRPr="00A05CE2" w:rsidRDefault="001C44C6" w:rsidP="001C44C6">
      <w:pPr>
        <w:rPr>
          <w:lang w:val="es-ES"/>
        </w:rPr>
      </w:pPr>
      <w:r w:rsidRPr="00A05CE2">
        <w:rPr>
          <w:lang w:val="es-ES"/>
        </w:rPr>
        <w:br w:type="page"/>
      </w:r>
    </w:p>
    <w:p w14:paraId="4FF4DBD3" w14:textId="77777777" w:rsidR="001C44C6" w:rsidRPr="00A05CE2" w:rsidRDefault="001C44C6" w:rsidP="001D2AA2">
      <w:pPr>
        <w:pStyle w:val="Annextitle0"/>
        <w:spacing w:after="260"/>
        <w:rPr>
          <w:lang w:val="es-ES"/>
        </w:rPr>
      </w:pPr>
      <w:r w:rsidRPr="00A05CE2">
        <w:rPr>
          <w:lang w:val="es-ES"/>
        </w:rPr>
        <w:lastRenderedPageBreak/>
        <w:t>Anexo 2</w:t>
      </w:r>
      <w:r w:rsidRPr="00A05CE2">
        <w:rPr>
          <w:lang w:val="es-ES"/>
        </w:rPr>
        <w:br/>
        <w:t xml:space="preserve">Asunto: Respuesta de Estado Miembro a la </w:t>
      </w:r>
      <w:r w:rsidRPr="00A05CE2">
        <w:rPr>
          <w:szCs w:val="24"/>
          <w:lang w:val="es-ES"/>
        </w:rPr>
        <w:fldChar w:fldCharType="begin"/>
      </w:r>
      <w:r w:rsidRPr="00A05CE2">
        <w:rPr>
          <w:szCs w:val="24"/>
          <w:lang w:val="es-ES"/>
        </w:rPr>
        <w:instrText xml:space="preserve"> styleref CircularNo </w:instrText>
      </w:r>
      <w:r w:rsidRPr="00A05CE2">
        <w:rPr>
          <w:szCs w:val="24"/>
          <w:lang w:val="es-ES"/>
        </w:rPr>
        <w:fldChar w:fldCharType="separate"/>
      </w:r>
      <w:r w:rsidRPr="00A05CE2">
        <w:rPr>
          <w:szCs w:val="24"/>
          <w:lang w:val="es-ES"/>
        </w:rPr>
        <w:t>Circular 131 de la TSB</w:t>
      </w:r>
      <w:r w:rsidRPr="00A05CE2">
        <w:rPr>
          <w:szCs w:val="24"/>
          <w:lang w:val="es-ES"/>
        </w:rPr>
        <w:fldChar w:fldCharType="end"/>
      </w:r>
      <w:r w:rsidRPr="00A05CE2">
        <w:rPr>
          <w:lang w:val="es-ES"/>
        </w:rPr>
        <w:t>:</w:t>
      </w:r>
      <w:r w:rsidRPr="00A05CE2">
        <w:rPr>
          <w:lang w:val="es-ES"/>
        </w:rPr>
        <w:br/>
        <w:t>Consulta sobre el proyecto de revisión de la Recomendación UIT-T A.1 y el proyecto de nueva Recomendación UIT-T A.19 (A.RA) determinadas</w:t>
      </w:r>
    </w:p>
    <w:tbl>
      <w:tblPr>
        <w:tblW w:w="9957" w:type="dxa"/>
        <w:tblInd w:w="108" w:type="dxa"/>
        <w:tblLayout w:type="fixed"/>
        <w:tblLook w:val="04A0" w:firstRow="1" w:lastRow="0" w:firstColumn="1" w:lastColumn="0" w:noHBand="0" w:noVBand="1"/>
      </w:tblPr>
      <w:tblGrid>
        <w:gridCol w:w="1418"/>
        <w:gridCol w:w="4003"/>
        <w:gridCol w:w="1383"/>
        <w:gridCol w:w="3153"/>
      </w:tblGrid>
      <w:tr w:rsidR="001C44C6" w:rsidRPr="00555397" w14:paraId="2078A057" w14:textId="77777777" w:rsidTr="00D66B4D">
        <w:tc>
          <w:tcPr>
            <w:tcW w:w="1418" w:type="dxa"/>
          </w:tcPr>
          <w:p w14:paraId="7FA20205" w14:textId="77777777" w:rsidR="001C44C6" w:rsidRPr="00A05CE2" w:rsidRDefault="001C44C6" w:rsidP="00B1054F">
            <w:pPr>
              <w:jc w:val="right"/>
              <w:rPr>
                <w:szCs w:val="24"/>
                <w:lang w:val="es-ES"/>
              </w:rPr>
            </w:pPr>
            <w:r w:rsidRPr="00A05CE2">
              <w:rPr>
                <w:b/>
                <w:bCs/>
                <w:szCs w:val="24"/>
                <w:lang w:val="es-ES"/>
              </w:rPr>
              <w:t>A</w:t>
            </w:r>
            <w:r w:rsidRPr="00A05CE2">
              <w:rPr>
                <w:szCs w:val="24"/>
                <w:lang w:val="es-ES"/>
              </w:rPr>
              <w:t>:</w:t>
            </w:r>
          </w:p>
        </w:tc>
        <w:tc>
          <w:tcPr>
            <w:tcW w:w="4003" w:type="dxa"/>
            <w:tcBorders>
              <w:right w:val="single" w:sz="8" w:space="0" w:color="auto"/>
            </w:tcBorders>
          </w:tcPr>
          <w:p w14:paraId="053467E4" w14:textId="77777777" w:rsidR="001C44C6" w:rsidRPr="00A05CE2" w:rsidRDefault="001C44C6" w:rsidP="00B1054F">
            <w:pPr>
              <w:rPr>
                <w:szCs w:val="24"/>
                <w:lang w:val="es-ES"/>
              </w:rPr>
            </w:pPr>
            <w:r w:rsidRPr="00A05CE2">
              <w:rPr>
                <w:szCs w:val="24"/>
                <w:lang w:val="es-ES"/>
              </w:rPr>
              <w:t xml:space="preserve">Director de la </w:t>
            </w:r>
            <w:r w:rsidRPr="00A05CE2">
              <w:rPr>
                <w:szCs w:val="24"/>
                <w:lang w:val="es-ES"/>
              </w:rPr>
              <w:br/>
            </w:r>
            <w:r w:rsidRPr="00A05CE2">
              <w:rPr>
                <w:lang w:val="es-ES"/>
              </w:rPr>
              <w:t>Oficina de Normalización de las Telecomunicaciones</w:t>
            </w:r>
            <w:r w:rsidRPr="00A05CE2">
              <w:rPr>
                <w:szCs w:val="24"/>
                <w:lang w:val="es-ES"/>
              </w:rPr>
              <w:t>,</w:t>
            </w:r>
          </w:p>
          <w:p w14:paraId="468242DC" w14:textId="77777777" w:rsidR="001C44C6" w:rsidRPr="00A05CE2" w:rsidRDefault="001C44C6" w:rsidP="00B1054F">
            <w:pPr>
              <w:spacing w:before="0"/>
              <w:rPr>
                <w:szCs w:val="24"/>
                <w:lang w:val="es-ES"/>
              </w:rPr>
            </w:pPr>
            <w:r w:rsidRPr="00A05CE2">
              <w:rPr>
                <w:lang w:val="es-ES"/>
              </w:rPr>
              <w:t>Unión Internacional de Telecomunicaciones</w:t>
            </w:r>
            <w:r w:rsidRPr="00A05CE2">
              <w:rPr>
                <w:lang w:val="es-ES"/>
              </w:rPr>
              <w:br/>
              <w:t>Place des Nations</w:t>
            </w:r>
            <w:r w:rsidRPr="00A05CE2">
              <w:rPr>
                <w:lang w:val="es-ES"/>
              </w:rPr>
              <w:br/>
              <w:t>CH 1211 Ginebra 20, Suiza</w:t>
            </w:r>
          </w:p>
        </w:tc>
        <w:tc>
          <w:tcPr>
            <w:tcW w:w="1383" w:type="dxa"/>
            <w:tcBorders>
              <w:left w:val="single" w:sz="8" w:space="0" w:color="auto"/>
            </w:tcBorders>
          </w:tcPr>
          <w:p w14:paraId="0E4BD222" w14:textId="77777777" w:rsidR="001C44C6" w:rsidRPr="00A05CE2" w:rsidRDefault="001C44C6" w:rsidP="00B1054F">
            <w:pPr>
              <w:jc w:val="right"/>
              <w:rPr>
                <w:szCs w:val="24"/>
                <w:lang w:val="es-ES"/>
              </w:rPr>
            </w:pPr>
            <w:r w:rsidRPr="00A05CE2">
              <w:rPr>
                <w:b/>
                <w:bCs/>
                <w:szCs w:val="24"/>
                <w:lang w:val="es-ES"/>
              </w:rPr>
              <w:t>De</w:t>
            </w:r>
            <w:r w:rsidRPr="00A05CE2">
              <w:rPr>
                <w:szCs w:val="24"/>
                <w:lang w:val="es-ES"/>
              </w:rPr>
              <w:t>:</w:t>
            </w:r>
          </w:p>
        </w:tc>
        <w:tc>
          <w:tcPr>
            <w:tcW w:w="3153" w:type="dxa"/>
          </w:tcPr>
          <w:p w14:paraId="0DC91E86" w14:textId="77777777" w:rsidR="001C44C6" w:rsidRPr="00A05CE2" w:rsidRDefault="001C44C6" w:rsidP="00B1054F">
            <w:pPr>
              <w:rPr>
                <w:szCs w:val="24"/>
                <w:highlight w:val="green"/>
                <w:lang w:val="es-ES"/>
              </w:rPr>
            </w:pPr>
            <w:r w:rsidRPr="00A05CE2">
              <w:rPr>
                <w:szCs w:val="24"/>
                <w:highlight w:val="green"/>
                <w:lang w:val="es-ES"/>
              </w:rPr>
              <w:t>[Nombre]</w:t>
            </w:r>
          </w:p>
          <w:p w14:paraId="77A4A8AF" w14:textId="77777777" w:rsidR="001C44C6" w:rsidRPr="00A05CE2" w:rsidRDefault="001C44C6" w:rsidP="00B1054F">
            <w:pPr>
              <w:spacing w:before="0"/>
              <w:rPr>
                <w:szCs w:val="24"/>
                <w:highlight w:val="green"/>
                <w:lang w:val="es-ES"/>
              </w:rPr>
            </w:pPr>
            <w:r w:rsidRPr="00A05CE2">
              <w:rPr>
                <w:szCs w:val="24"/>
                <w:highlight w:val="green"/>
                <w:lang w:val="es-ES"/>
              </w:rPr>
              <w:t>[Cargo oficial/título]</w:t>
            </w:r>
          </w:p>
          <w:p w14:paraId="02E82FA6" w14:textId="77777777" w:rsidR="001C44C6" w:rsidRPr="00A05CE2" w:rsidRDefault="001C44C6" w:rsidP="00B1054F">
            <w:pPr>
              <w:spacing w:before="0"/>
              <w:rPr>
                <w:szCs w:val="24"/>
                <w:lang w:val="es-ES"/>
              </w:rPr>
            </w:pPr>
            <w:r w:rsidRPr="00A05CE2">
              <w:rPr>
                <w:szCs w:val="24"/>
                <w:highlight w:val="green"/>
                <w:lang w:val="es-ES"/>
              </w:rPr>
              <w:t>[Dirección]</w:t>
            </w:r>
          </w:p>
        </w:tc>
      </w:tr>
      <w:tr w:rsidR="001C44C6" w:rsidRPr="00A05CE2" w14:paraId="44D9A516" w14:textId="77777777" w:rsidTr="00D66B4D">
        <w:tc>
          <w:tcPr>
            <w:tcW w:w="1418" w:type="dxa"/>
          </w:tcPr>
          <w:p w14:paraId="4EABE374" w14:textId="77777777" w:rsidR="001C44C6" w:rsidRPr="00A05CE2" w:rsidRDefault="001C44C6" w:rsidP="001D2AA2">
            <w:pPr>
              <w:spacing w:before="0"/>
              <w:jc w:val="right"/>
              <w:rPr>
                <w:szCs w:val="24"/>
                <w:lang w:val="es-ES"/>
              </w:rPr>
            </w:pPr>
            <w:r w:rsidRPr="00A05CE2">
              <w:rPr>
                <w:b/>
                <w:bCs/>
                <w:szCs w:val="24"/>
                <w:lang w:val="es-ES"/>
              </w:rPr>
              <w:t>Fax</w:t>
            </w:r>
            <w:r w:rsidRPr="00A05CE2">
              <w:rPr>
                <w:szCs w:val="24"/>
                <w:lang w:val="es-ES"/>
              </w:rPr>
              <w:t>:</w:t>
            </w:r>
          </w:p>
          <w:p w14:paraId="3341AC50" w14:textId="77777777" w:rsidR="001C44C6" w:rsidRPr="00A05CE2" w:rsidRDefault="001C44C6" w:rsidP="001D2AA2">
            <w:pPr>
              <w:spacing w:before="0"/>
              <w:jc w:val="right"/>
              <w:rPr>
                <w:szCs w:val="24"/>
                <w:lang w:val="es-ES"/>
              </w:rPr>
            </w:pPr>
            <w:r w:rsidRPr="00A05CE2">
              <w:rPr>
                <w:b/>
                <w:bCs/>
                <w:szCs w:val="24"/>
                <w:lang w:val="es-ES"/>
              </w:rPr>
              <w:t>Correo-e</w:t>
            </w:r>
            <w:r w:rsidRPr="00A05CE2">
              <w:rPr>
                <w:szCs w:val="24"/>
                <w:lang w:val="es-ES"/>
              </w:rPr>
              <w:t>:</w:t>
            </w:r>
          </w:p>
        </w:tc>
        <w:tc>
          <w:tcPr>
            <w:tcW w:w="4003" w:type="dxa"/>
            <w:tcBorders>
              <w:right w:val="single" w:sz="8" w:space="0" w:color="auto"/>
            </w:tcBorders>
          </w:tcPr>
          <w:p w14:paraId="797C445D" w14:textId="77777777" w:rsidR="001C44C6" w:rsidRPr="00A05CE2" w:rsidRDefault="001C44C6" w:rsidP="00B1054F">
            <w:pPr>
              <w:spacing w:before="0"/>
              <w:rPr>
                <w:szCs w:val="24"/>
                <w:lang w:val="es-ES"/>
              </w:rPr>
            </w:pPr>
            <w:r w:rsidRPr="00A05CE2">
              <w:rPr>
                <w:szCs w:val="24"/>
                <w:lang w:val="es-ES"/>
              </w:rPr>
              <w:t>+41-22-730-5853</w:t>
            </w:r>
          </w:p>
          <w:p w14:paraId="2F5792AE" w14:textId="77777777" w:rsidR="001C44C6" w:rsidRPr="00A05CE2" w:rsidRDefault="001C44C6" w:rsidP="00B1054F">
            <w:pPr>
              <w:spacing w:before="0"/>
              <w:rPr>
                <w:szCs w:val="24"/>
                <w:lang w:val="es-ES"/>
              </w:rPr>
            </w:pPr>
            <w:hyperlink r:id="rId16" w:history="1">
              <w:r w:rsidRPr="00A05CE2">
                <w:rPr>
                  <w:rStyle w:val="Hyperlink"/>
                  <w:szCs w:val="24"/>
                  <w:lang w:val="es-ES"/>
                </w:rPr>
                <w:t>tsbdir@itu.int</w:t>
              </w:r>
            </w:hyperlink>
            <w:r w:rsidRPr="00A05CE2">
              <w:rPr>
                <w:szCs w:val="24"/>
                <w:lang w:val="es-ES"/>
              </w:rPr>
              <w:t xml:space="preserve"> </w:t>
            </w:r>
          </w:p>
        </w:tc>
        <w:tc>
          <w:tcPr>
            <w:tcW w:w="1383" w:type="dxa"/>
            <w:tcBorders>
              <w:left w:val="single" w:sz="8" w:space="0" w:color="auto"/>
            </w:tcBorders>
          </w:tcPr>
          <w:p w14:paraId="4DA2F075" w14:textId="77777777" w:rsidR="001C44C6" w:rsidRPr="00A05CE2" w:rsidRDefault="001C44C6" w:rsidP="00B1054F">
            <w:pPr>
              <w:spacing w:before="0"/>
              <w:jc w:val="right"/>
              <w:rPr>
                <w:szCs w:val="24"/>
                <w:lang w:val="es-ES"/>
              </w:rPr>
            </w:pPr>
            <w:r w:rsidRPr="00A05CE2">
              <w:rPr>
                <w:b/>
                <w:bCs/>
                <w:szCs w:val="24"/>
                <w:lang w:val="es-ES"/>
              </w:rPr>
              <w:t>Fax</w:t>
            </w:r>
            <w:r w:rsidRPr="00A05CE2">
              <w:rPr>
                <w:szCs w:val="24"/>
                <w:lang w:val="es-ES"/>
              </w:rPr>
              <w:t>:</w:t>
            </w:r>
          </w:p>
          <w:p w14:paraId="7EEF8AC6" w14:textId="77777777" w:rsidR="001C44C6" w:rsidRPr="00A05CE2" w:rsidRDefault="001C44C6" w:rsidP="00B1054F">
            <w:pPr>
              <w:spacing w:before="0"/>
              <w:jc w:val="right"/>
              <w:rPr>
                <w:szCs w:val="24"/>
                <w:lang w:val="es-ES"/>
              </w:rPr>
            </w:pPr>
            <w:r w:rsidRPr="00A05CE2">
              <w:rPr>
                <w:b/>
                <w:bCs/>
                <w:szCs w:val="24"/>
                <w:lang w:val="es-ES"/>
              </w:rPr>
              <w:t>Correo-e</w:t>
            </w:r>
            <w:r w:rsidRPr="00A05CE2">
              <w:rPr>
                <w:szCs w:val="24"/>
                <w:lang w:val="es-ES"/>
              </w:rPr>
              <w:t>:</w:t>
            </w:r>
          </w:p>
        </w:tc>
        <w:tc>
          <w:tcPr>
            <w:tcW w:w="3153" w:type="dxa"/>
          </w:tcPr>
          <w:p w14:paraId="46ABB8B4" w14:textId="77777777" w:rsidR="001C44C6" w:rsidRPr="00A05CE2" w:rsidRDefault="001C44C6" w:rsidP="00B1054F">
            <w:pPr>
              <w:spacing w:before="0"/>
              <w:rPr>
                <w:szCs w:val="24"/>
                <w:lang w:val="es-ES"/>
              </w:rPr>
            </w:pPr>
          </w:p>
        </w:tc>
      </w:tr>
      <w:tr w:rsidR="001C44C6" w:rsidRPr="00A05CE2" w14:paraId="0F3DCA31" w14:textId="77777777" w:rsidTr="00D66B4D">
        <w:tc>
          <w:tcPr>
            <w:tcW w:w="1418" w:type="dxa"/>
          </w:tcPr>
          <w:p w14:paraId="6C9F12B5" w14:textId="77777777" w:rsidR="001C44C6" w:rsidRPr="00A05CE2" w:rsidRDefault="001C44C6" w:rsidP="00B1054F">
            <w:pPr>
              <w:spacing w:before="0"/>
              <w:jc w:val="right"/>
              <w:rPr>
                <w:szCs w:val="24"/>
                <w:lang w:val="es-ES"/>
              </w:rPr>
            </w:pPr>
          </w:p>
        </w:tc>
        <w:tc>
          <w:tcPr>
            <w:tcW w:w="4003" w:type="dxa"/>
            <w:tcBorders>
              <w:right w:val="single" w:sz="8" w:space="0" w:color="auto"/>
            </w:tcBorders>
          </w:tcPr>
          <w:p w14:paraId="2D9DA22A" w14:textId="77777777" w:rsidR="001C44C6" w:rsidRPr="00A05CE2" w:rsidRDefault="001C44C6" w:rsidP="00B1054F">
            <w:pPr>
              <w:spacing w:before="0"/>
              <w:rPr>
                <w:szCs w:val="24"/>
                <w:lang w:val="es-ES"/>
              </w:rPr>
            </w:pPr>
          </w:p>
        </w:tc>
        <w:tc>
          <w:tcPr>
            <w:tcW w:w="1383" w:type="dxa"/>
            <w:tcBorders>
              <w:left w:val="single" w:sz="8" w:space="0" w:color="auto"/>
            </w:tcBorders>
          </w:tcPr>
          <w:p w14:paraId="1362FB34" w14:textId="77777777" w:rsidR="001C44C6" w:rsidRPr="00A05CE2" w:rsidRDefault="001C44C6" w:rsidP="00B1054F">
            <w:pPr>
              <w:spacing w:before="0"/>
              <w:jc w:val="right"/>
              <w:rPr>
                <w:szCs w:val="24"/>
                <w:lang w:val="es-ES"/>
              </w:rPr>
            </w:pPr>
            <w:r w:rsidRPr="00A05CE2">
              <w:rPr>
                <w:b/>
                <w:bCs/>
                <w:szCs w:val="24"/>
                <w:lang w:val="es-ES"/>
              </w:rPr>
              <w:t>Fecha</w:t>
            </w:r>
            <w:r w:rsidRPr="00A05CE2">
              <w:rPr>
                <w:szCs w:val="24"/>
                <w:lang w:val="es-ES"/>
              </w:rPr>
              <w:t>:</w:t>
            </w:r>
          </w:p>
        </w:tc>
        <w:tc>
          <w:tcPr>
            <w:tcW w:w="3153" w:type="dxa"/>
          </w:tcPr>
          <w:p w14:paraId="574BBA7A" w14:textId="77777777" w:rsidR="001C44C6" w:rsidRPr="00A05CE2" w:rsidRDefault="001C44C6" w:rsidP="00B1054F">
            <w:pPr>
              <w:spacing w:before="0"/>
              <w:rPr>
                <w:szCs w:val="24"/>
                <w:lang w:val="es-ES"/>
              </w:rPr>
            </w:pPr>
            <w:r w:rsidRPr="00A05CE2">
              <w:rPr>
                <w:szCs w:val="24"/>
                <w:highlight w:val="green"/>
                <w:lang w:val="es-ES"/>
              </w:rPr>
              <w:t>[Lugar,] [Fecha]</w:t>
            </w:r>
          </w:p>
        </w:tc>
      </w:tr>
    </w:tbl>
    <w:p w14:paraId="5082748B" w14:textId="0091507B" w:rsidR="001C44C6" w:rsidRPr="00A05CE2" w:rsidRDefault="001C44C6" w:rsidP="001D2AA2">
      <w:pPr>
        <w:rPr>
          <w:szCs w:val="24"/>
          <w:lang w:val="es-ES"/>
        </w:rPr>
      </w:pPr>
      <w:r w:rsidRPr="00A05CE2">
        <w:rPr>
          <w:lang w:val="es-ES"/>
        </w:rPr>
        <w:t>Muy Señora mía/</w:t>
      </w:r>
      <w:r w:rsidR="00E131B5">
        <w:rPr>
          <w:lang w:val="es-ES"/>
        </w:rPr>
        <w:t>M</w:t>
      </w:r>
      <w:r w:rsidRPr="00A05CE2">
        <w:rPr>
          <w:lang w:val="es-ES"/>
        </w:rPr>
        <w:t>uy Señor mío:</w:t>
      </w:r>
    </w:p>
    <w:p w14:paraId="37BDE1EC" w14:textId="77777777" w:rsidR="001C44C6" w:rsidRPr="00A05CE2" w:rsidRDefault="001C44C6" w:rsidP="001D2AA2">
      <w:pPr>
        <w:spacing w:after="120"/>
        <w:rPr>
          <w:szCs w:val="24"/>
          <w:lang w:val="es-ES"/>
        </w:rPr>
      </w:pPr>
      <w:r w:rsidRPr="00A05CE2">
        <w:rPr>
          <w:lang w:val="es-ES"/>
        </w:rPr>
        <w:t xml:space="preserve">En lo que respecta a la consulta a los Estados Miembros sobre el proyecto determinado que se enumera en la </w:t>
      </w:r>
      <w:r w:rsidRPr="00A05CE2">
        <w:rPr>
          <w:szCs w:val="24"/>
          <w:lang w:val="es-ES"/>
        </w:rPr>
        <w:fldChar w:fldCharType="begin"/>
      </w:r>
      <w:r w:rsidRPr="00A05CE2">
        <w:rPr>
          <w:szCs w:val="24"/>
          <w:lang w:val="es-ES"/>
        </w:rPr>
        <w:instrText xml:space="preserve"> styleref CircularNo </w:instrText>
      </w:r>
      <w:r w:rsidRPr="00A05CE2">
        <w:rPr>
          <w:szCs w:val="24"/>
          <w:lang w:val="es-ES"/>
        </w:rPr>
        <w:fldChar w:fldCharType="separate"/>
      </w:r>
      <w:r w:rsidRPr="00A05CE2">
        <w:rPr>
          <w:szCs w:val="24"/>
          <w:lang w:val="es-ES"/>
        </w:rPr>
        <w:t>Circular 131 de la TSB</w:t>
      </w:r>
      <w:r w:rsidRPr="00A05CE2">
        <w:rPr>
          <w:szCs w:val="24"/>
          <w:lang w:val="es-ES"/>
        </w:rPr>
        <w:fldChar w:fldCharType="end"/>
      </w:r>
      <w:r w:rsidRPr="00A05CE2">
        <w:rPr>
          <w:szCs w:val="24"/>
          <w:lang w:val="es-ES"/>
        </w:rPr>
        <w:t xml:space="preserve">, </w:t>
      </w:r>
      <w:r w:rsidRPr="00A05CE2">
        <w:rPr>
          <w:lang w:val="es-ES"/>
        </w:rPr>
        <w:t>deseo informarle de la opinión de esta Administración, que se refleja en el siguiente cuadro</w:t>
      </w:r>
      <w:r w:rsidRPr="00A05CE2">
        <w:rPr>
          <w:szCs w:val="24"/>
          <w:lang w:val="es-ES"/>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7993"/>
      </w:tblGrid>
      <w:tr w:rsidR="001C44C6" w:rsidRPr="00555397" w14:paraId="4C18B174" w14:textId="77777777" w:rsidTr="001D2AA2">
        <w:trPr>
          <w:cantSplit/>
          <w:tblHeader/>
        </w:trPr>
        <w:tc>
          <w:tcPr>
            <w:tcW w:w="1959" w:type="dxa"/>
            <w:vAlign w:val="center"/>
          </w:tcPr>
          <w:p w14:paraId="0A90E405" w14:textId="77777777" w:rsidR="001C44C6" w:rsidRPr="00A05CE2" w:rsidRDefault="001C44C6" w:rsidP="00B1054F">
            <w:pPr>
              <w:spacing w:after="120"/>
              <w:jc w:val="center"/>
              <w:rPr>
                <w:b/>
                <w:bCs/>
                <w:szCs w:val="24"/>
                <w:lang w:val="es-ES"/>
              </w:rPr>
            </w:pPr>
          </w:p>
        </w:tc>
        <w:tc>
          <w:tcPr>
            <w:tcW w:w="7993" w:type="dxa"/>
            <w:vAlign w:val="center"/>
          </w:tcPr>
          <w:p w14:paraId="738839A7" w14:textId="77777777" w:rsidR="001C44C6" w:rsidRPr="00A05CE2" w:rsidRDefault="001C44C6" w:rsidP="001D2AA2">
            <w:pPr>
              <w:pStyle w:val="Tablehead0"/>
              <w:rPr>
                <w:b w:val="0"/>
                <w:bCs/>
                <w:szCs w:val="24"/>
                <w:lang w:val="es-ES"/>
              </w:rPr>
            </w:pPr>
            <w:r w:rsidRPr="001D2AA2">
              <w:t>Seleccione</w:t>
            </w:r>
            <w:r w:rsidRPr="00A05CE2">
              <w:rPr>
                <w:bCs/>
                <w:szCs w:val="24"/>
                <w:lang w:val="es-ES"/>
              </w:rPr>
              <w:t xml:space="preserve"> una de las dos casillas</w:t>
            </w:r>
          </w:p>
        </w:tc>
      </w:tr>
      <w:tr w:rsidR="001C44C6" w:rsidRPr="00555397" w14:paraId="7B483253" w14:textId="77777777" w:rsidTr="001D2AA2">
        <w:trPr>
          <w:cantSplit/>
          <w:trHeight w:val="748"/>
        </w:trPr>
        <w:tc>
          <w:tcPr>
            <w:tcW w:w="1959" w:type="dxa"/>
            <w:vMerge w:val="restart"/>
            <w:vAlign w:val="center"/>
          </w:tcPr>
          <w:p w14:paraId="6A5C9DA8" w14:textId="77777777" w:rsidR="001C44C6" w:rsidRPr="00A05CE2" w:rsidRDefault="001C44C6" w:rsidP="001D2AA2">
            <w:pPr>
              <w:pStyle w:val="Tabletext0"/>
              <w:jc w:val="center"/>
              <w:rPr>
                <w:b/>
                <w:bCs/>
                <w:szCs w:val="24"/>
                <w:lang w:val="es-ES"/>
              </w:rPr>
            </w:pPr>
            <w:r w:rsidRPr="00A05CE2">
              <w:rPr>
                <w:b/>
                <w:bCs/>
                <w:szCs w:val="24"/>
                <w:lang w:val="es-ES"/>
              </w:rPr>
              <w:t xml:space="preserve">Proyecto de </w:t>
            </w:r>
            <w:r w:rsidRPr="001D2AA2">
              <w:rPr>
                <w:b/>
                <w:bCs/>
              </w:rPr>
              <w:t>revisión</w:t>
            </w:r>
            <w:r w:rsidRPr="00A05CE2">
              <w:rPr>
                <w:b/>
                <w:bCs/>
                <w:szCs w:val="24"/>
                <w:lang w:val="es-ES"/>
              </w:rPr>
              <w:t xml:space="preserve"> de la Recomendación UIT-T A.1</w:t>
            </w:r>
          </w:p>
        </w:tc>
        <w:tc>
          <w:tcPr>
            <w:tcW w:w="7993" w:type="dxa"/>
            <w:vAlign w:val="center"/>
          </w:tcPr>
          <w:p w14:paraId="7E193328" w14:textId="77777777" w:rsidR="001C44C6" w:rsidRPr="00A05CE2" w:rsidRDefault="00000000" w:rsidP="001D2AA2">
            <w:pPr>
              <w:pStyle w:val="Tabletext0"/>
              <w:ind w:left="567" w:hanging="567"/>
              <w:rPr>
                <w:szCs w:val="24"/>
                <w:lang w:val="es-ES"/>
              </w:rPr>
            </w:pPr>
            <w:sdt>
              <w:sdtPr>
                <w:rPr>
                  <w:sz w:val="30"/>
                  <w:szCs w:val="30"/>
                  <w:lang w:val="es-ES"/>
                </w:rPr>
                <w:id w:val="-705943451"/>
                <w14:checkbox>
                  <w14:checked w14:val="0"/>
                  <w14:checkedState w14:val="2612" w14:font="MS Gothic"/>
                  <w14:uncheckedState w14:val="2610" w14:font="MS Gothic"/>
                </w14:checkbox>
              </w:sdtPr>
              <w:sdtContent>
                <w:r w:rsidR="001C44C6" w:rsidRPr="00A05CE2">
                  <w:rPr>
                    <w:rFonts w:ascii="MS Gothic" w:eastAsia="MS Gothic" w:hAnsi="MS Gothic"/>
                    <w:sz w:val="30"/>
                    <w:szCs w:val="30"/>
                    <w:lang w:val="es-ES"/>
                  </w:rPr>
                  <w:t>☐</w:t>
                </w:r>
              </w:sdtContent>
            </w:sdt>
            <w:r w:rsidR="001C44C6" w:rsidRPr="00A05CE2">
              <w:rPr>
                <w:sz w:val="20"/>
                <w:lang w:val="es-ES"/>
              </w:rPr>
              <w:tab/>
            </w:r>
            <w:r w:rsidR="001C44C6" w:rsidRPr="00A05CE2">
              <w:rPr>
                <w:b/>
                <w:bCs/>
                <w:lang w:val="es-ES"/>
              </w:rPr>
              <w:t xml:space="preserve">Otorga autoridad </w:t>
            </w:r>
            <w:r w:rsidR="001C44C6" w:rsidRPr="00A05CE2">
              <w:rPr>
                <w:lang w:val="es-ES"/>
              </w:rPr>
              <w:t>al GANT a fin de examinar este texto para aprobación (en cuyo caso seleccionará una de las dos opciones</w:t>
            </w:r>
            <w:r w:rsidR="001C44C6" w:rsidRPr="00A05CE2">
              <w:rPr>
                <w:szCs w:val="24"/>
                <w:lang w:val="es-ES"/>
              </w:rPr>
              <w:t>):</w:t>
            </w:r>
          </w:p>
          <w:p w14:paraId="27CC92C6" w14:textId="1B76120A" w:rsidR="001C44C6" w:rsidRPr="00A05CE2" w:rsidRDefault="00000000" w:rsidP="001D2AA2">
            <w:pPr>
              <w:pStyle w:val="Tabletext0"/>
              <w:tabs>
                <w:tab w:val="clear" w:pos="284"/>
                <w:tab w:val="clear" w:pos="851"/>
                <w:tab w:val="left" w:pos="628"/>
                <w:tab w:val="left" w:pos="1053"/>
              </w:tabs>
              <w:ind w:left="628"/>
              <w:rPr>
                <w:szCs w:val="24"/>
                <w:lang w:val="es-ES"/>
              </w:rPr>
            </w:pPr>
            <w:sdt>
              <w:sdtPr>
                <w:rPr>
                  <w:sz w:val="30"/>
                  <w:szCs w:val="30"/>
                  <w:lang w:val="es-ES"/>
                </w:rPr>
                <w:id w:val="-1010522499"/>
                <w14:checkbox>
                  <w14:checked w14:val="0"/>
                  <w14:checkedState w14:val="2612" w14:font="MS Gothic"/>
                  <w14:uncheckedState w14:val="2610" w14:font="MS Gothic"/>
                </w14:checkbox>
              </w:sdtPr>
              <w:sdtContent>
                <w:r w:rsidR="001D2AA2">
                  <w:rPr>
                    <w:rFonts w:ascii="MS Gothic" w:eastAsia="MS Gothic" w:hAnsi="MS Gothic" w:hint="eastAsia"/>
                    <w:sz w:val="30"/>
                    <w:szCs w:val="30"/>
                    <w:lang w:val="es-ES"/>
                  </w:rPr>
                  <w:t>☐</w:t>
                </w:r>
              </w:sdtContent>
            </w:sdt>
            <w:r w:rsidR="001C44C6" w:rsidRPr="00A05CE2">
              <w:rPr>
                <w:sz w:val="20"/>
                <w:lang w:val="es-ES"/>
              </w:rPr>
              <w:tab/>
            </w:r>
            <w:r w:rsidR="001C44C6" w:rsidRPr="00A05CE2">
              <w:rPr>
                <w:lang w:val="es-ES"/>
              </w:rPr>
              <w:t>Sin comentarios o cambios sugeridos</w:t>
            </w:r>
          </w:p>
          <w:p w14:paraId="6E27788A" w14:textId="77777777" w:rsidR="001C44C6" w:rsidRPr="00A05CE2" w:rsidRDefault="00000000" w:rsidP="001D2AA2">
            <w:pPr>
              <w:pStyle w:val="Tabletext0"/>
              <w:tabs>
                <w:tab w:val="clear" w:pos="284"/>
                <w:tab w:val="clear" w:pos="851"/>
                <w:tab w:val="left" w:pos="628"/>
                <w:tab w:val="left" w:pos="1053"/>
              </w:tabs>
              <w:ind w:left="628"/>
              <w:rPr>
                <w:szCs w:val="24"/>
                <w:lang w:val="es-ES"/>
              </w:rPr>
            </w:pPr>
            <w:sdt>
              <w:sdtPr>
                <w:rPr>
                  <w:sz w:val="30"/>
                  <w:szCs w:val="30"/>
                  <w:lang w:val="es-ES"/>
                </w:rPr>
                <w:id w:val="2105455475"/>
                <w14:checkbox>
                  <w14:checked w14:val="0"/>
                  <w14:checkedState w14:val="2612" w14:font="MS Gothic"/>
                  <w14:uncheckedState w14:val="2610" w14:font="MS Gothic"/>
                </w14:checkbox>
              </w:sdtPr>
              <w:sdtContent>
                <w:r w:rsidR="001C44C6" w:rsidRPr="00A05CE2">
                  <w:rPr>
                    <w:rFonts w:ascii="MS Gothic" w:eastAsia="MS Gothic" w:hAnsi="MS Gothic"/>
                    <w:sz w:val="30"/>
                    <w:szCs w:val="30"/>
                    <w:lang w:val="es-ES"/>
                  </w:rPr>
                  <w:t>☐</w:t>
                </w:r>
              </w:sdtContent>
            </w:sdt>
            <w:r w:rsidR="001C44C6" w:rsidRPr="00A05CE2">
              <w:rPr>
                <w:sz w:val="20"/>
                <w:lang w:val="es-ES"/>
              </w:rPr>
              <w:tab/>
            </w:r>
            <w:r w:rsidR="001C44C6" w:rsidRPr="00A05CE2">
              <w:rPr>
                <w:lang w:val="es-ES"/>
              </w:rPr>
              <w:t>Se adjuntan los comentarios o cambios sugeridos</w:t>
            </w:r>
          </w:p>
        </w:tc>
      </w:tr>
      <w:tr w:rsidR="001C44C6" w:rsidRPr="00555397" w14:paraId="45D70503" w14:textId="77777777" w:rsidTr="001D2AA2">
        <w:trPr>
          <w:cantSplit/>
          <w:trHeight w:val="747"/>
        </w:trPr>
        <w:tc>
          <w:tcPr>
            <w:tcW w:w="1959" w:type="dxa"/>
            <w:vMerge/>
            <w:vAlign w:val="center"/>
          </w:tcPr>
          <w:p w14:paraId="1BBFA572" w14:textId="77777777" w:rsidR="001C44C6" w:rsidRPr="00A05CE2" w:rsidRDefault="001C44C6" w:rsidP="00B1054F">
            <w:pPr>
              <w:spacing w:before="60" w:after="60"/>
              <w:jc w:val="center"/>
              <w:rPr>
                <w:b/>
                <w:bCs/>
                <w:szCs w:val="24"/>
                <w:lang w:val="es-ES"/>
              </w:rPr>
            </w:pPr>
          </w:p>
        </w:tc>
        <w:tc>
          <w:tcPr>
            <w:tcW w:w="7993" w:type="dxa"/>
            <w:vAlign w:val="center"/>
          </w:tcPr>
          <w:p w14:paraId="223AD3AB" w14:textId="77777777" w:rsidR="001C44C6" w:rsidRPr="00A05CE2" w:rsidRDefault="00000000" w:rsidP="001D2AA2">
            <w:pPr>
              <w:pStyle w:val="Tabletext0"/>
              <w:ind w:left="567" w:hanging="567"/>
              <w:rPr>
                <w:sz w:val="20"/>
                <w:lang w:val="es-ES"/>
              </w:rPr>
            </w:pPr>
            <w:sdt>
              <w:sdtPr>
                <w:rPr>
                  <w:sz w:val="30"/>
                  <w:szCs w:val="30"/>
                  <w:lang w:val="es-ES"/>
                </w:rPr>
                <w:id w:val="-1767383137"/>
                <w14:checkbox>
                  <w14:checked w14:val="0"/>
                  <w14:checkedState w14:val="2612" w14:font="MS Gothic"/>
                  <w14:uncheckedState w14:val="2610" w14:font="MS Gothic"/>
                </w14:checkbox>
              </w:sdtPr>
              <w:sdtContent>
                <w:r w:rsidR="001C44C6" w:rsidRPr="00A05CE2">
                  <w:rPr>
                    <w:rFonts w:ascii="MS Gothic" w:eastAsia="MS Gothic" w:hAnsi="MS Gothic"/>
                    <w:sz w:val="30"/>
                    <w:szCs w:val="30"/>
                    <w:lang w:val="es-ES"/>
                  </w:rPr>
                  <w:t>☐</w:t>
                </w:r>
              </w:sdtContent>
            </w:sdt>
            <w:r w:rsidR="001C44C6" w:rsidRPr="00A05CE2">
              <w:rPr>
                <w:szCs w:val="22"/>
                <w:lang w:val="es-ES"/>
              </w:rPr>
              <w:tab/>
            </w:r>
            <w:r w:rsidR="001C44C6" w:rsidRPr="00A05CE2">
              <w:rPr>
                <w:b/>
                <w:bCs/>
                <w:lang w:val="es-ES"/>
              </w:rPr>
              <w:t xml:space="preserve">No otorga autoridad </w:t>
            </w:r>
            <w:r w:rsidR="001C44C6" w:rsidRPr="00A05CE2">
              <w:rPr>
                <w:lang w:val="es-ES"/>
              </w:rPr>
              <w:t>al GANT a fin de examinar este texto para aprobación (se adjuntan los motivos en que se fundamenta esta opinión y las modificaciones que podrían permitir el proseguimiento de los trabajos</w:t>
            </w:r>
            <w:r w:rsidR="001C44C6" w:rsidRPr="00A05CE2">
              <w:rPr>
                <w:szCs w:val="22"/>
                <w:lang w:val="es-ES"/>
              </w:rPr>
              <w:t>)</w:t>
            </w:r>
          </w:p>
        </w:tc>
      </w:tr>
      <w:tr w:rsidR="001C44C6" w:rsidRPr="00555397" w14:paraId="61EEA4A5" w14:textId="77777777" w:rsidTr="001D2AA2">
        <w:trPr>
          <w:cantSplit/>
          <w:trHeight w:val="748"/>
        </w:trPr>
        <w:tc>
          <w:tcPr>
            <w:tcW w:w="1959" w:type="dxa"/>
            <w:vMerge w:val="restart"/>
            <w:vAlign w:val="center"/>
          </w:tcPr>
          <w:p w14:paraId="64E81F47" w14:textId="77777777" w:rsidR="001C44C6" w:rsidRPr="00A05CE2" w:rsidRDefault="001C44C6" w:rsidP="001D2AA2">
            <w:pPr>
              <w:pStyle w:val="Tabletext0"/>
              <w:jc w:val="center"/>
              <w:rPr>
                <w:b/>
                <w:bCs/>
                <w:szCs w:val="24"/>
                <w:lang w:val="es-ES"/>
              </w:rPr>
            </w:pPr>
            <w:r w:rsidRPr="00A05CE2">
              <w:rPr>
                <w:b/>
                <w:bCs/>
                <w:szCs w:val="24"/>
                <w:lang w:val="es-ES"/>
              </w:rPr>
              <w:t xml:space="preserve">Proyecto de nueva </w:t>
            </w:r>
            <w:r w:rsidRPr="001D2AA2">
              <w:rPr>
                <w:b/>
                <w:bCs/>
              </w:rPr>
              <w:t>Recomendación</w:t>
            </w:r>
            <w:r w:rsidRPr="00A05CE2">
              <w:rPr>
                <w:b/>
                <w:bCs/>
                <w:szCs w:val="24"/>
                <w:lang w:val="es-ES"/>
              </w:rPr>
              <w:t xml:space="preserve"> UIT-T A.19 (ex A.RA)</w:t>
            </w:r>
          </w:p>
        </w:tc>
        <w:tc>
          <w:tcPr>
            <w:tcW w:w="7993" w:type="dxa"/>
            <w:vAlign w:val="center"/>
          </w:tcPr>
          <w:p w14:paraId="3804C2CE" w14:textId="77777777" w:rsidR="001C44C6" w:rsidRPr="00A05CE2" w:rsidRDefault="00000000" w:rsidP="001D2AA2">
            <w:pPr>
              <w:pStyle w:val="Tabletext0"/>
              <w:ind w:left="567" w:hanging="567"/>
              <w:rPr>
                <w:szCs w:val="24"/>
                <w:lang w:val="es-ES"/>
              </w:rPr>
            </w:pPr>
            <w:sdt>
              <w:sdtPr>
                <w:rPr>
                  <w:sz w:val="30"/>
                  <w:szCs w:val="30"/>
                  <w:lang w:val="es-ES"/>
                </w:rPr>
                <w:id w:val="-643900068"/>
                <w14:checkbox>
                  <w14:checked w14:val="0"/>
                  <w14:checkedState w14:val="2612" w14:font="MS Gothic"/>
                  <w14:uncheckedState w14:val="2610" w14:font="MS Gothic"/>
                </w14:checkbox>
              </w:sdtPr>
              <w:sdtContent>
                <w:r w:rsidR="001C44C6" w:rsidRPr="00A05CE2">
                  <w:rPr>
                    <w:rFonts w:ascii="MS Gothic" w:eastAsia="MS Gothic" w:hAnsi="MS Gothic"/>
                    <w:sz w:val="30"/>
                    <w:szCs w:val="30"/>
                    <w:lang w:val="es-ES"/>
                  </w:rPr>
                  <w:t>☐</w:t>
                </w:r>
              </w:sdtContent>
            </w:sdt>
            <w:r w:rsidR="001C44C6" w:rsidRPr="00A05CE2">
              <w:rPr>
                <w:sz w:val="20"/>
                <w:lang w:val="es-ES"/>
              </w:rPr>
              <w:tab/>
            </w:r>
            <w:r w:rsidR="001C44C6" w:rsidRPr="00A05CE2">
              <w:rPr>
                <w:b/>
                <w:bCs/>
                <w:lang w:val="es-ES"/>
              </w:rPr>
              <w:t xml:space="preserve">Otorga autoridad </w:t>
            </w:r>
            <w:r w:rsidR="001C44C6" w:rsidRPr="00A05CE2">
              <w:rPr>
                <w:lang w:val="es-ES"/>
              </w:rPr>
              <w:t>al GANT a fin de examinar este texto para aprobación (en cuyo caso seleccionará una de las dos opciones</w:t>
            </w:r>
            <w:r w:rsidR="001C44C6" w:rsidRPr="00A05CE2">
              <w:rPr>
                <w:szCs w:val="24"/>
                <w:lang w:val="es-ES"/>
              </w:rPr>
              <w:t>):</w:t>
            </w:r>
          </w:p>
          <w:p w14:paraId="29B234C6" w14:textId="77777777" w:rsidR="001C44C6" w:rsidRPr="00A05CE2" w:rsidRDefault="00000000" w:rsidP="001D2AA2">
            <w:pPr>
              <w:pStyle w:val="Tabletext0"/>
              <w:tabs>
                <w:tab w:val="clear" w:pos="284"/>
                <w:tab w:val="clear" w:pos="851"/>
                <w:tab w:val="left" w:pos="628"/>
                <w:tab w:val="left" w:pos="1053"/>
              </w:tabs>
              <w:ind w:left="628"/>
              <w:rPr>
                <w:szCs w:val="24"/>
                <w:lang w:val="es-ES"/>
              </w:rPr>
            </w:pPr>
            <w:sdt>
              <w:sdtPr>
                <w:rPr>
                  <w:sz w:val="30"/>
                  <w:szCs w:val="30"/>
                  <w:lang w:val="es-ES"/>
                </w:rPr>
                <w:id w:val="1881431173"/>
                <w14:checkbox>
                  <w14:checked w14:val="0"/>
                  <w14:checkedState w14:val="2612" w14:font="MS Gothic"/>
                  <w14:uncheckedState w14:val="2610" w14:font="MS Gothic"/>
                </w14:checkbox>
              </w:sdtPr>
              <w:sdtContent>
                <w:r w:rsidR="001C44C6" w:rsidRPr="00A05CE2">
                  <w:rPr>
                    <w:rFonts w:ascii="MS Gothic" w:eastAsia="MS Gothic" w:hAnsi="MS Gothic"/>
                    <w:sz w:val="30"/>
                    <w:szCs w:val="30"/>
                    <w:lang w:val="es-ES"/>
                  </w:rPr>
                  <w:t>☐</w:t>
                </w:r>
              </w:sdtContent>
            </w:sdt>
            <w:r w:rsidR="001C44C6" w:rsidRPr="00A05CE2">
              <w:rPr>
                <w:sz w:val="20"/>
                <w:lang w:val="es-ES"/>
              </w:rPr>
              <w:tab/>
            </w:r>
            <w:r w:rsidR="001C44C6" w:rsidRPr="00A05CE2">
              <w:rPr>
                <w:lang w:val="es-ES"/>
              </w:rPr>
              <w:t>Sin comentarios o cambios sugeridos</w:t>
            </w:r>
          </w:p>
          <w:p w14:paraId="349F64E6" w14:textId="77777777" w:rsidR="001C44C6" w:rsidRPr="00A05CE2" w:rsidRDefault="00000000" w:rsidP="001D2AA2">
            <w:pPr>
              <w:pStyle w:val="Tabletext0"/>
              <w:tabs>
                <w:tab w:val="clear" w:pos="284"/>
                <w:tab w:val="clear" w:pos="851"/>
                <w:tab w:val="left" w:pos="628"/>
                <w:tab w:val="left" w:pos="1053"/>
              </w:tabs>
              <w:ind w:left="628"/>
              <w:rPr>
                <w:szCs w:val="24"/>
                <w:lang w:val="es-ES"/>
              </w:rPr>
            </w:pPr>
            <w:sdt>
              <w:sdtPr>
                <w:rPr>
                  <w:sz w:val="30"/>
                  <w:szCs w:val="30"/>
                  <w:lang w:val="es-ES"/>
                </w:rPr>
                <w:id w:val="-1291815491"/>
                <w14:checkbox>
                  <w14:checked w14:val="0"/>
                  <w14:checkedState w14:val="2612" w14:font="MS Gothic"/>
                  <w14:uncheckedState w14:val="2610" w14:font="MS Gothic"/>
                </w14:checkbox>
              </w:sdtPr>
              <w:sdtContent>
                <w:r w:rsidR="001C44C6" w:rsidRPr="00A05CE2">
                  <w:rPr>
                    <w:rFonts w:ascii="MS Gothic" w:eastAsia="MS Gothic" w:hAnsi="MS Gothic"/>
                    <w:sz w:val="30"/>
                    <w:szCs w:val="30"/>
                    <w:lang w:val="es-ES"/>
                  </w:rPr>
                  <w:t>☐</w:t>
                </w:r>
              </w:sdtContent>
            </w:sdt>
            <w:r w:rsidR="001C44C6" w:rsidRPr="00A05CE2">
              <w:rPr>
                <w:sz w:val="20"/>
                <w:lang w:val="es-ES"/>
              </w:rPr>
              <w:tab/>
            </w:r>
            <w:r w:rsidR="001C44C6" w:rsidRPr="00A05CE2">
              <w:rPr>
                <w:lang w:val="es-ES"/>
              </w:rPr>
              <w:t>Se adjuntan los comentarios o cambios sugeridos</w:t>
            </w:r>
          </w:p>
        </w:tc>
      </w:tr>
      <w:tr w:rsidR="001C44C6" w:rsidRPr="00555397" w14:paraId="1E513C8C" w14:textId="77777777" w:rsidTr="001D2AA2">
        <w:trPr>
          <w:cantSplit/>
          <w:trHeight w:val="747"/>
        </w:trPr>
        <w:tc>
          <w:tcPr>
            <w:tcW w:w="1959" w:type="dxa"/>
            <w:vMerge/>
            <w:vAlign w:val="center"/>
          </w:tcPr>
          <w:p w14:paraId="1B2F26A9" w14:textId="77777777" w:rsidR="001C44C6" w:rsidRPr="00A05CE2" w:rsidRDefault="001C44C6" w:rsidP="00B1054F">
            <w:pPr>
              <w:spacing w:before="60" w:after="60"/>
              <w:jc w:val="center"/>
              <w:rPr>
                <w:b/>
                <w:bCs/>
                <w:szCs w:val="24"/>
                <w:lang w:val="es-ES"/>
              </w:rPr>
            </w:pPr>
          </w:p>
        </w:tc>
        <w:tc>
          <w:tcPr>
            <w:tcW w:w="7993" w:type="dxa"/>
            <w:vAlign w:val="center"/>
          </w:tcPr>
          <w:p w14:paraId="7AEAD744" w14:textId="77777777" w:rsidR="001C44C6" w:rsidRPr="00A05CE2" w:rsidRDefault="00000000" w:rsidP="001D2AA2">
            <w:pPr>
              <w:pStyle w:val="Tabletext0"/>
              <w:ind w:left="567" w:hanging="567"/>
              <w:rPr>
                <w:sz w:val="20"/>
                <w:lang w:val="es-ES"/>
              </w:rPr>
            </w:pPr>
            <w:sdt>
              <w:sdtPr>
                <w:rPr>
                  <w:sz w:val="30"/>
                  <w:szCs w:val="30"/>
                  <w:lang w:val="es-ES"/>
                </w:rPr>
                <w:id w:val="930245504"/>
                <w14:checkbox>
                  <w14:checked w14:val="0"/>
                  <w14:checkedState w14:val="2612" w14:font="MS Gothic"/>
                  <w14:uncheckedState w14:val="2610" w14:font="MS Gothic"/>
                </w14:checkbox>
              </w:sdtPr>
              <w:sdtContent>
                <w:r w:rsidR="001C44C6" w:rsidRPr="00A05CE2">
                  <w:rPr>
                    <w:rFonts w:ascii="MS Gothic" w:eastAsia="MS Gothic" w:hAnsi="MS Gothic"/>
                    <w:sz w:val="30"/>
                    <w:szCs w:val="30"/>
                    <w:lang w:val="es-ES"/>
                  </w:rPr>
                  <w:t>☐</w:t>
                </w:r>
              </w:sdtContent>
            </w:sdt>
            <w:r w:rsidR="001C44C6" w:rsidRPr="00A05CE2">
              <w:rPr>
                <w:szCs w:val="22"/>
                <w:lang w:val="es-ES"/>
              </w:rPr>
              <w:tab/>
            </w:r>
            <w:r w:rsidR="001C44C6" w:rsidRPr="00A05CE2">
              <w:rPr>
                <w:b/>
                <w:bCs/>
                <w:lang w:val="es-ES"/>
              </w:rPr>
              <w:t xml:space="preserve">No otorga autoridad </w:t>
            </w:r>
            <w:r w:rsidR="001C44C6" w:rsidRPr="00A05CE2">
              <w:rPr>
                <w:lang w:val="es-ES"/>
              </w:rPr>
              <w:t>al GANT a fin de examinar este texto para aprobación (se adjuntan los motivos en que se fundamenta esta opinión y las modificaciones que podrían permitir el proseguimiento de los trabajos</w:t>
            </w:r>
            <w:r w:rsidR="001C44C6" w:rsidRPr="00A05CE2">
              <w:rPr>
                <w:szCs w:val="22"/>
                <w:lang w:val="es-ES"/>
              </w:rPr>
              <w:t>)</w:t>
            </w:r>
          </w:p>
        </w:tc>
      </w:tr>
    </w:tbl>
    <w:p w14:paraId="046E6230" w14:textId="77777777" w:rsidR="001C44C6" w:rsidRPr="00A05CE2" w:rsidRDefault="001C44C6" w:rsidP="009B29CF">
      <w:pPr>
        <w:keepNext/>
        <w:keepLines/>
        <w:spacing w:after="120"/>
        <w:rPr>
          <w:lang w:val="es-ES"/>
        </w:rPr>
      </w:pPr>
      <w:r w:rsidRPr="00A05CE2">
        <w:rPr>
          <w:lang w:val="es-ES"/>
        </w:rPr>
        <w:t>Atentamente,</w:t>
      </w:r>
    </w:p>
    <w:p w14:paraId="19B99159" w14:textId="77777777" w:rsidR="001C44C6" w:rsidRPr="00A05CE2" w:rsidRDefault="001C44C6" w:rsidP="001D2AA2">
      <w:pPr>
        <w:spacing w:before="240"/>
        <w:rPr>
          <w:highlight w:val="green"/>
          <w:lang w:val="es-ES"/>
        </w:rPr>
      </w:pPr>
      <w:r w:rsidRPr="00A05CE2">
        <w:rPr>
          <w:szCs w:val="24"/>
          <w:highlight w:val="green"/>
          <w:lang w:val="es-ES"/>
        </w:rPr>
        <w:t>[</w:t>
      </w:r>
      <w:r w:rsidRPr="00A05CE2">
        <w:rPr>
          <w:highlight w:val="green"/>
          <w:lang w:val="es-ES"/>
        </w:rPr>
        <w:t>Nombre]</w:t>
      </w:r>
    </w:p>
    <w:p w14:paraId="7F09C8DD" w14:textId="77777777" w:rsidR="001C44C6" w:rsidRPr="00A05CE2" w:rsidRDefault="001C44C6" w:rsidP="001D2AA2">
      <w:pPr>
        <w:spacing w:before="240"/>
        <w:rPr>
          <w:lang w:val="es-ES"/>
        </w:rPr>
      </w:pPr>
      <w:r w:rsidRPr="00A05CE2">
        <w:rPr>
          <w:highlight w:val="green"/>
          <w:lang w:val="es-ES"/>
        </w:rPr>
        <w:t>[Cargo oficial/título]</w:t>
      </w:r>
    </w:p>
    <w:p w14:paraId="356BB5B4" w14:textId="77777777" w:rsidR="001C44C6" w:rsidRPr="00A05CE2" w:rsidRDefault="001C44C6" w:rsidP="001C44C6">
      <w:pPr>
        <w:spacing w:before="360"/>
        <w:rPr>
          <w:lang w:val="es-ES"/>
        </w:rPr>
      </w:pPr>
      <w:r w:rsidRPr="00A05CE2">
        <w:rPr>
          <w:lang w:val="es-ES"/>
        </w:rPr>
        <w:t xml:space="preserve">Administración de </w:t>
      </w:r>
      <w:r w:rsidRPr="00A05CE2">
        <w:rPr>
          <w:highlight w:val="green"/>
          <w:lang w:val="es-ES"/>
        </w:rPr>
        <w:t>[Estado Miembro]</w:t>
      </w:r>
    </w:p>
    <w:p w14:paraId="79A9F317" w14:textId="77777777" w:rsidR="001D2AA2" w:rsidRPr="000E653D" w:rsidRDefault="001D2AA2" w:rsidP="001D2AA2">
      <w:pPr>
        <w:jc w:val="center"/>
      </w:pPr>
      <w:r w:rsidRPr="000E653D">
        <w:t>___________</w:t>
      </w:r>
    </w:p>
    <w:sectPr w:rsidR="001D2AA2" w:rsidRPr="000E653D" w:rsidSect="00B87E9E">
      <w:headerReference w:type="default" r:id="rId17"/>
      <w:footerReference w:type="first" r:id="rId18"/>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5A2E" w14:textId="77777777" w:rsidR="00A42588" w:rsidRDefault="00A42588">
      <w:r>
        <w:separator/>
      </w:r>
    </w:p>
  </w:endnote>
  <w:endnote w:type="continuationSeparator" w:id="0">
    <w:p w14:paraId="0FD3D48F" w14:textId="77777777" w:rsidR="00A42588" w:rsidRDefault="00A4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A707"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537D" w14:textId="77777777" w:rsidR="00A42588" w:rsidRDefault="00A42588">
      <w:r>
        <w:t>____________________</w:t>
      </w:r>
    </w:p>
  </w:footnote>
  <w:footnote w:type="continuationSeparator" w:id="0">
    <w:p w14:paraId="3B6F671A" w14:textId="77777777" w:rsidR="00A42588" w:rsidRDefault="00A4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600A" w14:textId="77777777"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1A778EFC" w14:textId="01D56C12" w:rsidR="001D2AA2" w:rsidRPr="00303D62" w:rsidRDefault="001D2AA2" w:rsidP="001D2AA2">
    <w:pPr>
      <w:pStyle w:val="Header"/>
      <w:rPr>
        <w:sz w:val="18"/>
        <w:szCs w:val="18"/>
      </w:rPr>
    </w:pPr>
    <w:r w:rsidRPr="00101541">
      <w:rPr>
        <w:sz w:val="18"/>
        <w:szCs w:val="18"/>
      </w:rPr>
      <w:t xml:space="preserve">Circular TSB </w:t>
    </w:r>
    <w:r>
      <w:rPr>
        <w:sz w:val="18"/>
        <w:szCs w:val="18"/>
      </w:rPr>
      <w:t>131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500A5"/>
    <w:rsid w:val="00002529"/>
    <w:rsid w:val="00085662"/>
    <w:rsid w:val="000C382F"/>
    <w:rsid w:val="001173CC"/>
    <w:rsid w:val="001350B9"/>
    <w:rsid w:val="0014464D"/>
    <w:rsid w:val="001A54CC"/>
    <w:rsid w:val="001C21C2"/>
    <w:rsid w:val="001C44C6"/>
    <w:rsid w:val="001D2AA2"/>
    <w:rsid w:val="00256DC4"/>
    <w:rsid w:val="00257FB4"/>
    <w:rsid w:val="002E496E"/>
    <w:rsid w:val="00303D62"/>
    <w:rsid w:val="00335367"/>
    <w:rsid w:val="00370C2D"/>
    <w:rsid w:val="003D1E8D"/>
    <w:rsid w:val="003D673B"/>
    <w:rsid w:val="003F2855"/>
    <w:rsid w:val="00401C20"/>
    <w:rsid w:val="004A7957"/>
    <w:rsid w:val="004C4144"/>
    <w:rsid w:val="0055719E"/>
    <w:rsid w:val="00665699"/>
    <w:rsid w:val="006969B4"/>
    <w:rsid w:val="006E4F7B"/>
    <w:rsid w:val="00781E2A"/>
    <w:rsid w:val="007933A2"/>
    <w:rsid w:val="007B6316"/>
    <w:rsid w:val="00814503"/>
    <w:rsid w:val="008258C2"/>
    <w:rsid w:val="008505BD"/>
    <w:rsid w:val="00850C78"/>
    <w:rsid w:val="00876165"/>
    <w:rsid w:val="00884D12"/>
    <w:rsid w:val="008C17AD"/>
    <w:rsid w:val="008D02CD"/>
    <w:rsid w:val="0091370C"/>
    <w:rsid w:val="0095172A"/>
    <w:rsid w:val="009A0BA0"/>
    <w:rsid w:val="009B29CF"/>
    <w:rsid w:val="00A42588"/>
    <w:rsid w:val="00A54E47"/>
    <w:rsid w:val="00A822AC"/>
    <w:rsid w:val="00AB6E3A"/>
    <w:rsid w:val="00AE7093"/>
    <w:rsid w:val="00B05798"/>
    <w:rsid w:val="00B422BC"/>
    <w:rsid w:val="00B43F77"/>
    <w:rsid w:val="00B55A3E"/>
    <w:rsid w:val="00B72341"/>
    <w:rsid w:val="00B87E9E"/>
    <w:rsid w:val="00B95F0A"/>
    <w:rsid w:val="00B96180"/>
    <w:rsid w:val="00C116FE"/>
    <w:rsid w:val="00C17AC0"/>
    <w:rsid w:val="00C34772"/>
    <w:rsid w:val="00C43D1F"/>
    <w:rsid w:val="00C500A5"/>
    <w:rsid w:val="00C5465A"/>
    <w:rsid w:val="00CA5CB5"/>
    <w:rsid w:val="00D54642"/>
    <w:rsid w:val="00D66B4D"/>
    <w:rsid w:val="00D834E7"/>
    <w:rsid w:val="00DD77C9"/>
    <w:rsid w:val="00DF3538"/>
    <w:rsid w:val="00E131B5"/>
    <w:rsid w:val="00E839B0"/>
    <w:rsid w:val="00E909C0"/>
    <w:rsid w:val="00E92C09"/>
    <w:rsid w:val="00F14380"/>
    <w:rsid w:val="00F6461F"/>
    <w:rsid w:val="00FC416A"/>
    <w:rsid w:val="00FD2B2D"/>
    <w:rsid w:val="00FE23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BDB3F"/>
  <w15:docId w15:val="{555400D7-36DC-43F8-8847-99F4EF82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超?级链,CEO_Hyperlink,Style 58,超????,하이퍼링크2,超链接1,超?级链?,Style?,S,하이퍼링크21,超??级链Ú,fL????,fL?级,超??级链,超?级链Ú,’´?级链,’´????,’´??级链Ú,’´??级,하이퍼링크1,超?级链ïÈ,õ±?级链,õ±链ïÈ1,õ±???,ECC Hyperlink"/>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1C44C6"/>
    <w:rPr>
      <w:color w:val="605E5C"/>
      <w:shd w:val="clear" w:color="auto" w:fill="E1DFDD"/>
    </w:rPr>
  </w:style>
  <w:style w:type="paragraph" w:customStyle="1" w:styleId="Annextitle0">
    <w:name w:val="Annex_title"/>
    <w:basedOn w:val="Normal"/>
    <w:next w:val="Normal"/>
    <w:rsid w:val="001C44C6"/>
    <w:pPr>
      <w:keepNext/>
      <w:keepLines/>
      <w:spacing w:before="240" w:after="280"/>
      <w:jc w:val="center"/>
    </w:pPr>
    <w:rPr>
      <w:rFonts w:ascii="Calibri" w:hAnsi="Calibri"/>
      <w:b/>
      <w:sz w:val="28"/>
      <w:lang w:val="en-GB"/>
    </w:rPr>
  </w:style>
  <w:style w:type="character" w:customStyle="1" w:styleId="Heading2Char">
    <w:name w:val="Heading 2 Char"/>
    <w:basedOn w:val="DefaultParagraphFont"/>
    <w:link w:val="Heading2"/>
    <w:rsid w:val="001C44C6"/>
    <w:rPr>
      <w:rFonts w:asciiTheme="minorHAnsi" w:hAnsiTheme="minorHAnsi"/>
      <w:b/>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TSAG-R-0003/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itu.int/md/T25-TSAG-R-0003/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sbdir@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TSAG-COL-0003" TargetMode="External"/><Relationship Id="rId5" Type="http://schemas.openxmlformats.org/officeDocument/2006/relationships/webSettings" Target="webSettings.xml"/><Relationship Id="rId15" Type="http://schemas.openxmlformats.org/officeDocument/2006/relationships/hyperlink" Target="https://www.itu.int/md/T25-TSAG-R-0004/en" TargetMode="External"/><Relationship Id="rId23" Type="http://schemas.openxmlformats.org/officeDocument/2006/relationships/customXml" Target="../customXml/item4.xml"/><Relationship Id="rId10" Type="http://schemas.openxmlformats.org/officeDocument/2006/relationships/hyperlink" Target="https://www.itu.int/md/T25-TSAG-COL-00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tsag@itu.int" TargetMode="External"/><Relationship Id="rId14" Type="http://schemas.openxmlformats.org/officeDocument/2006/relationships/hyperlink" Target="https://www.itu.int/md/T25-TSAG-R-0004/es"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laescusa\Desktop\ACTUALES%202026\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customXml/itemProps2.xml><?xml version="1.0" encoding="utf-8"?>
<ds:datastoreItem xmlns:ds="http://schemas.openxmlformats.org/officeDocument/2006/customXml" ds:itemID="{482C7EAD-2376-4DB5-9A00-1FC9A15038DB}"/>
</file>

<file path=customXml/itemProps3.xml><?xml version="1.0" encoding="utf-8"?>
<ds:datastoreItem xmlns:ds="http://schemas.openxmlformats.org/officeDocument/2006/customXml" ds:itemID="{56DB6CFF-86C7-456C-B891-09C2B1C3BD30}"/>
</file>

<file path=customXml/itemProps4.xml><?xml version="1.0" encoding="utf-8"?>
<ds:datastoreItem xmlns:ds="http://schemas.openxmlformats.org/officeDocument/2006/customXml" ds:itemID="{84BD0401-118B-4DD2-8743-D2DFC878630F}"/>
</file>

<file path=docProps/app.xml><?xml version="1.0" encoding="utf-8"?>
<Properties xmlns="http://schemas.openxmlformats.org/officeDocument/2006/extended-properties" xmlns:vt="http://schemas.openxmlformats.org/officeDocument/2006/docPropsVTypes">
  <Template>PS_TSB_Circular_Letter.dotx</Template>
  <TotalTime>56</TotalTime>
  <Pages>4</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6070</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Spanish</cp:lastModifiedBy>
  <cp:revision>8</cp:revision>
  <cp:lastPrinted>2011-04-15T08:24:00Z</cp:lastPrinted>
  <dcterms:created xsi:type="dcterms:W3CDTF">2026-04-16T07:38:00Z</dcterms:created>
  <dcterms:modified xsi:type="dcterms:W3CDTF">2026-04-16T13:32:00Z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4" name="docLang">
    <vt:lpwstr>es</vt:lpwstr>
  </property>
</Properties>
</file>