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600"/>
        <w:tblW w:w="0" w:type="auto"/>
        <w:tblCellMar>
          <w:left w:w="0" w:type="dxa"/>
          <w:right w:w="0" w:type="dxa"/>
        </w:tblCellMar>
        <w:tblLook w:val="0000" w:firstRow="0" w:lastRow="0" w:firstColumn="0" w:lastColumn="0" w:noHBand="0" w:noVBand="0"/>
      </w:tblPr>
      <w:tblGrid>
        <w:gridCol w:w="1279"/>
        <w:gridCol w:w="3270"/>
        <w:gridCol w:w="5180"/>
      </w:tblGrid>
      <w:tr w:rsidR="00EF6A23" w:rsidRPr="0095548C" w14:paraId="3FDAE1F3" w14:textId="77777777" w:rsidTr="007814C2">
        <w:trPr>
          <w:cantSplit/>
        </w:trPr>
        <w:tc>
          <w:tcPr>
            <w:tcW w:w="0" w:type="auto"/>
            <w:vAlign w:val="center"/>
          </w:tcPr>
          <w:p w14:paraId="3DE42CAA" w14:textId="77777777" w:rsidR="00EF6A23" w:rsidRPr="0095548C" w:rsidRDefault="00EF6A23" w:rsidP="007814C2">
            <w:pPr>
              <w:tabs>
                <w:tab w:val="right" w:pos="8732"/>
              </w:tabs>
              <w:spacing w:before="0"/>
              <w:rPr>
                <w:b/>
                <w:bCs/>
                <w:iCs/>
                <w:color w:val="FFFFFF"/>
                <w:sz w:val="30"/>
                <w:szCs w:val="30"/>
              </w:rPr>
            </w:pPr>
            <w:r w:rsidRPr="0095548C">
              <w:rPr>
                <w:noProof/>
                <w:lang w:eastAsia="zh-CN"/>
              </w:rPr>
              <w:drawing>
                <wp:inline distT="0" distB="0" distL="0" distR="0" wp14:anchorId="05764050" wp14:editId="248DEEAB">
                  <wp:extent cx="812165" cy="812165"/>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0" w:type="auto"/>
            <w:gridSpan w:val="2"/>
            <w:vAlign w:val="center"/>
          </w:tcPr>
          <w:p w14:paraId="75924CEF" w14:textId="77777777" w:rsidR="00EF6A23" w:rsidRPr="0095548C" w:rsidRDefault="00EF6A23" w:rsidP="007814C2">
            <w:pPr>
              <w:spacing w:before="0"/>
              <w:rPr>
                <w:rFonts w:cs="Times New Roman Bold"/>
                <w:b/>
                <w:bCs/>
                <w:iCs/>
                <w:smallCaps/>
                <w:sz w:val="34"/>
                <w:szCs w:val="34"/>
              </w:rPr>
            </w:pPr>
            <w:r w:rsidRPr="0095548C">
              <w:rPr>
                <w:rFonts w:cs="Times New Roman Bold"/>
                <w:b/>
                <w:bCs/>
                <w:iCs/>
                <w:smallCaps/>
                <w:sz w:val="34"/>
                <w:szCs w:val="34"/>
              </w:rPr>
              <w:t>Union internationale des télécommunications</w:t>
            </w:r>
          </w:p>
          <w:p w14:paraId="089E66D0" w14:textId="77777777" w:rsidR="00EF6A23" w:rsidRPr="0095548C" w:rsidRDefault="00EF6A23" w:rsidP="007814C2">
            <w:pPr>
              <w:spacing w:before="0"/>
              <w:rPr>
                <w:color w:val="FFFFFF"/>
                <w:sz w:val="26"/>
                <w:szCs w:val="26"/>
              </w:rPr>
            </w:pPr>
            <w:r w:rsidRPr="0095548C">
              <w:rPr>
                <w:rFonts w:cs="Times New Roman Bold"/>
                <w:b/>
                <w:bCs/>
                <w:iCs/>
                <w:smallCaps/>
                <w:sz w:val="28"/>
                <w:szCs w:val="28"/>
              </w:rPr>
              <w:t>B</w:t>
            </w:r>
            <w:r w:rsidRPr="0095548C">
              <w:rPr>
                <w:b/>
                <w:bCs/>
                <w:iCs/>
                <w:smallCaps/>
                <w:sz w:val="28"/>
                <w:szCs w:val="28"/>
              </w:rPr>
              <w:t>ureau de la Normalisation des Télécommunications</w:t>
            </w:r>
          </w:p>
        </w:tc>
      </w:tr>
      <w:tr w:rsidR="00036F4F" w:rsidRPr="007814C2" w14:paraId="18B25741" w14:textId="77777777" w:rsidTr="007814C2">
        <w:trPr>
          <w:cantSplit/>
        </w:trPr>
        <w:tc>
          <w:tcPr>
            <w:tcW w:w="0" w:type="auto"/>
          </w:tcPr>
          <w:p w14:paraId="4B1AFD72" w14:textId="77777777" w:rsidR="00036F4F" w:rsidRPr="007814C2" w:rsidRDefault="00036F4F" w:rsidP="007814C2">
            <w:pPr>
              <w:tabs>
                <w:tab w:val="left" w:pos="4111"/>
              </w:tabs>
              <w:spacing w:before="10"/>
              <w:ind w:left="57"/>
              <w:rPr>
                <w:rFonts w:cstheme="minorHAnsi"/>
                <w:sz w:val="22"/>
                <w:szCs w:val="22"/>
              </w:rPr>
            </w:pPr>
          </w:p>
        </w:tc>
        <w:tc>
          <w:tcPr>
            <w:tcW w:w="3294" w:type="dxa"/>
          </w:tcPr>
          <w:p w14:paraId="6579D3E8" w14:textId="77777777" w:rsidR="00036F4F" w:rsidRPr="007814C2" w:rsidRDefault="00036F4F" w:rsidP="007814C2">
            <w:pPr>
              <w:tabs>
                <w:tab w:val="left" w:pos="4111"/>
              </w:tabs>
              <w:spacing w:before="10"/>
              <w:ind w:left="57"/>
              <w:rPr>
                <w:rFonts w:cstheme="minorHAnsi"/>
                <w:b/>
                <w:sz w:val="22"/>
                <w:szCs w:val="22"/>
              </w:rPr>
            </w:pPr>
          </w:p>
        </w:tc>
        <w:tc>
          <w:tcPr>
            <w:tcW w:w="5156" w:type="dxa"/>
          </w:tcPr>
          <w:p w14:paraId="0DC34ECA" w14:textId="418174F2" w:rsidR="00036F4F" w:rsidRPr="007814C2" w:rsidRDefault="00036F4F" w:rsidP="007814C2">
            <w:pPr>
              <w:tabs>
                <w:tab w:val="clear" w:pos="794"/>
                <w:tab w:val="clear" w:pos="1191"/>
                <w:tab w:val="clear" w:pos="1588"/>
                <w:tab w:val="clear" w:pos="1985"/>
                <w:tab w:val="left" w:pos="284"/>
              </w:tabs>
              <w:spacing w:before="0" w:after="120"/>
              <w:ind w:left="288" w:hanging="230"/>
              <w:rPr>
                <w:rFonts w:cstheme="minorHAnsi"/>
                <w:sz w:val="22"/>
                <w:szCs w:val="22"/>
              </w:rPr>
            </w:pPr>
            <w:r w:rsidRPr="007814C2">
              <w:rPr>
                <w:rFonts w:cstheme="minorHAnsi"/>
                <w:sz w:val="22"/>
                <w:szCs w:val="22"/>
              </w:rPr>
              <w:t>Genève, le</w:t>
            </w:r>
            <w:r w:rsidR="004419E9" w:rsidRPr="007814C2">
              <w:rPr>
                <w:rFonts w:cstheme="minorHAnsi"/>
                <w:sz w:val="22"/>
                <w:szCs w:val="22"/>
              </w:rPr>
              <w:t xml:space="preserve"> </w:t>
            </w:r>
            <w:r w:rsidR="007B334E" w:rsidRPr="007814C2">
              <w:rPr>
                <w:rFonts w:cstheme="minorHAnsi"/>
                <w:sz w:val="22"/>
                <w:szCs w:val="22"/>
              </w:rPr>
              <w:t>9 avril 2026</w:t>
            </w:r>
          </w:p>
        </w:tc>
      </w:tr>
      <w:tr w:rsidR="0095548C" w:rsidRPr="007814C2" w14:paraId="16CDDFEF" w14:textId="77777777" w:rsidTr="007814C2">
        <w:trPr>
          <w:cantSplit/>
          <w:trHeight w:val="340"/>
        </w:trPr>
        <w:tc>
          <w:tcPr>
            <w:tcW w:w="0" w:type="auto"/>
          </w:tcPr>
          <w:p w14:paraId="3EFF375D" w14:textId="58556577" w:rsidR="0095548C" w:rsidRPr="007814C2" w:rsidRDefault="0095548C" w:rsidP="007814C2">
            <w:pPr>
              <w:tabs>
                <w:tab w:val="left" w:pos="4111"/>
              </w:tabs>
              <w:spacing w:before="10"/>
              <w:ind w:left="57"/>
              <w:rPr>
                <w:rFonts w:cstheme="minorHAnsi"/>
                <w:b/>
                <w:bCs/>
                <w:sz w:val="22"/>
                <w:szCs w:val="22"/>
              </w:rPr>
            </w:pPr>
            <w:proofErr w:type="gramStart"/>
            <w:r w:rsidRPr="007814C2">
              <w:rPr>
                <w:rFonts w:cstheme="minorHAnsi"/>
                <w:b/>
                <w:bCs/>
                <w:sz w:val="22"/>
                <w:szCs w:val="22"/>
              </w:rPr>
              <w:t>Réf.:</w:t>
            </w:r>
            <w:proofErr w:type="gramEnd"/>
          </w:p>
        </w:tc>
        <w:tc>
          <w:tcPr>
            <w:tcW w:w="3294" w:type="dxa"/>
          </w:tcPr>
          <w:p w14:paraId="5FFBBC9B" w14:textId="52446242" w:rsidR="0095548C" w:rsidRPr="007814C2" w:rsidRDefault="0095548C" w:rsidP="007814C2">
            <w:pPr>
              <w:tabs>
                <w:tab w:val="left" w:pos="4111"/>
              </w:tabs>
              <w:spacing w:before="10"/>
              <w:ind w:left="57"/>
              <w:rPr>
                <w:rFonts w:cstheme="minorHAnsi"/>
                <w:b/>
                <w:sz w:val="22"/>
                <w:szCs w:val="22"/>
              </w:rPr>
            </w:pPr>
            <w:r w:rsidRPr="007814C2">
              <w:rPr>
                <w:rFonts w:cstheme="minorHAnsi"/>
                <w:b/>
                <w:sz w:val="22"/>
                <w:szCs w:val="22"/>
              </w:rPr>
              <w:t>Circulaire TSB 129</w:t>
            </w:r>
          </w:p>
          <w:p w14:paraId="577F6DA2" w14:textId="0695A3AF" w:rsidR="0095548C" w:rsidRPr="007814C2" w:rsidRDefault="0095548C" w:rsidP="007814C2">
            <w:pPr>
              <w:tabs>
                <w:tab w:val="left" w:pos="4111"/>
              </w:tabs>
              <w:spacing w:before="10"/>
              <w:ind w:left="57"/>
              <w:rPr>
                <w:rFonts w:cstheme="minorHAnsi"/>
                <w:sz w:val="22"/>
                <w:szCs w:val="22"/>
              </w:rPr>
            </w:pPr>
            <w:r w:rsidRPr="007814C2">
              <w:rPr>
                <w:rFonts w:cstheme="minorHAnsi"/>
                <w:sz w:val="22"/>
                <w:szCs w:val="22"/>
              </w:rPr>
              <w:t>Manifestations du TSB/TK</w:t>
            </w:r>
          </w:p>
        </w:tc>
        <w:tc>
          <w:tcPr>
            <w:tcW w:w="5156" w:type="dxa"/>
            <w:vMerge w:val="restart"/>
          </w:tcPr>
          <w:p w14:paraId="35271D8E" w14:textId="7D565856" w:rsidR="0095548C" w:rsidRPr="007814C2" w:rsidRDefault="0095548C" w:rsidP="007814C2">
            <w:pPr>
              <w:tabs>
                <w:tab w:val="left" w:pos="4111"/>
              </w:tabs>
              <w:spacing w:before="0" w:after="20"/>
              <w:ind w:left="426" w:hanging="346"/>
              <w:rPr>
                <w:rFonts w:cstheme="minorHAnsi"/>
                <w:sz w:val="22"/>
                <w:szCs w:val="22"/>
              </w:rPr>
            </w:pPr>
            <w:bookmarkStart w:id="0" w:name="Addressee_F"/>
            <w:bookmarkEnd w:id="0"/>
            <w:r w:rsidRPr="007814C2">
              <w:rPr>
                <w:rFonts w:cstheme="minorHAnsi"/>
                <w:sz w:val="22"/>
                <w:szCs w:val="22"/>
              </w:rPr>
              <w:t>–</w:t>
            </w:r>
            <w:r w:rsidRPr="007814C2">
              <w:rPr>
                <w:rFonts w:cstheme="minorHAnsi"/>
                <w:sz w:val="22"/>
                <w:szCs w:val="22"/>
              </w:rPr>
              <w:tab/>
              <w:t xml:space="preserve">Aux Administrations des États Membres de </w:t>
            </w:r>
            <w:proofErr w:type="gramStart"/>
            <w:r w:rsidRPr="007814C2">
              <w:rPr>
                <w:rFonts w:cstheme="minorHAnsi"/>
                <w:sz w:val="22"/>
                <w:szCs w:val="22"/>
              </w:rPr>
              <w:t>l'Union;</w:t>
            </w:r>
            <w:proofErr w:type="gramEnd"/>
          </w:p>
          <w:p w14:paraId="7487C88F" w14:textId="6FCD6A05" w:rsidR="0095548C" w:rsidRPr="007814C2" w:rsidRDefault="0095548C" w:rsidP="007814C2">
            <w:pPr>
              <w:tabs>
                <w:tab w:val="left" w:pos="4111"/>
              </w:tabs>
              <w:spacing w:before="0" w:after="20"/>
              <w:ind w:left="426" w:hanging="346"/>
              <w:rPr>
                <w:rFonts w:cstheme="minorHAnsi"/>
                <w:sz w:val="22"/>
                <w:szCs w:val="22"/>
              </w:rPr>
            </w:pPr>
            <w:r w:rsidRPr="007814C2">
              <w:rPr>
                <w:rFonts w:cstheme="minorHAnsi"/>
                <w:sz w:val="22"/>
                <w:szCs w:val="22"/>
              </w:rPr>
              <w:t>–</w:t>
            </w:r>
            <w:r w:rsidRPr="007814C2">
              <w:rPr>
                <w:rFonts w:cstheme="minorHAnsi"/>
                <w:sz w:val="22"/>
                <w:szCs w:val="22"/>
              </w:rPr>
              <w:tab/>
              <w:t>À l'État de Palestine (Résolution 99 (Rév. Dubaï, 2018)</w:t>
            </w:r>
            <w:proofErr w:type="gramStart"/>
            <w:r w:rsidRPr="007814C2">
              <w:rPr>
                <w:rFonts w:cstheme="minorHAnsi"/>
                <w:sz w:val="22"/>
                <w:szCs w:val="22"/>
              </w:rPr>
              <w:t>);</w:t>
            </w:r>
            <w:proofErr w:type="gramEnd"/>
          </w:p>
          <w:p w14:paraId="38A5A6AE" w14:textId="53369FBF" w:rsidR="0095548C" w:rsidRPr="007814C2" w:rsidRDefault="0095548C" w:rsidP="007814C2">
            <w:pPr>
              <w:tabs>
                <w:tab w:val="left" w:pos="4111"/>
              </w:tabs>
              <w:spacing w:before="0" w:after="20"/>
              <w:ind w:left="426" w:hanging="346"/>
              <w:rPr>
                <w:rFonts w:cstheme="minorHAnsi"/>
                <w:sz w:val="22"/>
                <w:szCs w:val="22"/>
              </w:rPr>
            </w:pPr>
            <w:r w:rsidRPr="007814C2">
              <w:rPr>
                <w:rFonts w:cstheme="minorHAnsi"/>
                <w:sz w:val="22"/>
                <w:szCs w:val="22"/>
              </w:rPr>
              <w:t>–</w:t>
            </w:r>
            <w:r w:rsidRPr="007814C2">
              <w:rPr>
                <w:rFonts w:cstheme="minorHAnsi"/>
                <w:sz w:val="22"/>
                <w:szCs w:val="22"/>
              </w:rPr>
              <w:tab/>
              <w:t>Aux Membres du Secteur de l'UIT-</w:t>
            </w:r>
            <w:proofErr w:type="gramStart"/>
            <w:r w:rsidRPr="007814C2">
              <w:rPr>
                <w:rFonts w:cstheme="minorHAnsi"/>
                <w:sz w:val="22"/>
                <w:szCs w:val="22"/>
              </w:rPr>
              <w:t>T;</w:t>
            </w:r>
            <w:proofErr w:type="gramEnd"/>
          </w:p>
          <w:p w14:paraId="45F82FBC" w14:textId="6FBD8C87" w:rsidR="0095548C" w:rsidRPr="007814C2" w:rsidRDefault="0095548C" w:rsidP="007814C2">
            <w:pPr>
              <w:tabs>
                <w:tab w:val="left" w:pos="4111"/>
              </w:tabs>
              <w:spacing w:before="0" w:after="20"/>
              <w:ind w:left="426" w:hanging="346"/>
              <w:rPr>
                <w:rFonts w:cstheme="minorHAnsi"/>
                <w:sz w:val="22"/>
                <w:szCs w:val="22"/>
              </w:rPr>
            </w:pPr>
            <w:r w:rsidRPr="007814C2">
              <w:rPr>
                <w:rFonts w:cstheme="minorHAnsi"/>
                <w:sz w:val="22"/>
                <w:szCs w:val="22"/>
              </w:rPr>
              <w:t>–</w:t>
            </w:r>
            <w:r w:rsidRPr="007814C2">
              <w:rPr>
                <w:rFonts w:cstheme="minorHAnsi"/>
                <w:sz w:val="22"/>
                <w:szCs w:val="22"/>
              </w:rPr>
              <w:tab/>
              <w:t>Aux Associés de l'UIT-</w:t>
            </w:r>
            <w:proofErr w:type="gramStart"/>
            <w:r w:rsidRPr="007814C2">
              <w:rPr>
                <w:rFonts w:cstheme="minorHAnsi"/>
                <w:sz w:val="22"/>
                <w:szCs w:val="22"/>
              </w:rPr>
              <w:t>T;</w:t>
            </w:r>
            <w:proofErr w:type="gramEnd"/>
          </w:p>
          <w:p w14:paraId="0C047772" w14:textId="77777777" w:rsidR="0095548C" w:rsidRPr="007814C2" w:rsidRDefault="0095548C" w:rsidP="007814C2">
            <w:pPr>
              <w:tabs>
                <w:tab w:val="left" w:pos="4111"/>
              </w:tabs>
              <w:spacing w:before="0" w:after="20"/>
              <w:ind w:left="426" w:hanging="346"/>
              <w:rPr>
                <w:rFonts w:cstheme="minorHAnsi"/>
                <w:sz w:val="22"/>
                <w:szCs w:val="22"/>
              </w:rPr>
            </w:pPr>
            <w:r w:rsidRPr="007814C2">
              <w:rPr>
                <w:rFonts w:cstheme="minorHAnsi"/>
                <w:sz w:val="22"/>
                <w:szCs w:val="22"/>
              </w:rPr>
              <w:t>–</w:t>
            </w:r>
            <w:r w:rsidRPr="007814C2">
              <w:rPr>
                <w:rFonts w:cstheme="minorHAnsi"/>
                <w:sz w:val="22"/>
                <w:szCs w:val="22"/>
              </w:rPr>
              <w:tab/>
              <w:t>Aux établissements universitaires participant aux travaux de l'UIT</w:t>
            </w:r>
          </w:p>
          <w:p w14:paraId="22670F81" w14:textId="77777777" w:rsidR="0095548C" w:rsidRPr="007814C2" w:rsidRDefault="0095548C" w:rsidP="007814C2">
            <w:pPr>
              <w:tabs>
                <w:tab w:val="clear" w:pos="794"/>
                <w:tab w:val="left" w:pos="4111"/>
              </w:tabs>
              <w:spacing w:before="0" w:after="20"/>
              <w:ind w:left="430" w:hanging="364"/>
              <w:rPr>
                <w:rFonts w:cstheme="minorHAnsi"/>
                <w:b/>
                <w:bCs/>
                <w:sz w:val="22"/>
                <w:szCs w:val="22"/>
              </w:rPr>
            </w:pPr>
            <w:proofErr w:type="gramStart"/>
            <w:r w:rsidRPr="007814C2">
              <w:rPr>
                <w:rFonts w:cstheme="minorHAnsi"/>
                <w:b/>
                <w:bCs/>
                <w:sz w:val="22"/>
                <w:szCs w:val="22"/>
              </w:rPr>
              <w:t>Copie:</w:t>
            </w:r>
            <w:proofErr w:type="gramEnd"/>
          </w:p>
          <w:p w14:paraId="66CA9F74" w14:textId="77777777" w:rsidR="0095548C" w:rsidRPr="007814C2" w:rsidRDefault="0095548C" w:rsidP="007814C2">
            <w:pPr>
              <w:tabs>
                <w:tab w:val="clear" w:pos="794"/>
                <w:tab w:val="left" w:pos="4111"/>
              </w:tabs>
              <w:spacing w:before="0" w:after="20"/>
              <w:ind w:left="426" w:hanging="346"/>
              <w:rPr>
                <w:rFonts w:cstheme="minorHAnsi"/>
                <w:sz w:val="22"/>
                <w:szCs w:val="22"/>
              </w:rPr>
            </w:pPr>
            <w:r w:rsidRPr="007814C2">
              <w:rPr>
                <w:rFonts w:cstheme="minorHAnsi"/>
                <w:sz w:val="22"/>
                <w:szCs w:val="22"/>
              </w:rPr>
              <w:t>–</w:t>
            </w:r>
            <w:r w:rsidRPr="007814C2">
              <w:rPr>
                <w:rFonts w:cstheme="minorHAnsi"/>
                <w:sz w:val="22"/>
                <w:szCs w:val="22"/>
              </w:rPr>
              <w:tab/>
              <w:t xml:space="preserve">Aux Présidents et Vice-Présidents des Commissions </w:t>
            </w:r>
            <w:proofErr w:type="gramStart"/>
            <w:r w:rsidRPr="007814C2">
              <w:rPr>
                <w:rFonts w:cstheme="minorHAnsi"/>
                <w:sz w:val="22"/>
                <w:szCs w:val="22"/>
              </w:rPr>
              <w:t>d'études;</w:t>
            </w:r>
            <w:proofErr w:type="gramEnd"/>
          </w:p>
          <w:p w14:paraId="06540BF2" w14:textId="77777777" w:rsidR="0095548C" w:rsidRPr="007814C2" w:rsidRDefault="0095548C" w:rsidP="007814C2">
            <w:pPr>
              <w:tabs>
                <w:tab w:val="clear" w:pos="794"/>
                <w:tab w:val="left" w:pos="4111"/>
              </w:tabs>
              <w:spacing w:before="0" w:after="20"/>
              <w:ind w:left="426" w:hanging="346"/>
              <w:rPr>
                <w:rFonts w:cstheme="minorHAnsi"/>
                <w:sz w:val="22"/>
                <w:szCs w:val="22"/>
              </w:rPr>
            </w:pPr>
            <w:r w:rsidRPr="007814C2">
              <w:rPr>
                <w:rFonts w:cstheme="minorHAnsi"/>
                <w:sz w:val="22"/>
                <w:szCs w:val="22"/>
              </w:rPr>
              <w:t>–</w:t>
            </w:r>
            <w:r w:rsidRPr="007814C2">
              <w:rPr>
                <w:rFonts w:cstheme="minorHAnsi"/>
                <w:sz w:val="22"/>
                <w:szCs w:val="22"/>
              </w:rPr>
              <w:tab/>
              <w:t>Au Directeur du Bureau de développement des </w:t>
            </w:r>
            <w:proofErr w:type="gramStart"/>
            <w:r w:rsidRPr="007814C2">
              <w:rPr>
                <w:rFonts w:cstheme="minorHAnsi"/>
                <w:sz w:val="22"/>
                <w:szCs w:val="22"/>
              </w:rPr>
              <w:t>télécommunications;</w:t>
            </w:r>
            <w:proofErr w:type="gramEnd"/>
          </w:p>
          <w:p w14:paraId="461460AE" w14:textId="615AFE7B" w:rsidR="0095548C" w:rsidRPr="007814C2" w:rsidRDefault="0095548C" w:rsidP="007814C2">
            <w:pPr>
              <w:tabs>
                <w:tab w:val="left" w:pos="4111"/>
              </w:tabs>
              <w:spacing w:before="0" w:after="20"/>
              <w:ind w:left="426" w:hanging="346"/>
              <w:rPr>
                <w:rFonts w:cstheme="minorHAnsi"/>
                <w:sz w:val="22"/>
                <w:szCs w:val="22"/>
              </w:rPr>
            </w:pPr>
            <w:r w:rsidRPr="007814C2">
              <w:rPr>
                <w:rFonts w:cstheme="minorHAnsi"/>
                <w:sz w:val="22"/>
                <w:szCs w:val="22"/>
              </w:rPr>
              <w:t>–</w:t>
            </w:r>
            <w:r w:rsidRPr="007814C2">
              <w:rPr>
                <w:rFonts w:cstheme="minorHAnsi"/>
                <w:sz w:val="22"/>
                <w:szCs w:val="22"/>
              </w:rPr>
              <w:tab/>
              <w:t>Au Directeur du Bureau des radiocommunications</w:t>
            </w:r>
          </w:p>
        </w:tc>
      </w:tr>
      <w:tr w:rsidR="0095548C" w:rsidRPr="007814C2" w14:paraId="06A3F0E7" w14:textId="77777777" w:rsidTr="007814C2">
        <w:trPr>
          <w:cantSplit/>
          <w:trHeight w:val="340"/>
        </w:trPr>
        <w:tc>
          <w:tcPr>
            <w:tcW w:w="0" w:type="auto"/>
          </w:tcPr>
          <w:p w14:paraId="5CF43A7B" w14:textId="3933CF6D" w:rsidR="0095548C" w:rsidRPr="007814C2" w:rsidRDefault="0095548C" w:rsidP="007814C2">
            <w:pPr>
              <w:tabs>
                <w:tab w:val="left" w:pos="4111"/>
              </w:tabs>
              <w:spacing w:before="10"/>
              <w:ind w:left="57"/>
              <w:rPr>
                <w:rFonts w:cstheme="minorHAnsi"/>
                <w:sz w:val="22"/>
                <w:szCs w:val="22"/>
              </w:rPr>
            </w:pPr>
            <w:proofErr w:type="gramStart"/>
            <w:r w:rsidRPr="007814C2">
              <w:rPr>
                <w:rFonts w:cstheme="minorHAnsi"/>
                <w:sz w:val="22"/>
                <w:szCs w:val="22"/>
              </w:rPr>
              <w:t>Contact:</w:t>
            </w:r>
            <w:proofErr w:type="gramEnd"/>
          </w:p>
        </w:tc>
        <w:tc>
          <w:tcPr>
            <w:tcW w:w="3294" w:type="dxa"/>
          </w:tcPr>
          <w:p w14:paraId="2074781F" w14:textId="75BAEFFB" w:rsidR="0095548C" w:rsidRPr="007814C2" w:rsidRDefault="0095548C" w:rsidP="007814C2">
            <w:pPr>
              <w:tabs>
                <w:tab w:val="left" w:pos="4111"/>
              </w:tabs>
              <w:spacing w:before="10"/>
              <w:ind w:left="57"/>
              <w:rPr>
                <w:rFonts w:cstheme="minorHAnsi"/>
                <w:b/>
                <w:bCs/>
                <w:sz w:val="22"/>
                <w:szCs w:val="22"/>
              </w:rPr>
            </w:pPr>
            <w:r w:rsidRPr="007814C2">
              <w:rPr>
                <w:rFonts w:cstheme="minorHAnsi"/>
                <w:b/>
                <w:bCs/>
                <w:sz w:val="22"/>
                <w:szCs w:val="22"/>
              </w:rPr>
              <w:t>Tatiana Kurakova</w:t>
            </w:r>
          </w:p>
        </w:tc>
        <w:tc>
          <w:tcPr>
            <w:tcW w:w="5156" w:type="dxa"/>
            <w:vMerge/>
          </w:tcPr>
          <w:p w14:paraId="2F310545" w14:textId="15A23CD5" w:rsidR="0095548C" w:rsidRPr="007814C2" w:rsidRDefault="0095548C" w:rsidP="007814C2">
            <w:pPr>
              <w:tabs>
                <w:tab w:val="left" w:pos="4111"/>
              </w:tabs>
              <w:spacing w:before="0" w:after="120"/>
              <w:ind w:left="426" w:hanging="426"/>
              <w:rPr>
                <w:rFonts w:cstheme="minorHAnsi"/>
                <w:sz w:val="22"/>
                <w:szCs w:val="22"/>
              </w:rPr>
            </w:pPr>
          </w:p>
        </w:tc>
      </w:tr>
      <w:tr w:rsidR="0095548C" w:rsidRPr="007814C2" w14:paraId="724FD23E" w14:textId="77777777" w:rsidTr="007814C2">
        <w:trPr>
          <w:cantSplit/>
        </w:trPr>
        <w:tc>
          <w:tcPr>
            <w:tcW w:w="0" w:type="auto"/>
          </w:tcPr>
          <w:p w14:paraId="73149CCD" w14:textId="77777777" w:rsidR="0095548C" w:rsidRPr="007814C2" w:rsidRDefault="0095548C" w:rsidP="007814C2">
            <w:pPr>
              <w:tabs>
                <w:tab w:val="left" w:pos="4111"/>
              </w:tabs>
              <w:spacing w:before="10"/>
              <w:ind w:left="57"/>
              <w:rPr>
                <w:rFonts w:cstheme="minorHAnsi"/>
                <w:sz w:val="22"/>
                <w:szCs w:val="22"/>
              </w:rPr>
            </w:pPr>
            <w:proofErr w:type="gramStart"/>
            <w:r w:rsidRPr="007814C2">
              <w:rPr>
                <w:rFonts w:cstheme="minorHAnsi"/>
                <w:sz w:val="22"/>
                <w:szCs w:val="22"/>
              </w:rPr>
              <w:t>Tél.:</w:t>
            </w:r>
            <w:proofErr w:type="gramEnd"/>
          </w:p>
        </w:tc>
        <w:tc>
          <w:tcPr>
            <w:tcW w:w="3294" w:type="dxa"/>
          </w:tcPr>
          <w:p w14:paraId="78D06186" w14:textId="43B78FB2" w:rsidR="0095548C" w:rsidRPr="007814C2" w:rsidRDefault="0095548C" w:rsidP="007814C2">
            <w:pPr>
              <w:tabs>
                <w:tab w:val="left" w:pos="4111"/>
              </w:tabs>
              <w:spacing w:before="0"/>
              <w:ind w:left="57"/>
              <w:rPr>
                <w:rFonts w:cstheme="minorHAnsi"/>
                <w:sz w:val="22"/>
                <w:szCs w:val="22"/>
              </w:rPr>
            </w:pPr>
            <w:r w:rsidRPr="007814C2">
              <w:rPr>
                <w:rFonts w:cstheme="minorHAnsi"/>
                <w:sz w:val="22"/>
                <w:szCs w:val="22"/>
              </w:rPr>
              <w:t>+41 22 730 5126</w:t>
            </w:r>
          </w:p>
        </w:tc>
        <w:tc>
          <w:tcPr>
            <w:tcW w:w="5156" w:type="dxa"/>
            <w:vMerge/>
          </w:tcPr>
          <w:p w14:paraId="6D3A5806" w14:textId="68817B2A" w:rsidR="0095548C" w:rsidRPr="007814C2" w:rsidRDefault="0095548C" w:rsidP="007814C2">
            <w:pPr>
              <w:tabs>
                <w:tab w:val="left" w:pos="4111"/>
              </w:tabs>
              <w:spacing w:before="0" w:after="120"/>
              <w:ind w:left="426" w:hanging="426"/>
              <w:rPr>
                <w:rFonts w:cstheme="minorHAnsi"/>
                <w:b/>
                <w:sz w:val="22"/>
                <w:szCs w:val="22"/>
              </w:rPr>
            </w:pPr>
          </w:p>
        </w:tc>
      </w:tr>
      <w:tr w:rsidR="0095548C" w:rsidRPr="007814C2" w14:paraId="030F9AE5" w14:textId="77777777" w:rsidTr="007814C2">
        <w:trPr>
          <w:cantSplit/>
          <w:trHeight w:val="212"/>
        </w:trPr>
        <w:tc>
          <w:tcPr>
            <w:tcW w:w="0" w:type="auto"/>
          </w:tcPr>
          <w:p w14:paraId="7B417C4C" w14:textId="77777777" w:rsidR="0095548C" w:rsidRPr="007814C2" w:rsidRDefault="0095548C" w:rsidP="007814C2">
            <w:pPr>
              <w:tabs>
                <w:tab w:val="left" w:pos="4111"/>
              </w:tabs>
              <w:spacing w:before="10"/>
              <w:ind w:left="57"/>
              <w:rPr>
                <w:rFonts w:cstheme="minorHAnsi"/>
                <w:sz w:val="22"/>
                <w:szCs w:val="22"/>
              </w:rPr>
            </w:pPr>
            <w:proofErr w:type="gramStart"/>
            <w:r w:rsidRPr="007814C2">
              <w:rPr>
                <w:rFonts w:cstheme="minorHAnsi"/>
                <w:sz w:val="22"/>
                <w:szCs w:val="22"/>
              </w:rPr>
              <w:t>Télécopie:</w:t>
            </w:r>
            <w:proofErr w:type="gramEnd"/>
          </w:p>
        </w:tc>
        <w:tc>
          <w:tcPr>
            <w:tcW w:w="3294" w:type="dxa"/>
          </w:tcPr>
          <w:p w14:paraId="1A4A5F7B" w14:textId="34409BFF" w:rsidR="0095548C" w:rsidRPr="007814C2" w:rsidRDefault="0095548C" w:rsidP="007814C2">
            <w:pPr>
              <w:tabs>
                <w:tab w:val="left" w:pos="4111"/>
              </w:tabs>
              <w:spacing w:before="0"/>
              <w:ind w:left="57"/>
              <w:rPr>
                <w:rFonts w:cstheme="minorHAnsi"/>
                <w:sz w:val="22"/>
                <w:szCs w:val="22"/>
              </w:rPr>
            </w:pPr>
            <w:r w:rsidRPr="007814C2">
              <w:rPr>
                <w:rFonts w:cstheme="minorHAnsi"/>
                <w:sz w:val="22"/>
                <w:szCs w:val="22"/>
              </w:rPr>
              <w:t>+41 22 730 5853</w:t>
            </w:r>
          </w:p>
        </w:tc>
        <w:tc>
          <w:tcPr>
            <w:tcW w:w="5156" w:type="dxa"/>
            <w:vMerge/>
          </w:tcPr>
          <w:p w14:paraId="323DAC81" w14:textId="38CF1F25" w:rsidR="0095548C" w:rsidRPr="007814C2" w:rsidRDefault="0095548C" w:rsidP="007814C2">
            <w:pPr>
              <w:tabs>
                <w:tab w:val="left" w:pos="4111"/>
              </w:tabs>
              <w:spacing w:before="0" w:after="120"/>
              <w:ind w:left="426" w:hanging="426"/>
              <w:rPr>
                <w:rFonts w:cstheme="minorHAnsi"/>
                <w:b/>
                <w:sz w:val="22"/>
                <w:szCs w:val="22"/>
              </w:rPr>
            </w:pPr>
          </w:p>
        </w:tc>
      </w:tr>
      <w:tr w:rsidR="0095548C" w:rsidRPr="007814C2" w14:paraId="640FB6B9" w14:textId="77777777" w:rsidTr="007814C2">
        <w:trPr>
          <w:cantSplit/>
          <w:trHeight w:val="2070"/>
        </w:trPr>
        <w:tc>
          <w:tcPr>
            <w:tcW w:w="0" w:type="auto"/>
          </w:tcPr>
          <w:p w14:paraId="15527369" w14:textId="0865F49A" w:rsidR="0095548C" w:rsidRPr="007814C2" w:rsidRDefault="0095548C" w:rsidP="007814C2">
            <w:pPr>
              <w:tabs>
                <w:tab w:val="left" w:pos="4111"/>
              </w:tabs>
              <w:spacing w:before="10"/>
              <w:ind w:left="57"/>
              <w:rPr>
                <w:rFonts w:cstheme="minorHAnsi"/>
                <w:sz w:val="22"/>
                <w:szCs w:val="22"/>
              </w:rPr>
            </w:pPr>
            <w:proofErr w:type="gramStart"/>
            <w:r w:rsidRPr="007814C2">
              <w:rPr>
                <w:rFonts w:cstheme="minorHAnsi"/>
                <w:sz w:val="22"/>
                <w:szCs w:val="22"/>
              </w:rPr>
              <w:t>Courriel:</w:t>
            </w:r>
            <w:proofErr w:type="gramEnd"/>
          </w:p>
        </w:tc>
        <w:tc>
          <w:tcPr>
            <w:tcW w:w="3294" w:type="dxa"/>
          </w:tcPr>
          <w:p w14:paraId="172249CE" w14:textId="6F1C3901" w:rsidR="0095548C" w:rsidRPr="007814C2" w:rsidRDefault="0095548C" w:rsidP="007814C2">
            <w:pPr>
              <w:tabs>
                <w:tab w:val="left" w:pos="4111"/>
              </w:tabs>
              <w:spacing w:before="0"/>
              <w:ind w:left="57"/>
              <w:rPr>
                <w:rFonts w:cstheme="minorHAnsi"/>
                <w:sz w:val="22"/>
                <w:szCs w:val="22"/>
              </w:rPr>
            </w:pPr>
            <w:hyperlink r:id="rId9" w:history="1">
              <w:r w:rsidRPr="007814C2">
                <w:rPr>
                  <w:rStyle w:val="Hyperlink"/>
                  <w:rFonts w:cstheme="minorHAnsi"/>
                  <w:sz w:val="22"/>
                  <w:szCs w:val="22"/>
                </w:rPr>
                <w:t>tsbevents@itu.int</w:t>
              </w:r>
            </w:hyperlink>
          </w:p>
        </w:tc>
        <w:tc>
          <w:tcPr>
            <w:tcW w:w="5156" w:type="dxa"/>
            <w:vMerge/>
          </w:tcPr>
          <w:p w14:paraId="19762254" w14:textId="73B6C5BA" w:rsidR="0095548C" w:rsidRPr="007814C2" w:rsidRDefault="0095548C" w:rsidP="007814C2">
            <w:pPr>
              <w:tabs>
                <w:tab w:val="clear" w:pos="794"/>
                <w:tab w:val="left" w:pos="4111"/>
              </w:tabs>
              <w:spacing w:before="0" w:after="120"/>
              <w:ind w:left="426" w:hanging="426"/>
              <w:rPr>
                <w:rFonts w:cstheme="minorHAnsi"/>
                <w:sz w:val="22"/>
                <w:szCs w:val="22"/>
              </w:rPr>
            </w:pPr>
          </w:p>
        </w:tc>
      </w:tr>
      <w:tr w:rsidR="00517A03" w:rsidRPr="007814C2" w14:paraId="5435C04A" w14:textId="77777777" w:rsidTr="007814C2">
        <w:trPr>
          <w:cantSplit/>
          <w:trHeight w:val="397"/>
        </w:trPr>
        <w:tc>
          <w:tcPr>
            <w:tcW w:w="0" w:type="auto"/>
          </w:tcPr>
          <w:p w14:paraId="2A0B9B4F" w14:textId="77777777" w:rsidR="00517A03" w:rsidRPr="007814C2" w:rsidRDefault="00517A03" w:rsidP="007814C2">
            <w:pPr>
              <w:tabs>
                <w:tab w:val="left" w:pos="4111"/>
              </w:tabs>
              <w:spacing w:before="60"/>
              <w:ind w:left="58"/>
              <w:rPr>
                <w:rFonts w:cstheme="minorHAnsi"/>
                <w:b/>
                <w:bCs/>
                <w:sz w:val="22"/>
                <w:szCs w:val="22"/>
              </w:rPr>
            </w:pPr>
            <w:proofErr w:type="gramStart"/>
            <w:r w:rsidRPr="007814C2">
              <w:rPr>
                <w:rFonts w:cstheme="minorHAnsi"/>
                <w:b/>
                <w:bCs/>
                <w:sz w:val="22"/>
                <w:szCs w:val="22"/>
              </w:rPr>
              <w:t>Objet:</w:t>
            </w:r>
            <w:proofErr w:type="gramEnd"/>
          </w:p>
        </w:tc>
        <w:tc>
          <w:tcPr>
            <w:tcW w:w="0" w:type="auto"/>
            <w:gridSpan w:val="2"/>
          </w:tcPr>
          <w:p w14:paraId="1A51EE75" w14:textId="610471BB" w:rsidR="00517A03" w:rsidRPr="007814C2" w:rsidRDefault="007B334E" w:rsidP="007814C2">
            <w:pPr>
              <w:tabs>
                <w:tab w:val="left" w:pos="4111"/>
              </w:tabs>
              <w:spacing w:before="60"/>
              <w:ind w:left="58"/>
              <w:rPr>
                <w:rFonts w:cstheme="minorHAnsi"/>
                <w:b/>
                <w:bCs/>
                <w:sz w:val="22"/>
                <w:szCs w:val="22"/>
              </w:rPr>
            </w:pPr>
            <w:r w:rsidRPr="007814C2">
              <w:rPr>
                <w:rFonts w:cstheme="minorHAnsi"/>
                <w:b/>
                <w:bCs/>
                <w:sz w:val="22"/>
                <w:szCs w:val="22"/>
              </w:rPr>
              <w:t xml:space="preserve">Atelier commun du Groupe ISG NFV de l'ETSI et de la CE 13 de l'UIT-T sur le thème "Évolution des réseaux fondés sur </w:t>
            </w:r>
            <w:proofErr w:type="gramStart"/>
            <w:r w:rsidRPr="007814C2">
              <w:rPr>
                <w:rFonts w:cstheme="minorHAnsi"/>
                <w:b/>
                <w:bCs/>
                <w:sz w:val="22"/>
                <w:szCs w:val="22"/>
              </w:rPr>
              <w:t>l'IA:</w:t>
            </w:r>
            <w:proofErr w:type="gramEnd"/>
            <w:r w:rsidRPr="007814C2">
              <w:rPr>
                <w:rFonts w:cstheme="minorHAnsi"/>
                <w:b/>
                <w:bCs/>
                <w:sz w:val="22"/>
                <w:szCs w:val="22"/>
              </w:rPr>
              <w:t xml:space="preserve"> technologies natives de l'informatique en nuage et innovation en matière d'IA pour les télécommunications de demain", Genève (Suisse), 24 juin 2026</w:t>
            </w:r>
          </w:p>
        </w:tc>
      </w:tr>
    </w:tbl>
    <w:p w14:paraId="2D1EC328" w14:textId="77777777" w:rsidR="00517A03" w:rsidRPr="007814C2" w:rsidRDefault="00517A03" w:rsidP="007814C2">
      <w:pPr>
        <w:pStyle w:val="Normalaftertitle"/>
        <w:spacing w:before="120"/>
        <w:rPr>
          <w:rFonts w:cstheme="minorHAnsi"/>
          <w:sz w:val="22"/>
          <w:szCs w:val="22"/>
        </w:rPr>
      </w:pPr>
      <w:bookmarkStart w:id="1" w:name="StartTyping_F"/>
      <w:bookmarkEnd w:id="1"/>
      <w:r w:rsidRPr="007814C2">
        <w:rPr>
          <w:rFonts w:cstheme="minorHAnsi"/>
          <w:sz w:val="22"/>
          <w:szCs w:val="22"/>
        </w:rPr>
        <w:t>Madame, Monsieur,</w:t>
      </w:r>
    </w:p>
    <w:p w14:paraId="1CFE70C3" w14:textId="0EA9B27A" w:rsidR="007B334E" w:rsidRPr="007814C2" w:rsidRDefault="007B334E" w:rsidP="007B334E">
      <w:pPr>
        <w:rPr>
          <w:rFonts w:cstheme="minorHAnsi"/>
          <w:bCs/>
          <w:sz w:val="22"/>
          <w:szCs w:val="22"/>
        </w:rPr>
      </w:pPr>
      <w:r w:rsidRPr="007814C2">
        <w:rPr>
          <w:rFonts w:cstheme="minorHAnsi"/>
          <w:bCs/>
          <w:sz w:val="22"/>
          <w:szCs w:val="22"/>
        </w:rPr>
        <w:t>1</w:t>
      </w:r>
      <w:r w:rsidRPr="007814C2">
        <w:rPr>
          <w:rFonts w:cstheme="minorHAnsi"/>
          <w:bCs/>
          <w:sz w:val="22"/>
          <w:szCs w:val="22"/>
        </w:rPr>
        <w:tab/>
        <w:t>J'ai l'honneur de vous inviter à l'atelier organisé conjointement par la Commission</w:t>
      </w:r>
      <w:r w:rsidR="0095548C" w:rsidRPr="007814C2">
        <w:rPr>
          <w:rFonts w:cstheme="minorHAnsi"/>
          <w:bCs/>
          <w:sz w:val="22"/>
          <w:szCs w:val="22"/>
        </w:rPr>
        <w:t> </w:t>
      </w:r>
      <w:r w:rsidRPr="007814C2">
        <w:rPr>
          <w:rFonts w:cstheme="minorHAnsi"/>
          <w:bCs/>
          <w:sz w:val="22"/>
          <w:szCs w:val="22"/>
        </w:rPr>
        <w:t>d'études</w:t>
      </w:r>
      <w:r w:rsidR="0095548C" w:rsidRPr="007814C2">
        <w:rPr>
          <w:rFonts w:cstheme="minorHAnsi"/>
          <w:bCs/>
          <w:sz w:val="22"/>
          <w:szCs w:val="22"/>
        </w:rPr>
        <w:t> </w:t>
      </w:r>
      <w:r w:rsidRPr="007814C2">
        <w:rPr>
          <w:rFonts w:cstheme="minorHAnsi"/>
          <w:bCs/>
          <w:sz w:val="22"/>
          <w:szCs w:val="22"/>
        </w:rPr>
        <w:t xml:space="preserve">13 </w:t>
      </w:r>
      <w:r w:rsidR="007814C2">
        <w:rPr>
          <w:rFonts w:cstheme="minorHAnsi"/>
          <w:bCs/>
          <w:sz w:val="22"/>
          <w:szCs w:val="22"/>
        </w:rPr>
        <w:br/>
      </w:r>
      <w:r w:rsidRPr="007814C2">
        <w:rPr>
          <w:rFonts w:cstheme="minorHAnsi"/>
          <w:bCs/>
          <w:sz w:val="22"/>
          <w:szCs w:val="22"/>
        </w:rPr>
        <w:t>(CE 13) de l'Union internationale des télécommunications (UIT) et le Groupe pour les spécifications de la virtualisation des fonctions de réseau de l'Institut européen des normes de télécommunication (Groupe ISG NFV de l'ETSI) sur le thème "</w:t>
      </w:r>
      <w:r w:rsidRPr="007814C2">
        <w:rPr>
          <w:rFonts w:cstheme="minorHAnsi"/>
          <w:b/>
          <w:sz w:val="22"/>
          <w:szCs w:val="22"/>
        </w:rPr>
        <w:t>Évolution des réseaux fondés sur l'IA: technologies natives de l'informatique en nuage et innovation en matière d'IA pour les télécommunications de demain</w:t>
      </w:r>
      <w:r w:rsidRPr="007814C2">
        <w:rPr>
          <w:rFonts w:cstheme="minorHAnsi"/>
          <w:bCs/>
          <w:sz w:val="22"/>
          <w:szCs w:val="22"/>
        </w:rPr>
        <w:t>", qui aura lieu au siège de l'UIT à Genève (Suisse) le</w:t>
      </w:r>
      <w:r w:rsidR="0095548C" w:rsidRPr="007814C2">
        <w:rPr>
          <w:rFonts w:cstheme="minorHAnsi"/>
          <w:bCs/>
          <w:sz w:val="22"/>
          <w:szCs w:val="22"/>
        </w:rPr>
        <w:t> </w:t>
      </w:r>
      <w:r w:rsidRPr="007814C2">
        <w:rPr>
          <w:rFonts w:cstheme="minorHAnsi"/>
          <w:b/>
          <w:sz w:val="22"/>
          <w:szCs w:val="22"/>
        </w:rPr>
        <w:t>24</w:t>
      </w:r>
      <w:r w:rsidR="0095548C" w:rsidRPr="007814C2">
        <w:rPr>
          <w:rFonts w:cstheme="minorHAnsi"/>
          <w:b/>
          <w:sz w:val="22"/>
          <w:szCs w:val="22"/>
        </w:rPr>
        <w:t> </w:t>
      </w:r>
      <w:r w:rsidRPr="007814C2">
        <w:rPr>
          <w:rFonts w:cstheme="minorHAnsi"/>
          <w:b/>
          <w:sz w:val="22"/>
          <w:szCs w:val="22"/>
        </w:rPr>
        <w:t>juin 2026, de 9 h 30 à 11 h 30 CEST</w:t>
      </w:r>
      <w:r w:rsidRPr="007814C2">
        <w:rPr>
          <w:rFonts w:cstheme="minorHAnsi"/>
          <w:bCs/>
          <w:sz w:val="22"/>
          <w:szCs w:val="22"/>
        </w:rPr>
        <w:t>.</w:t>
      </w:r>
    </w:p>
    <w:p w14:paraId="6838B710" w14:textId="533ADE74" w:rsidR="007B334E" w:rsidRPr="007814C2" w:rsidRDefault="007B334E" w:rsidP="007B334E">
      <w:pPr>
        <w:rPr>
          <w:rFonts w:cstheme="minorHAnsi"/>
          <w:bCs/>
          <w:sz w:val="22"/>
          <w:szCs w:val="22"/>
        </w:rPr>
      </w:pPr>
      <w:r w:rsidRPr="007814C2">
        <w:rPr>
          <w:rFonts w:cstheme="minorHAnsi"/>
          <w:bCs/>
          <w:sz w:val="22"/>
          <w:szCs w:val="22"/>
        </w:rPr>
        <w:t>2</w:t>
      </w:r>
      <w:r w:rsidRPr="007814C2">
        <w:rPr>
          <w:rFonts w:cstheme="minorHAnsi"/>
          <w:bCs/>
          <w:sz w:val="22"/>
          <w:szCs w:val="22"/>
        </w:rPr>
        <w:tab/>
        <w:t xml:space="preserve">L'atelier se tiendra parallèlement à la réunion de la CE 13 de l'UIT-T, qui aura lieu au même endroit du 23 juin au 2 juillet 2026. De plus amples informations sur les activités de la CE 13 sont disponibles sur la page d'accueil, à l'adresse </w:t>
      </w:r>
      <w:hyperlink r:id="rId10" w:anchor="/fr" w:history="1">
        <w:r w:rsidRPr="007814C2">
          <w:rPr>
            <w:rStyle w:val="Hyperlink"/>
            <w:rFonts w:cstheme="minorHAnsi"/>
            <w:bCs/>
            <w:sz w:val="22"/>
            <w:szCs w:val="22"/>
          </w:rPr>
          <w:t>https://itu</w:t>
        </w:r>
        <w:r w:rsidRPr="007814C2">
          <w:rPr>
            <w:rStyle w:val="Hyperlink"/>
            <w:rFonts w:cstheme="minorHAnsi"/>
            <w:bCs/>
            <w:sz w:val="22"/>
            <w:szCs w:val="22"/>
          </w:rPr>
          <w:t>.</w:t>
        </w:r>
        <w:r w:rsidRPr="007814C2">
          <w:rPr>
            <w:rStyle w:val="Hyperlink"/>
            <w:rFonts w:cstheme="minorHAnsi"/>
            <w:bCs/>
            <w:sz w:val="22"/>
            <w:szCs w:val="22"/>
          </w:rPr>
          <w:t>int/go/tsg13</w:t>
        </w:r>
      </w:hyperlink>
      <w:r w:rsidRPr="007814C2">
        <w:rPr>
          <w:rFonts w:cstheme="minorHAnsi"/>
          <w:bCs/>
          <w:sz w:val="22"/>
          <w:szCs w:val="22"/>
        </w:rPr>
        <w:t>. Veuillez noter que chaque manifestation nécessite une inscription distincte.</w:t>
      </w:r>
    </w:p>
    <w:p w14:paraId="62D3D2ED" w14:textId="5CD887B1" w:rsidR="007B334E" w:rsidRPr="007814C2" w:rsidRDefault="007B334E" w:rsidP="007814C2">
      <w:pPr>
        <w:widowControl w:val="0"/>
        <w:rPr>
          <w:rFonts w:cstheme="minorHAnsi"/>
          <w:bCs/>
          <w:sz w:val="22"/>
          <w:szCs w:val="22"/>
        </w:rPr>
      </w:pPr>
      <w:r w:rsidRPr="007814C2">
        <w:rPr>
          <w:rFonts w:cstheme="minorHAnsi"/>
          <w:bCs/>
          <w:sz w:val="22"/>
          <w:szCs w:val="22"/>
        </w:rPr>
        <w:t>3</w:t>
      </w:r>
      <w:r w:rsidRPr="007814C2">
        <w:rPr>
          <w:rFonts w:cstheme="minorHAnsi"/>
          <w:bCs/>
          <w:sz w:val="22"/>
          <w:szCs w:val="22"/>
        </w:rPr>
        <w:tab/>
        <w:t>Cet atelier sera l'occasion de débattre de l'évolution du paysage des architectures réseau modernes, des technologies en nuage et de l'innovation fondée sur l'intelligence artificielle (IA) pour le secteur des télécommunications. Il sera aligné sur l'orientation stratégique de la CE 13 et portera sur l'IA, la logiciellisation des réseaux et les réseaux émergents, ainsi que sur les priorités essentielles du Groupe NFV de l'ETSI concernant l'architecture en nuage pour les télécommunications, l'orchestration des fonctions de réseau et l'évolution des technologies natives de l'informatique en nuage et de l'IA. S'appuyant sur l'intégration profonde de l'IA et de l'architecture en nuage des télécommunications/de la virtualisation des fonctions de réseau, l'atelier aura pour objet d'étudier les progrès de la normalisation et les pratiques du secteur en matière de transformation des réseaux fondés sur l'IA.</w:t>
      </w:r>
    </w:p>
    <w:p w14:paraId="5245EB58" w14:textId="5F6280C9" w:rsidR="007814C2" w:rsidRPr="007814C2" w:rsidRDefault="007B334E" w:rsidP="007814C2">
      <w:pPr>
        <w:rPr>
          <w:rFonts w:cstheme="minorHAnsi"/>
          <w:bCs/>
          <w:sz w:val="22"/>
          <w:szCs w:val="22"/>
        </w:rPr>
      </w:pPr>
      <w:r w:rsidRPr="007814C2">
        <w:rPr>
          <w:rFonts w:cstheme="minorHAnsi"/>
          <w:bCs/>
          <w:sz w:val="22"/>
          <w:szCs w:val="22"/>
        </w:rPr>
        <w:t>Par un échange de vues entre la CE 13 de l'UIT-T et le Groupe ISG NFV de l'ETSI sur des sujets liés à la normalisation, ainsi que l'étude conjointe des solutions et des bonnes pratiques du secteur, l'un des principaux objectifs de cet atelier est de renforcer davantage la collaboration et les synergies dans la normalisation des technologies de base et d'envisager les orientations possibles s'agissant de l'évolution des technologies intelligentes et des technologies natives de l'informatique en nuage pour les télécommunications.</w:t>
      </w:r>
    </w:p>
    <w:p w14:paraId="55966992" w14:textId="77777777" w:rsidR="007B334E" w:rsidRPr="007814C2" w:rsidRDefault="007B334E" w:rsidP="007B334E">
      <w:pPr>
        <w:rPr>
          <w:rFonts w:cstheme="minorHAnsi"/>
          <w:bCs/>
          <w:sz w:val="22"/>
          <w:szCs w:val="22"/>
        </w:rPr>
      </w:pPr>
      <w:r w:rsidRPr="007814C2">
        <w:rPr>
          <w:rFonts w:cstheme="minorHAnsi"/>
          <w:bCs/>
          <w:sz w:val="22"/>
          <w:szCs w:val="22"/>
        </w:rPr>
        <w:t xml:space="preserve">L'atelier portera </w:t>
      </w:r>
      <w:proofErr w:type="gramStart"/>
      <w:r w:rsidRPr="007814C2">
        <w:rPr>
          <w:rFonts w:cstheme="minorHAnsi"/>
          <w:bCs/>
          <w:sz w:val="22"/>
          <w:szCs w:val="22"/>
        </w:rPr>
        <w:t>sur:</w:t>
      </w:r>
      <w:proofErr w:type="gramEnd"/>
    </w:p>
    <w:p w14:paraId="065CDAA3" w14:textId="77777777" w:rsidR="007B334E" w:rsidRPr="007814C2" w:rsidRDefault="007B334E" w:rsidP="007B334E">
      <w:pPr>
        <w:pStyle w:val="enumlev1"/>
        <w:rPr>
          <w:rFonts w:cstheme="minorHAnsi"/>
          <w:sz w:val="22"/>
          <w:szCs w:val="22"/>
        </w:rPr>
      </w:pPr>
      <w:r w:rsidRPr="007814C2">
        <w:rPr>
          <w:rFonts w:cstheme="minorHAnsi"/>
          <w:sz w:val="22"/>
          <w:szCs w:val="22"/>
        </w:rPr>
        <w:t>–</w:t>
      </w:r>
      <w:r w:rsidRPr="007814C2">
        <w:rPr>
          <w:rFonts w:cstheme="minorHAnsi"/>
          <w:sz w:val="22"/>
          <w:szCs w:val="22"/>
        </w:rPr>
        <w:tab/>
        <w:t xml:space="preserve">l'intégration de l'IA et de l'architecture en nuage des télécommunications/de la virtualisation des fonctions de réseau sur la base des dernières tendances technologiques concernant l'architecture </w:t>
      </w:r>
      <w:r w:rsidRPr="007814C2">
        <w:rPr>
          <w:rFonts w:cstheme="minorHAnsi"/>
          <w:sz w:val="22"/>
          <w:szCs w:val="22"/>
        </w:rPr>
        <w:lastRenderedPageBreak/>
        <w:t xml:space="preserve">en nuage des télécommunications, l'orchestration des fonctions de réseau et l'évolution des technologies natives de l'informatique en nuage et de </w:t>
      </w:r>
      <w:proofErr w:type="gramStart"/>
      <w:r w:rsidRPr="007814C2">
        <w:rPr>
          <w:rFonts w:cstheme="minorHAnsi"/>
          <w:sz w:val="22"/>
          <w:szCs w:val="22"/>
        </w:rPr>
        <w:t>l'IA;</w:t>
      </w:r>
      <w:proofErr w:type="gramEnd"/>
    </w:p>
    <w:p w14:paraId="333C5577" w14:textId="77777777" w:rsidR="007B334E" w:rsidRPr="007814C2" w:rsidRDefault="007B334E" w:rsidP="007B334E">
      <w:pPr>
        <w:pStyle w:val="enumlev1"/>
        <w:rPr>
          <w:rFonts w:cstheme="minorHAnsi"/>
          <w:sz w:val="22"/>
          <w:szCs w:val="22"/>
        </w:rPr>
      </w:pPr>
      <w:r w:rsidRPr="007814C2">
        <w:rPr>
          <w:rFonts w:cstheme="minorHAnsi"/>
          <w:sz w:val="22"/>
          <w:szCs w:val="22"/>
        </w:rPr>
        <w:t>–</w:t>
      </w:r>
      <w:r w:rsidRPr="007814C2">
        <w:rPr>
          <w:rFonts w:cstheme="minorHAnsi"/>
          <w:sz w:val="22"/>
          <w:szCs w:val="22"/>
        </w:rPr>
        <w:tab/>
        <w:t>l'étude des progrès de la normalisation et des pratiques industrielles de la transformation des réseaux fondés sur l'IA.</w:t>
      </w:r>
    </w:p>
    <w:p w14:paraId="2CA77D30" w14:textId="06C14E7C" w:rsidR="007B334E" w:rsidRPr="007814C2" w:rsidRDefault="007B334E" w:rsidP="007B334E">
      <w:pPr>
        <w:rPr>
          <w:rFonts w:cstheme="minorHAnsi"/>
          <w:bCs/>
          <w:sz w:val="22"/>
          <w:szCs w:val="22"/>
        </w:rPr>
      </w:pPr>
      <w:r w:rsidRPr="007814C2">
        <w:rPr>
          <w:rFonts w:cstheme="minorHAnsi"/>
          <w:bCs/>
          <w:sz w:val="22"/>
          <w:szCs w:val="22"/>
        </w:rPr>
        <w:t>4</w:t>
      </w:r>
      <w:r w:rsidRPr="007814C2">
        <w:rPr>
          <w:rFonts w:cstheme="minorHAnsi"/>
          <w:bCs/>
          <w:sz w:val="22"/>
          <w:szCs w:val="22"/>
        </w:rPr>
        <w:tab/>
        <w:t>L'atelier s'ouvrira à 9 h 30 le 24 juin 2026 et l'enregistrement des participants débutera à 8 h 30 à l'</w:t>
      </w:r>
      <w:hyperlink r:id="rId11" w:history="1">
        <w:r w:rsidRPr="007814C2">
          <w:rPr>
            <w:rStyle w:val="Hyperlink"/>
            <w:rFonts w:cstheme="minorHAnsi"/>
            <w:bCs/>
            <w:sz w:val="22"/>
            <w:szCs w:val="22"/>
          </w:rPr>
          <w:t>entrée du bâtimen</w:t>
        </w:r>
        <w:r w:rsidRPr="007814C2">
          <w:rPr>
            <w:rStyle w:val="Hyperlink"/>
            <w:rFonts w:cstheme="minorHAnsi"/>
            <w:bCs/>
            <w:sz w:val="22"/>
            <w:szCs w:val="22"/>
          </w:rPr>
          <w:t>t</w:t>
        </w:r>
        <w:r w:rsidRPr="007814C2">
          <w:rPr>
            <w:rStyle w:val="Hyperlink"/>
            <w:rFonts w:cstheme="minorHAnsi"/>
            <w:bCs/>
            <w:sz w:val="22"/>
            <w:szCs w:val="22"/>
          </w:rPr>
          <w:t xml:space="preserve"> Montbrillant</w:t>
        </w:r>
      </w:hyperlink>
      <w:r w:rsidRPr="007814C2">
        <w:rPr>
          <w:rFonts w:cstheme="minorHAnsi"/>
          <w:bCs/>
          <w:sz w:val="22"/>
          <w:szCs w:val="22"/>
        </w:rPr>
        <w:t xml:space="preserve"> de l'UIT.</w:t>
      </w:r>
    </w:p>
    <w:p w14:paraId="307A74CD" w14:textId="5275ED3B" w:rsidR="007B334E" w:rsidRPr="007814C2" w:rsidRDefault="007B334E" w:rsidP="007B334E">
      <w:pPr>
        <w:rPr>
          <w:rFonts w:cstheme="minorHAnsi"/>
          <w:bCs/>
          <w:sz w:val="22"/>
          <w:szCs w:val="22"/>
        </w:rPr>
      </w:pPr>
      <w:r w:rsidRPr="007814C2">
        <w:rPr>
          <w:rFonts w:cstheme="minorHAnsi"/>
          <w:bCs/>
          <w:sz w:val="22"/>
          <w:szCs w:val="22"/>
        </w:rPr>
        <w:t>5</w:t>
      </w:r>
      <w:r w:rsidRPr="007814C2">
        <w:rPr>
          <w:rFonts w:cstheme="minorHAnsi"/>
          <w:bCs/>
          <w:sz w:val="22"/>
          <w:szCs w:val="22"/>
        </w:rPr>
        <w:tab/>
        <w:t>La participation à l'atelier est gratuite et ouverte aux États Membres, aux Membres de Secteur, aux Associés de l'UIT, aux établissements universitaires participant aux travaux de l'UIT, à toutes les personnes qui assistent régulièrement aux réunions du Groupe NFV de l'ETSI et de la CE 13 de l'UIT-T, ainsi qu'à toute personne (issue d'un pays Membre de l'UIT) qui souhaite contribuer aux travaux. Il peut s'agir de personnes qui sont aussi membres d'organisations internationales, régionales ou nationales. Il sera possible de participer à la manifestation à distance.</w:t>
      </w:r>
    </w:p>
    <w:p w14:paraId="64DFB88F" w14:textId="60CF2FBA" w:rsidR="007B334E" w:rsidRPr="007814C2" w:rsidRDefault="007B334E" w:rsidP="007B334E">
      <w:pPr>
        <w:rPr>
          <w:rFonts w:cstheme="minorHAnsi"/>
          <w:bCs/>
          <w:sz w:val="22"/>
          <w:szCs w:val="22"/>
        </w:rPr>
      </w:pPr>
      <w:r w:rsidRPr="007814C2">
        <w:rPr>
          <w:rFonts w:cstheme="minorHAnsi"/>
          <w:bCs/>
          <w:sz w:val="22"/>
          <w:szCs w:val="22"/>
        </w:rPr>
        <w:t>6</w:t>
      </w:r>
      <w:r w:rsidRPr="007814C2">
        <w:rPr>
          <w:rFonts w:cstheme="minorHAnsi"/>
          <w:bCs/>
          <w:sz w:val="22"/>
          <w:szCs w:val="22"/>
        </w:rPr>
        <w:tab/>
        <w:t xml:space="preserve">Tous les renseignements utiles concernant la manifestation (par exemple le programme provisoire, la liste des intervenants, le lien pour les inscriptions et les informations concernant la connexion à distance) seront publiés sur le site web de la manifestation, à l'adresse </w:t>
      </w:r>
      <w:proofErr w:type="gramStart"/>
      <w:r w:rsidRPr="007814C2">
        <w:rPr>
          <w:rFonts w:cstheme="minorHAnsi"/>
          <w:bCs/>
          <w:sz w:val="22"/>
          <w:szCs w:val="22"/>
        </w:rPr>
        <w:t>suivante:</w:t>
      </w:r>
      <w:proofErr w:type="gramEnd"/>
      <w:r w:rsidRPr="007814C2">
        <w:rPr>
          <w:rFonts w:cstheme="minorHAnsi"/>
          <w:bCs/>
          <w:sz w:val="22"/>
          <w:szCs w:val="22"/>
        </w:rPr>
        <w:t xml:space="preserve"> </w:t>
      </w:r>
      <w:hyperlink r:id="rId12" w:anchor="/fr" w:history="1">
        <w:r w:rsidRPr="007814C2">
          <w:rPr>
            <w:rStyle w:val="Hyperlink"/>
            <w:rFonts w:cstheme="minorHAnsi"/>
            <w:bCs/>
            <w:sz w:val="22"/>
            <w:szCs w:val="22"/>
          </w:rPr>
          <w:t>https://itu.int/en/ITU-T/Workshops-and-Semin</w:t>
        </w:r>
        <w:r w:rsidRPr="007814C2">
          <w:rPr>
            <w:rStyle w:val="Hyperlink"/>
            <w:rFonts w:cstheme="minorHAnsi"/>
            <w:bCs/>
            <w:sz w:val="22"/>
            <w:szCs w:val="22"/>
          </w:rPr>
          <w:t>a</w:t>
        </w:r>
        <w:r w:rsidRPr="007814C2">
          <w:rPr>
            <w:rStyle w:val="Hyperlink"/>
            <w:rFonts w:cstheme="minorHAnsi"/>
            <w:bCs/>
            <w:sz w:val="22"/>
            <w:szCs w:val="22"/>
          </w:rPr>
          <w:t>rs/2026/0624</w:t>
        </w:r>
      </w:hyperlink>
      <w:r w:rsidRPr="007814C2">
        <w:rPr>
          <w:rFonts w:cstheme="minorHAnsi"/>
          <w:bCs/>
          <w:sz w:val="22"/>
          <w:szCs w:val="22"/>
        </w:rPr>
        <w:t>. Ce site web sera actualisé régulièrement à mesure que parviendront des informations nouvelles ou modifiées, et les participants sont invités à le consulter régulièrement pour prendre connaissance des dernières mises à jour.</w:t>
      </w:r>
    </w:p>
    <w:p w14:paraId="75B828DA" w14:textId="48070FE4" w:rsidR="007B334E" w:rsidRPr="007814C2" w:rsidRDefault="007B334E" w:rsidP="007B334E">
      <w:pPr>
        <w:rPr>
          <w:rFonts w:cstheme="minorHAnsi"/>
          <w:bCs/>
          <w:sz w:val="22"/>
          <w:szCs w:val="22"/>
        </w:rPr>
      </w:pPr>
      <w:r w:rsidRPr="007814C2">
        <w:rPr>
          <w:rFonts w:cstheme="minorHAnsi"/>
          <w:bCs/>
          <w:sz w:val="22"/>
          <w:szCs w:val="22"/>
        </w:rPr>
        <w:t>7</w:t>
      </w:r>
      <w:r w:rsidRPr="007814C2">
        <w:rPr>
          <w:rFonts w:cstheme="minorHAnsi"/>
          <w:bCs/>
          <w:sz w:val="22"/>
          <w:szCs w:val="22"/>
        </w:rPr>
        <w:tab/>
        <w:t xml:space="preserve">Afin de permettre aux organisateurs de prendre les dispositions nécessaires concernant l'organisation de l'atelier, je vous saurais gré de bien vouloir vous inscrire dès que possible via le formulaire en ligne disponible à l'adresse </w:t>
      </w:r>
      <w:proofErr w:type="gramStart"/>
      <w:r w:rsidRPr="007814C2">
        <w:rPr>
          <w:rFonts w:cstheme="minorHAnsi"/>
          <w:bCs/>
          <w:sz w:val="22"/>
          <w:szCs w:val="22"/>
        </w:rPr>
        <w:t>suivante:</w:t>
      </w:r>
      <w:proofErr w:type="gramEnd"/>
      <w:r w:rsidRPr="007814C2">
        <w:rPr>
          <w:rFonts w:cstheme="minorHAnsi"/>
          <w:bCs/>
          <w:sz w:val="22"/>
          <w:szCs w:val="22"/>
        </w:rPr>
        <w:t xml:space="preserve"> </w:t>
      </w:r>
      <w:hyperlink r:id="rId13" w:history="1">
        <w:r w:rsidRPr="007814C2">
          <w:rPr>
            <w:rStyle w:val="Hyperlink"/>
            <w:rFonts w:cstheme="minorHAnsi"/>
            <w:bCs/>
            <w:sz w:val="22"/>
            <w:szCs w:val="22"/>
          </w:rPr>
          <w:t>https://itu.int/net4</w:t>
        </w:r>
        <w:r w:rsidRPr="007814C2">
          <w:rPr>
            <w:rStyle w:val="Hyperlink"/>
            <w:rFonts w:cstheme="minorHAnsi"/>
            <w:bCs/>
            <w:sz w:val="22"/>
            <w:szCs w:val="22"/>
          </w:rPr>
          <w:t>/</w:t>
        </w:r>
        <w:r w:rsidRPr="007814C2">
          <w:rPr>
            <w:rStyle w:val="Hyperlink"/>
            <w:rFonts w:cstheme="minorHAnsi"/>
            <w:bCs/>
            <w:sz w:val="22"/>
            <w:szCs w:val="22"/>
          </w:rPr>
          <w:t>CRM/xreg/web/Registration.aspx?Event=C-00016466</w:t>
        </w:r>
      </w:hyperlink>
      <w:r w:rsidRPr="007814C2">
        <w:rPr>
          <w:rFonts w:cstheme="minorHAnsi"/>
          <w:bCs/>
          <w:sz w:val="22"/>
          <w:szCs w:val="22"/>
        </w:rPr>
        <w:t xml:space="preserve">. Veuillez noter que </w:t>
      </w:r>
      <w:r w:rsidRPr="007814C2">
        <w:rPr>
          <w:rFonts w:cstheme="minorHAnsi"/>
          <w:b/>
          <w:sz w:val="22"/>
          <w:szCs w:val="22"/>
        </w:rPr>
        <w:t>l'inscription préalable</w:t>
      </w:r>
      <w:r w:rsidRPr="007814C2">
        <w:rPr>
          <w:rFonts w:cstheme="minorHAnsi"/>
          <w:bCs/>
          <w:sz w:val="22"/>
          <w:szCs w:val="22"/>
        </w:rPr>
        <w:t xml:space="preserve"> des participants à l'atelier se fait exclusivement </w:t>
      </w:r>
      <w:r w:rsidRPr="007814C2">
        <w:rPr>
          <w:rFonts w:cstheme="minorHAnsi"/>
          <w:b/>
          <w:sz w:val="22"/>
          <w:szCs w:val="22"/>
        </w:rPr>
        <w:t xml:space="preserve">en ligne </w:t>
      </w:r>
      <w:r w:rsidRPr="007814C2">
        <w:rPr>
          <w:rFonts w:cstheme="minorHAnsi"/>
          <w:bCs/>
          <w:sz w:val="22"/>
          <w:szCs w:val="22"/>
        </w:rPr>
        <w:t xml:space="preserve">et est </w:t>
      </w:r>
      <w:r w:rsidRPr="007814C2">
        <w:rPr>
          <w:rFonts w:cstheme="minorHAnsi"/>
          <w:b/>
          <w:sz w:val="22"/>
          <w:szCs w:val="22"/>
        </w:rPr>
        <w:t>obligatoire tant pour les participants en présentiel qu'à distance</w:t>
      </w:r>
      <w:r w:rsidRPr="007814C2">
        <w:rPr>
          <w:rFonts w:cstheme="minorHAnsi"/>
          <w:bCs/>
          <w:sz w:val="22"/>
          <w:szCs w:val="22"/>
        </w:rPr>
        <w:t>.</w:t>
      </w:r>
    </w:p>
    <w:p w14:paraId="46F2C3C2" w14:textId="35042A68" w:rsidR="00307FB4" w:rsidRPr="007814C2" w:rsidRDefault="007B334E" w:rsidP="007B334E">
      <w:pPr>
        <w:rPr>
          <w:rFonts w:cstheme="minorHAnsi"/>
          <w:bCs/>
          <w:sz w:val="22"/>
          <w:szCs w:val="22"/>
        </w:rPr>
      </w:pPr>
      <w:r w:rsidRPr="007814C2">
        <w:rPr>
          <w:rFonts w:cstheme="minorHAnsi"/>
          <w:bCs/>
          <w:sz w:val="22"/>
          <w:szCs w:val="22"/>
        </w:rPr>
        <w:t>8</w:t>
      </w:r>
      <w:r w:rsidRPr="007814C2">
        <w:rPr>
          <w:rFonts w:cstheme="minorHAnsi"/>
          <w:bCs/>
          <w:sz w:val="22"/>
          <w:szCs w:val="22"/>
        </w:rPr>
        <w:tab/>
        <w:t>Nous vous rappelons que, pour les ressortissants de certains pays, l'entrée et le séjour en Suisse, quelle qu'en soit la durée, sont soumis à l'obtention d'un visa. Ce visa doit être obtenu auprès de la représentation de la Suisse (ambassade ou consulat) dans votre pays ou, à défaut, dans le pays le plus proche de votre pays de départ. Étant donné que le traitement des demandes de visa et la délivrance des visas peuvent prendre un certain temps, nous vous suggérons de vous renseigner directement auprès de la représentation concernée et de formuler votre demande au plus tôt.</w:t>
      </w:r>
    </w:p>
    <w:p w14:paraId="6A4CD67F" w14:textId="77777777" w:rsidR="00307FB4" w:rsidRPr="007814C2" w:rsidRDefault="00307FB4" w:rsidP="00307FB4">
      <w:pPr>
        <w:rPr>
          <w:rFonts w:cstheme="minorHAnsi"/>
          <w:bCs/>
          <w:sz w:val="22"/>
          <w:szCs w:val="22"/>
        </w:rPr>
      </w:pPr>
      <w:r w:rsidRPr="007814C2">
        <w:rPr>
          <w:rFonts w:cstheme="minorHAnsi"/>
          <w:bCs/>
          <w:sz w:val="22"/>
          <w:szCs w:val="22"/>
        </w:rPr>
        <w:t>Veuillez agréer, Madame, Monsieur, l'assurance de ma considération distinguée.</w:t>
      </w:r>
    </w:p>
    <w:p w14:paraId="558FB742" w14:textId="2471EBD8" w:rsidR="002937DB" w:rsidRPr="007814C2" w:rsidRDefault="006F6CC5" w:rsidP="007814C2">
      <w:pPr>
        <w:spacing w:before="720"/>
        <w:rPr>
          <w:rFonts w:cstheme="minorHAnsi"/>
          <w:bCs/>
          <w:sz w:val="22"/>
          <w:szCs w:val="22"/>
        </w:rPr>
      </w:pPr>
      <w:r>
        <w:rPr>
          <w:rFonts w:cstheme="minorHAnsi"/>
          <w:bCs/>
          <w:noProof/>
          <w:sz w:val="22"/>
          <w:szCs w:val="22"/>
        </w:rPr>
        <w:drawing>
          <wp:anchor distT="0" distB="0" distL="114300" distR="114300" simplePos="0" relativeHeight="251658240" behindDoc="1" locked="0" layoutInCell="1" allowOverlap="1" wp14:anchorId="5F360FFD" wp14:editId="41718507">
            <wp:simplePos x="0" y="0"/>
            <wp:positionH relativeFrom="margin">
              <wp:align>left</wp:align>
            </wp:positionH>
            <wp:positionV relativeFrom="paragraph">
              <wp:posOffset>46990</wp:posOffset>
            </wp:positionV>
            <wp:extent cx="692150" cy="330200"/>
            <wp:effectExtent l="0" t="0" r="0" b="0"/>
            <wp:wrapNone/>
            <wp:docPr id="5706571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657196" name="Picture 570657196"/>
                    <pic:cNvPicPr/>
                  </pic:nvPicPr>
                  <pic:blipFill>
                    <a:blip r:embed="rId14">
                      <a:extLst>
                        <a:ext uri="{28A0092B-C50C-407E-A947-70E740481C1C}">
                          <a14:useLocalDpi xmlns:a14="http://schemas.microsoft.com/office/drawing/2010/main" val="0"/>
                        </a:ext>
                      </a:extLst>
                    </a:blip>
                    <a:stretch>
                      <a:fillRect/>
                    </a:stretch>
                  </pic:blipFill>
                  <pic:spPr>
                    <a:xfrm>
                      <a:off x="0" y="0"/>
                      <a:ext cx="692150" cy="330200"/>
                    </a:xfrm>
                    <a:prstGeom prst="rect">
                      <a:avLst/>
                    </a:prstGeom>
                  </pic:spPr>
                </pic:pic>
              </a:graphicData>
            </a:graphic>
          </wp:anchor>
        </w:drawing>
      </w:r>
      <w:r w:rsidR="00307FB4" w:rsidRPr="007814C2">
        <w:rPr>
          <w:rFonts w:cstheme="minorHAnsi"/>
          <w:bCs/>
          <w:sz w:val="22"/>
          <w:szCs w:val="22"/>
        </w:rPr>
        <w:t>Seizo Onoe</w:t>
      </w:r>
      <w:r w:rsidR="00B60868" w:rsidRPr="007814C2">
        <w:rPr>
          <w:rFonts w:cstheme="minorHAnsi"/>
          <w:bCs/>
          <w:sz w:val="22"/>
          <w:szCs w:val="22"/>
        </w:rPr>
        <w:br/>
      </w:r>
      <w:r w:rsidR="00307FB4" w:rsidRPr="007814C2">
        <w:rPr>
          <w:rFonts w:cstheme="minorHAnsi"/>
          <w:bCs/>
          <w:sz w:val="22"/>
          <w:szCs w:val="22"/>
        </w:rPr>
        <w:t>Directeur du Bureau de la normalisation</w:t>
      </w:r>
      <w:r w:rsidR="00B60868" w:rsidRPr="007814C2">
        <w:rPr>
          <w:rFonts w:cstheme="minorHAnsi"/>
          <w:bCs/>
          <w:sz w:val="22"/>
          <w:szCs w:val="22"/>
        </w:rPr>
        <w:br/>
      </w:r>
      <w:r w:rsidR="00307FB4" w:rsidRPr="007814C2">
        <w:rPr>
          <w:rFonts w:cstheme="minorHAnsi"/>
          <w:bCs/>
          <w:sz w:val="22"/>
          <w:szCs w:val="22"/>
        </w:rPr>
        <w:t>des télécommunications</w:t>
      </w:r>
    </w:p>
    <w:sectPr w:rsidR="002937DB" w:rsidRPr="007814C2" w:rsidSect="00A15179">
      <w:headerReference w:type="default" r:id="rId15"/>
      <w:footerReference w:type="first" r:id="rId16"/>
      <w:pgSz w:w="11907" w:h="16840" w:code="9"/>
      <w:pgMar w:top="1134" w:right="1089" w:bottom="1134" w:left="1089" w:header="567" w:footer="51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87419" w14:textId="77777777" w:rsidR="004419E9" w:rsidRDefault="004419E9">
      <w:r>
        <w:separator/>
      </w:r>
    </w:p>
  </w:endnote>
  <w:endnote w:type="continuationSeparator" w:id="0">
    <w:p w14:paraId="31479BA6" w14:textId="77777777" w:rsidR="004419E9" w:rsidRDefault="00441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A9C5" w14:textId="0579B305" w:rsidR="005120A2" w:rsidRPr="003E66AD" w:rsidRDefault="005120A2" w:rsidP="00085F5A">
    <w:pPr>
      <w:tabs>
        <w:tab w:val="clear" w:pos="794"/>
        <w:tab w:val="clear" w:pos="1191"/>
        <w:tab w:val="clear" w:pos="1588"/>
        <w:tab w:val="clear" w:pos="1985"/>
      </w:tabs>
      <w:overflowPunct/>
      <w:autoSpaceDE/>
      <w:autoSpaceDN/>
      <w:adjustRightInd/>
      <w:spacing w:before="40"/>
      <w:ind w:left="-397" w:right="-397"/>
      <w:jc w:val="center"/>
      <w:textAlignment w:val="auto"/>
      <w:rPr>
        <w:color w:val="0070C0"/>
        <w:sz w:val="18"/>
        <w:szCs w:val="18"/>
        <w:lang w:val="fr-CH"/>
      </w:rPr>
    </w:pPr>
    <w:r w:rsidRPr="003E66AD">
      <w:rPr>
        <w:color w:val="0070C0"/>
        <w:sz w:val="18"/>
        <w:szCs w:val="18"/>
        <w:lang w:val="fr-CH"/>
      </w:rPr>
      <w:t>Union internationale des télécommunications • Place des Nations</w:t>
    </w:r>
    <w:r w:rsidR="00085F5A" w:rsidRPr="003E66AD">
      <w:rPr>
        <w:color w:val="0070C0"/>
        <w:sz w:val="18"/>
        <w:szCs w:val="18"/>
        <w:lang w:val="fr-CH"/>
      </w:rPr>
      <w:t xml:space="preserve"> •</w:t>
    </w:r>
    <w:r w:rsidRPr="003E66AD">
      <w:rPr>
        <w:color w:val="0070C0"/>
        <w:sz w:val="18"/>
        <w:szCs w:val="18"/>
        <w:lang w:val="fr-CH"/>
      </w:rPr>
      <w:t xml:space="preserve"> CH</w:t>
    </w:r>
    <w:r w:rsidRPr="003E66AD">
      <w:rPr>
        <w:color w:val="0070C0"/>
        <w:sz w:val="18"/>
        <w:szCs w:val="18"/>
        <w:lang w:val="fr-CH"/>
      </w:rPr>
      <w:noBreakHyphen/>
      <w:t>1211 Genève 20</w:t>
    </w:r>
    <w:r w:rsidR="00085F5A" w:rsidRPr="003E66AD">
      <w:rPr>
        <w:color w:val="0070C0"/>
        <w:sz w:val="18"/>
        <w:szCs w:val="18"/>
        <w:lang w:val="fr-CH"/>
      </w:rPr>
      <w:t xml:space="preserve"> •</w:t>
    </w:r>
    <w:r w:rsidRPr="003E66AD">
      <w:rPr>
        <w:color w:val="0070C0"/>
        <w:sz w:val="18"/>
        <w:szCs w:val="18"/>
        <w:lang w:val="fr-CH"/>
      </w:rPr>
      <w:t xml:space="preserve"> Suisse </w:t>
    </w:r>
    <w:r w:rsidRPr="003E66AD">
      <w:rPr>
        <w:color w:val="0070C0"/>
        <w:sz w:val="18"/>
        <w:szCs w:val="18"/>
        <w:lang w:val="fr-CH"/>
      </w:rPr>
      <w:br/>
    </w:r>
    <w:proofErr w:type="gramStart"/>
    <w:r w:rsidRPr="003E66AD">
      <w:rPr>
        <w:color w:val="0070C0"/>
        <w:sz w:val="18"/>
        <w:szCs w:val="18"/>
        <w:lang w:val="fr-CH"/>
      </w:rPr>
      <w:t>Tél</w:t>
    </w:r>
    <w:r w:rsidR="00085F5A" w:rsidRPr="003E66AD">
      <w:rPr>
        <w:color w:val="0070C0"/>
        <w:sz w:val="18"/>
        <w:szCs w:val="18"/>
        <w:lang w:val="fr-CH"/>
      </w:rPr>
      <w:t>.</w:t>
    </w:r>
    <w:r w:rsidRPr="003E66AD">
      <w:rPr>
        <w:color w:val="0070C0"/>
        <w:sz w:val="18"/>
        <w:szCs w:val="18"/>
        <w:lang w:val="fr-CH"/>
      </w:rPr>
      <w:t>:</w:t>
    </w:r>
    <w:proofErr w:type="gramEnd"/>
    <w:r w:rsidRPr="003E66AD">
      <w:rPr>
        <w:color w:val="0070C0"/>
        <w:sz w:val="18"/>
        <w:szCs w:val="18"/>
        <w:lang w:val="fr-CH"/>
      </w:rPr>
      <w:t xml:space="preserve"> +41 22 730 5111 • </w:t>
    </w:r>
    <w:proofErr w:type="gramStart"/>
    <w:r w:rsidR="007B334E">
      <w:rPr>
        <w:color w:val="0070C0"/>
        <w:sz w:val="18"/>
        <w:szCs w:val="18"/>
        <w:lang w:val="fr-CH"/>
      </w:rPr>
      <w:t>Télécopie</w:t>
    </w:r>
    <w:r w:rsidRPr="003E66AD">
      <w:rPr>
        <w:color w:val="0070C0"/>
        <w:sz w:val="18"/>
        <w:szCs w:val="18"/>
        <w:lang w:val="fr-CH"/>
      </w:rPr>
      <w:t>:</w:t>
    </w:r>
    <w:proofErr w:type="gramEnd"/>
    <w:r w:rsidRPr="003E66AD">
      <w:rPr>
        <w:color w:val="0070C0"/>
        <w:sz w:val="18"/>
        <w:szCs w:val="18"/>
        <w:lang w:val="fr-CH"/>
      </w:rPr>
      <w:t xml:space="preserve"> +41 22 733 7256 • </w:t>
    </w:r>
    <w:proofErr w:type="gramStart"/>
    <w:r w:rsidR="00085F5A" w:rsidRPr="003E66AD">
      <w:rPr>
        <w:color w:val="0070C0"/>
        <w:sz w:val="18"/>
        <w:szCs w:val="18"/>
        <w:lang w:val="fr-CH"/>
      </w:rPr>
      <w:t>Courriel</w:t>
    </w:r>
    <w:r w:rsidRPr="003E66AD">
      <w:rPr>
        <w:color w:val="0070C0"/>
        <w:sz w:val="18"/>
        <w:szCs w:val="18"/>
        <w:lang w:val="fr-CH"/>
      </w:rPr>
      <w:t>:</w:t>
    </w:r>
    <w:proofErr w:type="gramEnd"/>
    <w:r w:rsidRPr="003E66AD">
      <w:rPr>
        <w:color w:val="0070C0"/>
        <w:sz w:val="18"/>
        <w:szCs w:val="18"/>
        <w:lang w:val="fr-CH"/>
      </w:rPr>
      <w:t xml:space="preserve"> </w:t>
    </w:r>
    <w:hyperlink r:id="rId1" w:history="1">
      <w:r w:rsidRPr="003E66AD">
        <w:rPr>
          <w:rStyle w:val="Hyperlink"/>
          <w:color w:val="0070C0"/>
          <w:sz w:val="18"/>
          <w:szCs w:val="18"/>
        </w:rPr>
        <w:t>itumail@itu.int</w:t>
      </w:r>
    </w:hyperlink>
    <w:r w:rsidRPr="003E66AD">
      <w:rPr>
        <w:color w:val="0070C0"/>
        <w:sz w:val="18"/>
        <w:szCs w:val="18"/>
        <w:lang w:val="fr-CH"/>
      </w:rPr>
      <w:t xml:space="preserve"> • </w:t>
    </w:r>
    <w:hyperlink r:id="rId2" w:history="1">
      <w:r w:rsidRPr="003E66AD">
        <w:rPr>
          <w:rStyle w:val="Hyperlink"/>
          <w:color w:val="0070C0"/>
          <w:sz w:val="18"/>
          <w:szCs w:val="18"/>
        </w:rPr>
        <w:t>www.itu.int</w:t>
      </w:r>
    </w:hyperlink>
    <w:r w:rsidRPr="003E66AD">
      <w:rPr>
        <w:color w:val="0070C0"/>
        <w:sz w:val="18"/>
        <w:szCs w:val="18"/>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9D309" w14:textId="77777777" w:rsidR="004419E9" w:rsidRDefault="004419E9">
      <w:r>
        <w:t>____________________</w:t>
      </w:r>
    </w:p>
  </w:footnote>
  <w:footnote w:type="continuationSeparator" w:id="0">
    <w:p w14:paraId="5828E93A" w14:textId="77777777" w:rsidR="004419E9" w:rsidRDefault="00441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5492" w14:textId="39C9C2AA" w:rsidR="00697BC1" w:rsidRPr="00697BC1" w:rsidRDefault="006F6CC5" w:rsidP="00697BC1">
    <w:pPr>
      <w:pStyle w:val="Header"/>
      <w:rPr>
        <w:sz w:val="18"/>
        <w:szCs w:val="16"/>
      </w:rPr>
    </w:pPr>
    <w:sdt>
      <w:sdtPr>
        <w:rPr>
          <w:sz w:val="18"/>
          <w:szCs w:val="16"/>
        </w:rPr>
        <w:id w:val="526448189"/>
        <w:docPartObj>
          <w:docPartGallery w:val="Page Numbers (Top of Page)"/>
          <w:docPartUnique/>
        </w:docPartObj>
      </w:sdtPr>
      <w:sdtEndPr>
        <w:rPr>
          <w:noProof/>
        </w:rPr>
      </w:sdtEndPr>
      <w:sdtContent>
        <w:r w:rsidR="00697BC1" w:rsidRPr="00697BC1">
          <w:rPr>
            <w:sz w:val="18"/>
            <w:szCs w:val="16"/>
          </w:rPr>
          <w:fldChar w:fldCharType="begin"/>
        </w:r>
        <w:r w:rsidR="00697BC1" w:rsidRPr="00697BC1">
          <w:rPr>
            <w:sz w:val="18"/>
            <w:szCs w:val="16"/>
          </w:rPr>
          <w:instrText xml:space="preserve"> PAGE   \* MERGEFORMAT </w:instrText>
        </w:r>
        <w:r w:rsidR="00697BC1" w:rsidRPr="00697BC1">
          <w:rPr>
            <w:sz w:val="18"/>
            <w:szCs w:val="16"/>
          </w:rPr>
          <w:fldChar w:fldCharType="separate"/>
        </w:r>
        <w:r w:rsidR="00036F4F">
          <w:rPr>
            <w:noProof/>
            <w:sz w:val="18"/>
            <w:szCs w:val="16"/>
          </w:rPr>
          <w:t>2</w:t>
        </w:r>
        <w:r w:rsidR="00697BC1" w:rsidRPr="00697BC1">
          <w:rPr>
            <w:noProof/>
            <w:sz w:val="18"/>
            <w:szCs w:val="16"/>
          </w:rPr>
          <w:fldChar w:fldCharType="end"/>
        </w:r>
      </w:sdtContent>
    </w:sdt>
    <w:r w:rsidR="00AF0D7D">
      <w:rPr>
        <w:noProof/>
        <w:sz w:val="18"/>
        <w:szCs w:val="16"/>
      </w:rPr>
      <w:br/>
      <w:t xml:space="preserve">Circulaire TSB </w:t>
    </w:r>
    <w:r w:rsidR="007B334E">
      <w:rPr>
        <w:noProof/>
        <w:sz w:val="18"/>
        <w:szCs w:val="16"/>
      </w:rPr>
      <w:t>129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5120867">
    <w:abstractNumId w:val="1"/>
  </w:num>
  <w:num w:numId="2" w16cid:durableId="2119984868">
    <w:abstractNumId w:val="3"/>
  </w:num>
  <w:num w:numId="3" w16cid:durableId="2075545744">
    <w:abstractNumId w:val="2"/>
  </w:num>
  <w:num w:numId="4" w16cid:durableId="1871449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9E9"/>
    <w:rsid w:val="000039EE"/>
    <w:rsid w:val="00005622"/>
    <w:rsid w:val="0002519E"/>
    <w:rsid w:val="00035B43"/>
    <w:rsid w:val="00036F4F"/>
    <w:rsid w:val="00052A95"/>
    <w:rsid w:val="000758B3"/>
    <w:rsid w:val="00085F5A"/>
    <w:rsid w:val="000B0D96"/>
    <w:rsid w:val="000B59D8"/>
    <w:rsid w:val="000C1F6B"/>
    <w:rsid w:val="000C25CC"/>
    <w:rsid w:val="000C56BE"/>
    <w:rsid w:val="001026FD"/>
    <w:rsid w:val="001077FD"/>
    <w:rsid w:val="00115DD7"/>
    <w:rsid w:val="00167472"/>
    <w:rsid w:val="00167F92"/>
    <w:rsid w:val="00173738"/>
    <w:rsid w:val="001B79A3"/>
    <w:rsid w:val="002152A3"/>
    <w:rsid w:val="0023667A"/>
    <w:rsid w:val="002937DB"/>
    <w:rsid w:val="002E395D"/>
    <w:rsid w:val="00307FB4"/>
    <w:rsid w:val="003131F0"/>
    <w:rsid w:val="00333A80"/>
    <w:rsid w:val="00341117"/>
    <w:rsid w:val="00364E95"/>
    <w:rsid w:val="00372875"/>
    <w:rsid w:val="003742F8"/>
    <w:rsid w:val="003B1E80"/>
    <w:rsid w:val="003B66E8"/>
    <w:rsid w:val="003E66AD"/>
    <w:rsid w:val="004033F1"/>
    <w:rsid w:val="00414B0C"/>
    <w:rsid w:val="00423C21"/>
    <w:rsid w:val="004257AC"/>
    <w:rsid w:val="0043711B"/>
    <w:rsid w:val="004419E9"/>
    <w:rsid w:val="00445B68"/>
    <w:rsid w:val="0048088B"/>
    <w:rsid w:val="004977C9"/>
    <w:rsid w:val="004B732E"/>
    <w:rsid w:val="004D51F4"/>
    <w:rsid w:val="004D64E0"/>
    <w:rsid w:val="005120A2"/>
    <w:rsid w:val="0051210D"/>
    <w:rsid w:val="005136D2"/>
    <w:rsid w:val="00517A03"/>
    <w:rsid w:val="005A3DD9"/>
    <w:rsid w:val="005B1DFC"/>
    <w:rsid w:val="00601682"/>
    <w:rsid w:val="00603470"/>
    <w:rsid w:val="00625E79"/>
    <w:rsid w:val="006333F7"/>
    <w:rsid w:val="006427A1"/>
    <w:rsid w:val="00644741"/>
    <w:rsid w:val="00676382"/>
    <w:rsid w:val="00697BC1"/>
    <w:rsid w:val="006A6FFE"/>
    <w:rsid w:val="006C5A91"/>
    <w:rsid w:val="006F52F7"/>
    <w:rsid w:val="006F6CC5"/>
    <w:rsid w:val="00716BBC"/>
    <w:rsid w:val="007321BC"/>
    <w:rsid w:val="00760063"/>
    <w:rsid w:val="00775E4B"/>
    <w:rsid w:val="007814C2"/>
    <w:rsid w:val="0079553B"/>
    <w:rsid w:val="00795679"/>
    <w:rsid w:val="007A40FE"/>
    <w:rsid w:val="007B334E"/>
    <w:rsid w:val="00810105"/>
    <w:rsid w:val="008157E0"/>
    <w:rsid w:val="00850477"/>
    <w:rsid w:val="00854E1D"/>
    <w:rsid w:val="00887FA6"/>
    <w:rsid w:val="008C4397"/>
    <w:rsid w:val="008C465A"/>
    <w:rsid w:val="008F2C9B"/>
    <w:rsid w:val="00923CD6"/>
    <w:rsid w:val="00935AA8"/>
    <w:rsid w:val="0095548C"/>
    <w:rsid w:val="00971C9A"/>
    <w:rsid w:val="009D51FA"/>
    <w:rsid w:val="009F1E23"/>
    <w:rsid w:val="00A15179"/>
    <w:rsid w:val="00A51537"/>
    <w:rsid w:val="00A5280F"/>
    <w:rsid w:val="00A5645A"/>
    <w:rsid w:val="00A60FC1"/>
    <w:rsid w:val="00A97C37"/>
    <w:rsid w:val="00AA131B"/>
    <w:rsid w:val="00AC37B5"/>
    <w:rsid w:val="00AD752F"/>
    <w:rsid w:val="00AF08A4"/>
    <w:rsid w:val="00AF0D7D"/>
    <w:rsid w:val="00B27B41"/>
    <w:rsid w:val="00B42659"/>
    <w:rsid w:val="00B46F2D"/>
    <w:rsid w:val="00B60868"/>
    <w:rsid w:val="00B8573E"/>
    <w:rsid w:val="00BB24C0"/>
    <w:rsid w:val="00BD6ECF"/>
    <w:rsid w:val="00C26F2E"/>
    <w:rsid w:val="00C302E3"/>
    <w:rsid w:val="00C41B89"/>
    <w:rsid w:val="00C45376"/>
    <w:rsid w:val="00C9028F"/>
    <w:rsid w:val="00CA0416"/>
    <w:rsid w:val="00CB1125"/>
    <w:rsid w:val="00CB4E80"/>
    <w:rsid w:val="00CD042E"/>
    <w:rsid w:val="00CF2560"/>
    <w:rsid w:val="00CF5B46"/>
    <w:rsid w:val="00D46B68"/>
    <w:rsid w:val="00D542A5"/>
    <w:rsid w:val="00DC3D47"/>
    <w:rsid w:val="00DD77DA"/>
    <w:rsid w:val="00E06C61"/>
    <w:rsid w:val="00E13DB3"/>
    <w:rsid w:val="00E2408B"/>
    <w:rsid w:val="00E62CEA"/>
    <w:rsid w:val="00E72AE1"/>
    <w:rsid w:val="00ED6A7A"/>
    <w:rsid w:val="00EE4C36"/>
    <w:rsid w:val="00EF6A23"/>
    <w:rsid w:val="00F346CE"/>
    <w:rsid w:val="00F34F98"/>
    <w:rsid w:val="00F40540"/>
    <w:rsid w:val="00F67402"/>
    <w:rsid w:val="00F766A2"/>
    <w:rsid w:val="00F9451D"/>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4031F"/>
  <w15:docId w15:val="{C0C524F5-3929-45CC-8FD1-E984F510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ECF"/>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character" w:styleId="UnresolvedMention">
    <w:name w:val="Unresolved Mention"/>
    <w:basedOn w:val="DefaultParagraphFont"/>
    <w:uiPriority w:val="99"/>
    <w:semiHidden/>
    <w:unhideWhenUsed/>
    <w:rsid w:val="00307FB4"/>
    <w:rPr>
      <w:color w:val="605E5C"/>
      <w:shd w:val="clear" w:color="auto" w:fill="E1DFDD"/>
    </w:rPr>
  </w:style>
  <w:style w:type="character" w:styleId="FollowedHyperlink">
    <w:name w:val="FollowedHyperlink"/>
    <w:basedOn w:val="DefaultParagraphFont"/>
    <w:semiHidden/>
    <w:unhideWhenUsed/>
    <w:rsid w:val="00307F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tu.int/net4/CRM/xreg/web/Registration.aspx?Event=C-0001646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en/ITU-T/Workshops-and-Seminars/2026/0624/Pages/default.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about/Documents/itu-plan.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itu.int/en/ITU-T/studygroups/2025-2028/13/Pages/default.aspx" TargetMode="External"/><Relationship Id="rId4" Type="http://schemas.openxmlformats.org/officeDocument/2006/relationships/settings" Target="settings.xml"/><Relationship Id="rId9" Type="http://schemas.openxmlformats.org/officeDocument/2006/relationships/hyperlink" Target="mailto:tsbevents@itu.int" TargetMode="Externa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TSB\PF_TSB_Circ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6824F-16C0-45D0-B266-61AC5B6DA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PF_TSB_Circular.dotx</Template>
  <TotalTime>12</TotalTime>
  <Pages>2</Pages>
  <Words>944</Words>
  <Characters>5863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6794</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French</dc:creator>
  <cp:lastModifiedBy>Braud, Olivia</cp:lastModifiedBy>
  <cp:revision>5</cp:revision>
  <cp:lastPrinted>2026-04-16T08:47:00Z</cp:lastPrinted>
  <dcterms:created xsi:type="dcterms:W3CDTF">2026-04-13T11:38:00Z</dcterms:created>
  <dcterms:modified xsi:type="dcterms:W3CDTF">2026-04-16T08:47:00Z</dcterms:modified>
</cp:coreProperties>
</file>