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68C5D780" w14:textId="77777777" w:rsidTr="00D517B2">
        <w:trPr>
          <w:cantSplit/>
          <w:trHeight w:val="1134"/>
        </w:trPr>
        <w:tc>
          <w:tcPr>
            <w:tcW w:w="798" w:type="pct"/>
          </w:tcPr>
          <w:p w14:paraId="2EE1404A" w14:textId="77777777" w:rsidR="00D517B2" w:rsidRPr="00D517B2" w:rsidRDefault="00D517B2" w:rsidP="00D517B2">
            <w:pPr>
              <w:spacing w:before="0" w:line="240" w:lineRule="auto"/>
              <w:rPr>
                <w:b/>
                <w:bCs/>
                <w:rtl/>
                <w:lang w:bidi="ar-EG"/>
              </w:rPr>
            </w:pPr>
            <w:r w:rsidRPr="00D517B2">
              <w:rPr>
                <w:noProof/>
              </w:rPr>
              <w:drawing>
                <wp:inline distT="0" distB="0" distL="0" distR="0" wp14:anchorId="5B8013AE" wp14:editId="5B7FD45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26C2DBA"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B23000D"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60D91448" w14:textId="77777777" w:rsidTr="001E2788">
        <w:trPr>
          <w:cantSplit/>
          <w:jc w:val="center"/>
        </w:trPr>
        <w:tc>
          <w:tcPr>
            <w:tcW w:w="810" w:type="pct"/>
          </w:tcPr>
          <w:p w14:paraId="08E92F1B" w14:textId="77777777" w:rsidR="00D517B2" w:rsidRPr="00D517B2" w:rsidRDefault="00D517B2" w:rsidP="00BB0F08">
            <w:pPr>
              <w:spacing w:line="300" w:lineRule="exact"/>
              <w:jc w:val="left"/>
              <w:rPr>
                <w:position w:val="2"/>
              </w:rPr>
            </w:pPr>
          </w:p>
        </w:tc>
        <w:tc>
          <w:tcPr>
            <w:tcW w:w="1984" w:type="pct"/>
          </w:tcPr>
          <w:p w14:paraId="74C0DDF8" w14:textId="77777777" w:rsidR="00D517B2" w:rsidRPr="00D517B2" w:rsidRDefault="00D517B2" w:rsidP="00BB0F08">
            <w:pPr>
              <w:spacing w:line="300" w:lineRule="exact"/>
              <w:jc w:val="left"/>
              <w:rPr>
                <w:position w:val="2"/>
              </w:rPr>
            </w:pPr>
          </w:p>
        </w:tc>
        <w:tc>
          <w:tcPr>
            <w:tcW w:w="2206" w:type="pct"/>
          </w:tcPr>
          <w:p w14:paraId="26107805" w14:textId="77777777" w:rsidR="00D517B2" w:rsidRPr="00873469" w:rsidRDefault="00D517B2" w:rsidP="00BB0F08">
            <w:pPr>
              <w:spacing w:line="300" w:lineRule="exact"/>
              <w:jc w:val="left"/>
              <w:rPr>
                <w:position w:val="2"/>
                <w:lang w:bidi="ar-EG"/>
              </w:rPr>
            </w:pPr>
          </w:p>
        </w:tc>
      </w:tr>
      <w:tr w:rsidR="00D517B2" w:rsidRPr="00D517B2" w14:paraId="3756BF36" w14:textId="77777777" w:rsidTr="001E2788">
        <w:trPr>
          <w:cantSplit/>
          <w:jc w:val="center"/>
        </w:trPr>
        <w:tc>
          <w:tcPr>
            <w:tcW w:w="810" w:type="pct"/>
          </w:tcPr>
          <w:p w14:paraId="02EBFE67" w14:textId="77777777" w:rsidR="00D517B2" w:rsidRPr="00D517B2" w:rsidRDefault="00D517B2" w:rsidP="006019C6">
            <w:pPr>
              <w:spacing w:before="80" w:line="300" w:lineRule="exact"/>
              <w:jc w:val="left"/>
              <w:rPr>
                <w:position w:val="2"/>
              </w:rPr>
            </w:pPr>
          </w:p>
        </w:tc>
        <w:tc>
          <w:tcPr>
            <w:tcW w:w="1984" w:type="pct"/>
          </w:tcPr>
          <w:p w14:paraId="328B6CA4" w14:textId="77777777" w:rsidR="00D517B2" w:rsidRPr="00D517B2" w:rsidRDefault="00D517B2" w:rsidP="006019C6">
            <w:pPr>
              <w:spacing w:before="80" w:line="300" w:lineRule="exact"/>
              <w:jc w:val="left"/>
              <w:rPr>
                <w:position w:val="2"/>
                <w:lang w:bidi="ar-EG"/>
              </w:rPr>
            </w:pPr>
          </w:p>
        </w:tc>
        <w:tc>
          <w:tcPr>
            <w:tcW w:w="2206" w:type="pct"/>
          </w:tcPr>
          <w:p w14:paraId="29D3A467" w14:textId="4A336ADB"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C038B3">
              <w:rPr>
                <w:rFonts w:hint="cs"/>
                <w:position w:val="2"/>
                <w:rtl/>
              </w:rPr>
              <w:t>26 مارس</w:t>
            </w:r>
            <w:r w:rsidR="007139D8">
              <w:rPr>
                <w:rFonts w:hint="cs"/>
                <w:position w:val="2"/>
                <w:rtl/>
              </w:rPr>
              <w:t xml:space="preserve"> </w:t>
            </w:r>
            <w:r w:rsidR="007139D8">
              <w:rPr>
                <w:position w:val="2"/>
              </w:rPr>
              <w:t>202</w:t>
            </w:r>
            <w:r w:rsidR="0099778F">
              <w:rPr>
                <w:position w:val="2"/>
              </w:rPr>
              <w:t>6</w:t>
            </w:r>
          </w:p>
        </w:tc>
      </w:tr>
      <w:tr w:rsidR="00372F67" w:rsidRPr="00D517B2" w14:paraId="6B57A502" w14:textId="77777777" w:rsidTr="001E2788">
        <w:trPr>
          <w:cantSplit/>
          <w:jc w:val="center"/>
        </w:trPr>
        <w:tc>
          <w:tcPr>
            <w:tcW w:w="810" w:type="pct"/>
          </w:tcPr>
          <w:p w14:paraId="15F25283"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0C54218B" w14:textId="723B2792" w:rsidR="00372F67" w:rsidRPr="00D059E0" w:rsidRDefault="00372F67" w:rsidP="00D517B2">
            <w:pPr>
              <w:spacing w:before="80" w:after="60" w:line="300" w:lineRule="exact"/>
              <w:jc w:val="left"/>
              <w:rPr>
                <w:b/>
                <w:position w:val="2"/>
              </w:rPr>
            </w:pPr>
            <w:r w:rsidRPr="00D059E0">
              <w:rPr>
                <w:b/>
                <w:position w:val="2"/>
              </w:rPr>
              <w:t xml:space="preserve">TSB Circular </w:t>
            </w:r>
            <w:r w:rsidR="00C038B3" w:rsidRPr="00D059E0">
              <w:rPr>
                <w:b/>
                <w:position w:val="2"/>
              </w:rPr>
              <w:t>127</w:t>
            </w:r>
            <w:r w:rsidRPr="00D059E0">
              <w:rPr>
                <w:b/>
                <w:position w:val="2"/>
              </w:rPr>
              <w:br/>
            </w:r>
            <w:r w:rsidRPr="00D059E0">
              <w:rPr>
                <w:bCs/>
                <w:position w:val="2"/>
              </w:rPr>
              <w:t>C</w:t>
            </w:r>
            <w:r w:rsidR="00C038B3" w:rsidRPr="00D059E0">
              <w:rPr>
                <w:bCs/>
                <w:position w:val="2"/>
              </w:rPr>
              <w:t>B</w:t>
            </w:r>
          </w:p>
        </w:tc>
        <w:tc>
          <w:tcPr>
            <w:tcW w:w="2206" w:type="pct"/>
            <w:vMerge w:val="restart"/>
          </w:tcPr>
          <w:p w14:paraId="12977C95" w14:textId="77777777" w:rsidR="00372F67" w:rsidRPr="00D059E0" w:rsidRDefault="00372F67" w:rsidP="001F4353">
            <w:pPr>
              <w:tabs>
                <w:tab w:val="clear" w:pos="794"/>
                <w:tab w:val="left" w:pos="284"/>
              </w:tabs>
              <w:spacing w:before="80" w:after="60" w:line="300" w:lineRule="exact"/>
              <w:jc w:val="left"/>
              <w:rPr>
                <w:b/>
                <w:bCs/>
                <w:position w:val="2"/>
                <w:rtl/>
                <w:lang w:bidi="ar-EG"/>
              </w:rPr>
            </w:pPr>
            <w:r w:rsidRPr="00D059E0">
              <w:rPr>
                <w:rFonts w:hint="cs"/>
                <w:b/>
                <w:bCs/>
                <w:position w:val="2"/>
                <w:rtl/>
              </w:rPr>
              <w:t>إلى:</w:t>
            </w:r>
          </w:p>
          <w:p w14:paraId="5893249D" w14:textId="77777777" w:rsidR="00372F67" w:rsidRPr="00D059E0" w:rsidRDefault="00372F67" w:rsidP="001F4353">
            <w:pPr>
              <w:tabs>
                <w:tab w:val="clear" w:pos="794"/>
                <w:tab w:val="left" w:pos="284"/>
              </w:tabs>
              <w:spacing w:before="80" w:after="60" w:line="300" w:lineRule="exact"/>
              <w:ind w:left="284" w:hanging="284"/>
              <w:jc w:val="left"/>
              <w:rPr>
                <w:position w:val="2"/>
                <w:rtl/>
              </w:rPr>
            </w:pPr>
            <w:r w:rsidRPr="00D059E0">
              <w:rPr>
                <w:rFonts w:hint="cs"/>
                <w:position w:val="2"/>
                <w:rtl/>
              </w:rPr>
              <w:t>-</w:t>
            </w:r>
            <w:r w:rsidRPr="00D059E0">
              <w:rPr>
                <w:position w:val="2"/>
                <w:rtl/>
              </w:rPr>
              <w:tab/>
            </w:r>
            <w:r w:rsidRPr="00D059E0">
              <w:rPr>
                <w:rFonts w:hint="cs"/>
                <w:position w:val="2"/>
                <w:rtl/>
              </w:rPr>
              <w:t>إدارات الدول الأعضاء في الاتحاد؛</w:t>
            </w:r>
          </w:p>
          <w:p w14:paraId="67B9E936" w14:textId="6747C9F7" w:rsidR="00D059E0" w:rsidRPr="00D059E0" w:rsidRDefault="00372F67" w:rsidP="001F4353">
            <w:pPr>
              <w:tabs>
                <w:tab w:val="left" w:pos="284"/>
                <w:tab w:val="left" w:pos="4111"/>
              </w:tabs>
              <w:spacing w:before="80" w:after="60" w:line="300" w:lineRule="exact"/>
              <w:ind w:left="284" w:hanging="284"/>
              <w:rPr>
                <w:position w:val="2"/>
                <w:rtl/>
              </w:rPr>
            </w:pPr>
            <w:r w:rsidRPr="00D059E0">
              <w:rPr>
                <w:rFonts w:hint="cs"/>
                <w:position w:val="2"/>
                <w:rtl/>
              </w:rPr>
              <w:t>-</w:t>
            </w:r>
            <w:r w:rsidRPr="00D059E0">
              <w:rPr>
                <w:position w:val="2"/>
                <w:rtl/>
              </w:rPr>
              <w:tab/>
            </w:r>
            <w:r w:rsidR="00D059E0" w:rsidRPr="00D059E0">
              <w:rPr>
                <w:position w:val="2"/>
                <w:rtl/>
              </w:rPr>
              <w:t>دولة فلسطين (القرار 99 (المراجَع في دبي، 2018))؛</w:t>
            </w:r>
          </w:p>
          <w:p w14:paraId="1FF075A0" w14:textId="5C669AA6" w:rsidR="00372F67" w:rsidRPr="00D059E0" w:rsidRDefault="00D059E0" w:rsidP="001F4353">
            <w:pPr>
              <w:tabs>
                <w:tab w:val="left" w:pos="284"/>
                <w:tab w:val="left" w:pos="4111"/>
              </w:tabs>
              <w:spacing w:before="80" w:after="60" w:line="300" w:lineRule="exact"/>
              <w:ind w:left="284" w:hanging="284"/>
              <w:rPr>
                <w:position w:val="2"/>
                <w:rtl/>
                <w:lang w:bidi="ar-EG"/>
              </w:rPr>
            </w:pPr>
            <w:r w:rsidRPr="00D059E0">
              <w:rPr>
                <w:rFonts w:hint="cs"/>
                <w:position w:val="2"/>
                <w:rtl/>
              </w:rPr>
              <w:t>-</w:t>
            </w:r>
            <w:r w:rsidRPr="00D059E0">
              <w:rPr>
                <w:position w:val="2"/>
                <w:rtl/>
              </w:rPr>
              <w:tab/>
            </w:r>
            <w:r w:rsidR="00372F67" w:rsidRPr="00D059E0">
              <w:rPr>
                <w:rFonts w:hint="cs"/>
                <w:position w:val="2"/>
                <w:rtl/>
                <w:lang w:bidi="ar-EG"/>
              </w:rPr>
              <w:t>أعضاء قطاع تقييس الاتصالات بالاتحاد؛</w:t>
            </w:r>
          </w:p>
          <w:p w14:paraId="66DD45C0" w14:textId="77777777" w:rsidR="00372F67" w:rsidRPr="00D059E0" w:rsidRDefault="00372F67" w:rsidP="001F4353">
            <w:pPr>
              <w:tabs>
                <w:tab w:val="left" w:pos="284"/>
                <w:tab w:val="left" w:pos="4111"/>
              </w:tabs>
              <w:spacing w:before="80" w:after="60" w:line="300" w:lineRule="exact"/>
              <w:ind w:left="284" w:hanging="284"/>
              <w:rPr>
                <w:position w:val="2"/>
                <w:rtl/>
                <w:lang w:bidi="ar-EG"/>
              </w:rPr>
            </w:pPr>
            <w:r w:rsidRPr="00D059E0">
              <w:rPr>
                <w:rFonts w:hint="cs"/>
                <w:position w:val="2"/>
                <w:rtl/>
              </w:rPr>
              <w:t>-</w:t>
            </w:r>
            <w:r w:rsidRPr="00D059E0">
              <w:rPr>
                <w:position w:val="2"/>
                <w:rtl/>
              </w:rPr>
              <w:tab/>
            </w:r>
            <w:r w:rsidRPr="00D059E0">
              <w:rPr>
                <w:rFonts w:hint="cs"/>
                <w:position w:val="2"/>
                <w:rtl/>
              </w:rPr>
              <w:t>المنتسبين إلى قطاع تقييس الاتصالات؛</w:t>
            </w:r>
          </w:p>
          <w:p w14:paraId="51C9D3A8" w14:textId="77777777" w:rsidR="00372F67" w:rsidRPr="00D059E0" w:rsidRDefault="00372F67" w:rsidP="001F4353">
            <w:pPr>
              <w:tabs>
                <w:tab w:val="clear" w:pos="794"/>
                <w:tab w:val="left" w:pos="284"/>
              </w:tabs>
              <w:spacing w:before="80" w:after="60" w:line="300" w:lineRule="exact"/>
              <w:ind w:left="284" w:hanging="284"/>
              <w:jc w:val="left"/>
              <w:rPr>
                <w:position w:val="2"/>
                <w:rtl/>
              </w:rPr>
            </w:pPr>
            <w:r w:rsidRPr="00D059E0">
              <w:rPr>
                <w:rFonts w:hint="cs"/>
                <w:position w:val="2"/>
                <w:rtl/>
              </w:rPr>
              <w:t>-</w:t>
            </w:r>
            <w:r w:rsidRPr="00D059E0">
              <w:rPr>
                <w:position w:val="2"/>
                <w:rtl/>
              </w:rPr>
              <w:tab/>
            </w:r>
            <w:r w:rsidRPr="00D059E0">
              <w:rPr>
                <w:rFonts w:hint="cs"/>
                <w:position w:val="2"/>
                <w:rtl/>
              </w:rPr>
              <w:t>الهيئات الأكاديمية المنضمة إلى</w:t>
            </w:r>
            <w:r w:rsidRPr="00D059E0">
              <w:rPr>
                <w:rFonts w:hint="cs"/>
                <w:position w:val="2"/>
                <w:rtl/>
                <w:lang w:bidi="ar-EG"/>
              </w:rPr>
              <w:t xml:space="preserve"> الاتحاد</w:t>
            </w:r>
          </w:p>
          <w:p w14:paraId="46C9A601" w14:textId="77777777" w:rsidR="00372F67" w:rsidRPr="00D059E0" w:rsidRDefault="00372F67" w:rsidP="001F4353">
            <w:pPr>
              <w:tabs>
                <w:tab w:val="clear" w:pos="794"/>
                <w:tab w:val="left" w:pos="284"/>
              </w:tabs>
              <w:spacing w:before="80" w:after="60" w:line="300" w:lineRule="exact"/>
              <w:ind w:left="284" w:hanging="284"/>
              <w:jc w:val="left"/>
              <w:rPr>
                <w:b/>
                <w:bCs/>
                <w:position w:val="2"/>
                <w:rtl/>
              </w:rPr>
            </w:pPr>
            <w:r w:rsidRPr="00D059E0">
              <w:rPr>
                <w:rFonts w:hint="cs"/>
                <w:b/>
                <w:bCs/>
                <w:position w:val="2"/>
                <w:rtl/>
              </w:rPr>
              <w:t>نسخة إلى:</w:t>
            </w:r>
          </w:p>
          <w:p w14:paraId="40F24343" w14:textId="3A1FD1BA" w:rsidR="00372F67" w:rsidRPr="00D059E0"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D059E0">
              <w:rPr>
                <w:rFonts w:hint="cs"/>
                <w:position w:val="2"/>
                <w:rtl/>
              </w:rPr>
              <w:t>-</w:t>
            </w:r>
            <w:r w:rsidRPr="00D059E0">
              <w:rPr>
                <w:position w:val="2"/>
                <w:rtl/>
              </w:rPr>
              <w:tab/>
            </w:r>
            <w:r w:rsidRPr="00D059E0">
              <w:rPr>
                <w:rFonts w:eastAsia="Times New Roman" w:hint="cs"/>
                <w:position w:val="2"/>
                <w:rtl/>
                <w:lang w:eastAsia="en-US"/>
              </w:rPr>
              <w:t>رؤساء لجان دراسات</w:t>
            </w:r>
            <w:r w:rsidRPr="00D059E0">
              <w:rPr>
                <w:rFonts w:eastAsia="Times New Roman" w:hint="cs"/>
                <w:position w:val="2"/>
                <w:rtl/>
                <w:lang w:eastAsia="en-US" w:bidi="ar-EG"/>
              </w:rPr>
              <w:t xml:space="preserve"> </w:t>
            </w:r>
            <w:r w:rsidR="00004C2C">
              <w:rPr>
                <w:rFonts w:eastAsia="Times New Roman" w:hint="cs"/>
                <w:position w:val="2"/>
                <w:rtl/>
                <w:lang w:eastAsia="en-US" w:bidi="ar-EG"/>
              </w:rPr>
              <w:t xml:space="preserve">قطاع تقييس الاتصالات </w:t>
            </w:r>
            <w:r w:rsidRPr="00D059E0">
              <w:rPr>
                <w:rFonts w:eastAsia="Times New Roman" w:hint="cs"/>
                <w:position w:val="2"/>
                <w:rtl/>
                <w:lang w:eastAsia="en-US" w:bidi="ar-EG"/>
              </w:rPr>
              <w:t>ونوابهم</w:t>
            </w:r>
            <w:r w:rsidRPr="00D059E0">
              <w:rPr>
                <w:rFonts w:eastAsia="Times New Roman" w:hint="cs"/>
                <w:position w:val="2"/>
                <w:rtl/>
                <w:lang w:eastAsia="en-US"/>
              </w:rPr>
              <w:t>؛</w:t>
            </w:r>
          </w:p>
          <w:p w14:paraId="290B4572" w14:textId="77777777" w:rsidR="00372F67" w:rsidRPr="00D059E0"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D059E0">
              <w:rPr>
                <w:rFonts w:eastAsia="Times New Roman" w:hint="cs"/>
                <w:position w:val="2"/>
                <w:rtl/>
                <w:lang w:eastAsia="en-US"/>
              </w:rPr>
              <w:t>-</w:t>
            </w:r>
            <w:r w:rsidRPr="00D059E0">
              <w:rPr>
                <w:rFonts w:eastAsia="Times New Roman"/>
                <w:position w:val="2"/>
                <w:rtl/>
                <w:lang w:eastAsia="en-US"/>
              </w:rPr>
              <w:tab/>
              <w:t>مدير مكتب تنمية الاتصالات</w:t>
            </w:r>
            <w:r w:rsidRPr="00D059E0">
              <w:rPr>
                <w:rFonts w:eastAsia="Times New Roman" w:hint="cs"/>
                <w:position w:val="2"/>
                <w:rtl/>
                <w:lang w:eastAsia="en-US"/>
              </w:rPr>
              <w:t>؛</w:t>
            </w:r>
          </w:p>
          <w:p w14:paraId="254990EB" w14:textId="572F0BF3" w:rsidR="00372F67" w:rsidRPr="00D059E0" w:rsidRDefault="00372F67" w:rsidP="00E02440">
            <w:pPr>
              <w:tabs>
                <w:tab w:val="left" w:pos="284"/>
                <w:tab w:val="left" w:pos="4111"/>
              </w:tabs>
              <w:spacing w:before="80" w:after="60" w:line="300" w:lineRule="exact"/>
              <w:ind w:left="284" w:hanging="284"/>
              <w:rPr>
                <w:rFonts w:eastAsia="Times New Roman"/>
                <w:position w:val="2"/>
                <w:rtl/>
                <w:lang w:eastAsia="en-US"/>
              </w:rPr>
            </w:pPr>
            <w:r w:rsidRPr="00D059E0">
              <w:rPr>
                <w:rFonts w:eastAsia="Times New Roman" w:hint="cs"/>
                <w:position w:val="2"/>
                <w:rtl/>
                <w:lang w:eastAsia="en-US"/>
              </w:rPr>
              <w:t>-</w:t>
            </w:r>
            <w:r w:rsidRPr="00D059E0">
              <w:rPr>
                <w:rFonts w:eastAsia="Times New Roman"/>
                <w:position w:val="2"/>
                <w:rtl/>
                <w:lang w:eastAsia="en-US"/>
              </w:rPr>
              <w:tab/>
              <w:t>مدير مكتب الاتصالات الراديوية</w:t>
            </w:r>
            <w:r w:rsidR="00D059E0" w:rsidRPr="00D059E0">
              <w:rPr>
                <w:rFonts w:eastAsia="Times New Roman" w:hint="cs"/>
                <w:position w:val="2"/>
                <w:rtl/>
                <w:lang w:eastAsia="en-US"/>
              </w:rPr>
              <w:t>؛</w:t>
            </w:r>
          </w:p>
          <w:p w14:paraId="3073F3AB" w14:textId="0BA16C79" w:rsidR="00D059E0" w:rsidRPr="00D059E0" w:rsidRDefault="00D059E0" w:rsidP="00E02440">
            <w:pPr>
              <w:tabs>
                <w:tab w:val="left" w:pos="284"/>
                <w:tab w:val="left" w:pos="4111"/>
              </w:tabs>
              <w:spacing w:before="80" w:after="60" w:line="300" w:lineRule="exact"/>
              <w:ind w:left="284" w:hanging="284"/>
              <w:rPr>
                <w:position w:val="2"/>
                <w:rtl/>
              </w:rPr>
            </w:pPr>
            <w:r w:rsidRPr="00D059E0">
              <w:rPr>
                <w:rFonts w:eastAsia="Times New Roman" w:hint="cs"/>
                <w:position w:val="2"/>
                <w:rtl/>
                <w:lang w:eastAsia="en-US"/>
              </w:rPr>
              <w:t>-</w:t>
            </w:r>
            <w:r w:rsidRPr="00D059E0">
              <w:rPr>
                <w:rFonts w:eastAsia="Times New Roman"/>
                <w:position w:val="2"/>
                <w:rtl/>
                <w:lang w:eastAsia="en-US"/>
              </w:rPr>
              <w:tab/>
            </w:r>
            <w:r w:rsidRPr="00D059E0">
              <w:rPr>
                <w:position w:val="2"/>
                <w:rtl/>
              </w:rPr>
              <w:t>مديري المكاتب الإقليمية للاتحاد</w:t>
            </w:r>
          </w:p>
        </w:tc>
      </w:tr>
      <w:tr w:rsidR="00372F67" w:rsidRPr="00D517B2" w14:paraId="01486ECB" w14:textId="77777777" w:rsidTr="001E2788">
        <w:trPr>
          <w:cantSplit/>
          <w:jc w:val="center"/>
        </w:trPr>
        <w:tc>
          <w:tcPr>
            <w:tcW w:w="810" w:type="pct"/>
          </w:tcPr>
          <w:p w14:paraId="1C623F48" w14:textId="77777777" w:rsidR="00372F67" w:rsidRPr="00A9156F" w:rsidRDefault="00372F67" w:rsidP="001E2788">
            <w:pPr>
              <w:spacing w:before="80" w:after="60" w:line="300" w:lineRule="exact"/>
              <w:jc w:val="left"/>
              <w:rPr>
                <w:b/>
                <w:bCs/>
                <w:position w:val="2"/>
                <w:lang w:bidi="ar-EG"/>
              </w:rPr>
            </w:pPr>
            <w:r>
              <w:rPr>
                <w:rFonts w:hint="cs"/>
                <w:b/>
                <w:bCs/>
                <w:position w:val="2"/>
                <w:rtl/>
                <w:lang w:bidi="ar-EG"/>
              </w:rPr>
              <w:t>للاتصال:</w:t>
            </w:r>
          </w:p>
        </w:tc>
        <w:tc>
          <w:tcPr>
            <w:tcW w:w="1984" w:type="pct"/>
          </w:tcPr>
          <w:p w14:paraId="002262E2" w14:textId="03E65FDC" w:rsidR="00372F67" w:rsidRPr="00D517B2" w:rsidRDefault="00C038B3" w:rsidP="001E2788">
            <w:pPr>
              <w:spacing w:before="80" w:after="60" w:line="300" w:lineRule="exact"/>
              <w:jc w:val="left"/>
              <w:rPr>
                <w:b/>
                <w:position w:val="2"/>
              </w:rPr>
            </w:pPr>
            <w:r w:rsidRPr="00C038B3">
              <w:rPr>
                <w:position w:val="2"/>
              </w:rPr>
              <w:t>Cristina Bueti</w:t>
            </w:r>
          </w:p>
        </w:tc>
        <w:tc>
          <w:tcPr>
            <w:tcW w:w="2206" w:type="pct"/>
            <w:vMerge/>
          </w:tcPr>
          <w:p w14:paraId="423834A5"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513E8FEB" w14:textId="77777777" w:rsidTr="001E2788">
        <w:trPr>
          <w:cantSplit/>
          <w:jc w:val="center"/>
        </w:trPr>
        <w:tc>
          <w:tcPr>
            <w:tcW w:w="810" w:type="pct"/>
          </w:tcPr>
          <w:p w14:paraId="52CF233C" w14:textId="0703365E" w:rsidR="00372F67" w:rsidRDefault="00D059E0" w:rsidP="001E2788">
            <w:pPr>
              <w:spacing w:before="80" w:after="60" w:line="300" w:lineRule="exact"/>
              <w:jc w:val="left"/>
              <w:rPr>
                <w:b/>
                <w:bCs/>
                <w:position w:val="2"/>
                <w:rtl/>
                <w:lang w:bidi="ar-EG"/>
              </w:rPr>
            </w:pPr>
            <w:r>
              <w:rPr>
                <w:rFonts w:hint="cs"/>
                <w:b/>
                <w:bCs/>
                <w:position w:val="2"/>
                <w:rtl/>
                <w:lang w:bidi="ar-EG"/>
              </w:rPr>
              <w:t>الهاتف</w:t>
            </w:r>
            <w:r w:rsidR="00372F67" w:rsidRPr="00A9156F">
              <w:rPr>
                <w:rFonts w:hint="cs"/>
                <w:b/>
                <w:bCs/>
                <w:position w:val="2"/>
                <w:rtl/>
              </w:rPr>
              <w:t>:</w:t>
            </w:r>
          </w:p>
        </w:tc>
        <w:tc>
          <w:tcPr>
            <w:tcW w:w="1984" w:type="pct"/>
          </w:tcPr>
          <w:p w14:paraId="6F878532" w14:textId="615A54E8" w:rsidR="00372F67" w:rsidRDefault="00C038B3" w:rsidP="001E2788">
            <w:pPr>
              <w:spacing w:before="80" w:after="60" w:line="300" w:lineRule="exact"/>
              <w:jc w:val="left"/>
              <w:rPr>
                <w:b/>
                <w:bCs/>
                <w:position w:val="2"/>
                <w:lang w:bidi="ar-EG"/>
              </w:rPr>
            </w:pPr>
            <w:r w:rsidRPr="00C038B3">
              <w:rPr>
                <w:position w:val="2"/>
              </w:rPr>
              <w:t>+41 22 730 6301</w:t>
            </w:r>
          </w:p>
        </w:tc>
        <w:tc>
          <w:tcPr>
            <w:tcW w:w="2206" w:type="pct"/>
            <w:vMerge/>
          </w:tcPr>
          <w:p w14:paraId="3D0DB0A5"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6A2BA6C1" w14:textId="77777777" w:rsidTr="001E2788">
        <w:trPr>
          <w:cantSplit/>
          <w:jc w:val="center"/>
        </w:trPr>
        <w:tc>
          <w:tcPr>
            <w:tcW w:w="810" w:type="pct"/>
          </w:tcPr>
          <w:p w14:paraId="68240C60"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84" w:type="pct"/>
          </w:tcPr>
          <w:p w14:paraId="49FBAF31" w14:textId="5824CB50" w:rsidR="00372F67" w:rsidRPr="00D517B2" w:rsidRDefault="00C038B3" w:rsidP="00D517B2">
            <w:pPr>
              <w:spacing w:before="80" w:after="60" w:line="300" w:lineRule="exact"/>
              <w:jc w:val="left"/>
              <w:rPr>
                <w:position w:val="2"/>
              </w:rPr>
            </w:pPr>
            <w:r w:rsidRPr="00C038B3">
              <w:rPr>
                <w:position w:val="2"/>
              </w:rPr>
              <w:t>+41 22 730 5853</w:t>
            </w:r>
          </w:p>
        </w:tc>
        <w:tc>
          <w:tcPr>
            <w:tcW w:w="2206" w:type="pct"/>
            <w:vMerge/>
          </w:tcPr>
          <w:p w14:paraId="577CCF5A"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38DDD074" w14:textId="77777777" w:rsidTr="001E2788">
        <w:trPr>
          <w:cantSplit/>
          <w:jc w:val="center"/>
        </w:trPr>
        <w:tc>
          <w:tcPr>
            <w:tcW w:w="810" w:type="pct"/>
          </w:tcPr>
          <w:p w14:paraId="27A92C02"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2009FFCD" w14:textId="3B77ECFC" w:rsidR="00C038B3" w:rsidRPr="006E1BAD" w:rsidRDefault="00C038B3" w:rsidP="00C038B3">
            <w:pPr>
              <w:spacing w:before="80" w:after="60" w:line="300" w:lineRule="exact"/>
              <w:jc w:val="left"/>
              <w:rPr>
                <w:position w:val="2"/>
                <w:highlight w:val="magenta"/>
                <w:lang w:bidi="ar-EG"/>
              </w:rPr>
            </w:pPr>
            <w:hyperlink r:id="rId9" w:history="1">
              <w:r w:rsidRPr="00D73740">
                <w:rPr>
                  <w:rStyle w:val="Hyperlink"/>
                  <w:position w:val="2"/>
                </w:rPr>
                <w:t>tsbjcamv@itu.int</w:t>
              </w:r>
            </w:hyperlink>
          </w:p>
        </w:tc>
        <w:tc>
          <w:tcPr>
            <w:tcW w:w="2206" w:type="pct"/>
            <w:vMerge/>
          </w:tcPr>
          <w:p w14:paraId="3AA7225B"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749EF0BC" w14:textId="77777777" w:rsidTr="001E2788">
        <w:trPr>
          <w:cantSplit/>
          <w:jc w:val="center"/>
        </w:trPr>
        <w:tc>
          <w:tcPr>
            <w:tcW w:w="810" w:type="pct"/>
          </w:tcPr>
          <w:p w14:paraId="3092D25A" w14:textId="77777777" w:rsidR="00CE1C08" w:rsidRPr="00A9156F" w:rsidRDefault="00CE1C08" w:rsidP="00CE1C08">
            <w:pPr>
              <w:spacing w:before="80" w:after="60" w:line="300" w:lineRule="exact"/>
              <w:jc w:val="left"/>
              <w:rPr>
                <w:b/>
                <w:bCs/>
                <w:position w:val="2"/>
                <w:rtl/>
                <w:lang w:bidi="ar-EG"/>
              </w:rPr>
            </w:pPr>
          </w:p>
        </w:tc>
        <w:tc>
          <w:tcPr>
            <w:tcW w:w="1984" w:type="pct"/>
          </w:tcPr>
          <w:p w14:paraId="0B9C82DE" w14:textId="77777777" w:rsidR="00CE1C08" w:rsidRPr="00D517B2" w:rsidRDefault="00CE1C08" w:rsidP="00CE1C08">
            <w:pPr>
              <w:spacing w:before="80" w:after="60" w:line="300" w:lineRule="exact"/>
              <w:jc w:val="left"/>
              <w:rPr>
                <w:position w:val="2"/>
              </w:rPr>
            </w:pPr>
          </w:p>
        </w:tc>
        <w:tc>
          <w:tcPr>
            <w:tcW w:w="2206" w:type="pct"/>
          </w:tcPr>
          <w:p w14:paraId="0E552CA8" w14:textId="77777777" w:rsidR="00CE1C08" w:rsidRPr="00D517B2" w:rsidRDefault="00CE1C08" w:rsidP="00CE1C08">
            <w:pPr>
              <w:spacing w:before="80" w:after="60" w:line="300" w:lineRule="exact"/>
              <w:jc w:val="left"/>
              <w:rPr>
                <w:position w:val="2"/>
                <w:rtl/>
              </w:rPr>
            </w:pPr>
          </w:p>
        </w:tc>
      </w:tr>
      <w:tr w:rsidR="00CE1C08" w:rsidRPr="00D517B2" w14:paraId="0B2FB0E4" w14:textId="77777777" w:rsidTr="001E2788">
        <w:trPr>
          <w:cantSplit/>
          <w:jc w:val="center"/>
        </w:trPr>
        <w:tc>
          <w:tcPr>
            <w:tcW w:w="810" w:type="pct"/>
          </w:tcPr>
          <w:p w14:paraId="108655FC"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0C9D576D" w14:textId="2795AB2F" w:rsidR="00CE1C08" w:rsidRPr="00D517B2" w:rsidRDefault="00C129C4" w:rsidP="00CE1C08">
            <w:pPr>
              <w:spacing w:before="80" w:after="60" w:line="300" w:lineRule="exact"/>
              <w:jc w:val="left"/>
              <w:rPr>
                <w:position w:val="2"/>
                <w:rtl/>
              </w:rPr>
            </w:pPr>
            <w:r w:rsidRPr="00C129C4">
              <w:rPr>
                <w:b/>
                <w:bCs/>
                <w:position w:val="2"/>
                <w:rtl/>
              </w:rPr>
              <w:t xml:space="preserve">الاجتماع الثاني لنشاط التنسيق المشترك المعني بتقييس الميتافيرس </w:t>
            </w:r>
            <w:r w:rsidRPr="00C129C4">
              <w:rPr>
                <w:b/>
                <w:bCs/>
                <w:position w:val="2"/>
              </w:rPr>
              <w:t>(JCA-MV)</w:t>
            </w:r>
            <w:r>
              <w:rPr>
                <w:b/>
                <w:bCs/>
                <w:position w:val="2"/>
                <w:rtl/>
              </w:rPr>
              <w:br/>
            </w:r>
            <w:r w:rsidRPr="00C129C4">
              <w:rPr>
                <w:b/>
                <w:bCs/>
                <w:position w:val="2"/>
                <w:rtl/>
              </w:rPr>
              <w:t>(جنيف، سويسرا، 13 مايو 2026)</w:t>
            </w:r>
          </w:p>
        </w:tc>
      </w:tr>
    </w:tbl>
    <w:p w14:paraId="3FA1C876" w14:textId="77777777" w:rsidR="00D517B2" w:rsidRPr="00D517B2" w:rsidRDefault="00D517B2" w:rsidP="006635B2">
      <w:pPr>
        <w:spacing w:before="600"/>
        <w:rPr>
          <w:lang w:bidi="ar-SY"/>
        </w:rPr>
      </w:pPr>
      <w:r w:rsidRPr="00D517B2">
        <w:rPr>
          <w:rFonts w:hint="cs"/>
          <w:rtl/>
          <w:lang w:bidi="ar-SY"/>
        </w:rPr>
        <w:t>حضرات السادة والسيدات،</w:t>
      </w:r>
    </w:p>
    <w:p w14:paraId="3C942219" w14:textId="77777777" w:rsidR="00D517B2" w:rsidRPr="00D517B2" w:rsidRDefault="00D517B2" w:rsidP="00D517B2">
      <w:pPr>
        <w:rPr>
          <w:rtl/>
          <w:lang w:bidi="ar-EG"/>
        </w:rPr>
      </w:pPr>
      <w:r w:rsidRPr="00D517B2">
        <w:rPr>
          <w:rFonts w:hint="cs"/>
          <w:rtl/>
        </w:rPr>
        <w:t>تحية طيبة وبعد،</w:t>
      </w:r>
    </w:p>
    <w:p w14:paraId="4F5190D4" w14:textId="0BF1170C" w:rsidR="00C129C4" w:rsidRDefault="00C129C4" w:rsidP="00C129C4">
      <w:pPr>
        <w:rPr>
          <w:rtl/>
          <w:lang w:bidi="ar-SY"/>
        </w:rPr>
      </w:pPr>
      <w:r>
        <w:rPr>
          <w:rtl/>
          <w:lang w:bidi="ar-SY"/>
        </w:rPr>
        <w:t>1</w:t>
      </w:r>
      <w:r>
        <w:rPr>
          <w:rtl/>
          <w:lang w:bidi="ar-SY"/>
        </w:rPr>
        <w:tab/>
        <w:t xml:space="preserve">يسرني أن أحيطكم علماً بأن </w:t>
      </w:r>
      <w:hyperlink r:id="rId10" w:history="1">
        <w:r w:rsidRPr="007D6242">
          <w:rPr>
            <w:rStyle w:val="Hyperlink"/>
            <w:rtl/>
            <w:lang w:bidi="ar-SY"/>
          </w:rPr>
          <w:t xml:space="preserve">الاجتماع الثاني لنشاط التنسيق المشترك المعني بتقييس </w:t>
        </w:r>
        <w:proofErr w:type="spellStart"/>
        <w:r w:rsidRPr="007D6242">
          <w:rPr>
            <w:rStyle w:val="Hyperlink"/>
            <w:rtl/>
            <w:lang w:bidi="ar-SY"/>
          </w:rPr>
          <w:t>الميتافيرس</w:t>
        </w:r>
        <w:proofErr w:type="spellEnd"/>
        <w:r w:rsidRPr="007D6242">
          <w:rPr>
            <w:rStyle w:val="Hyperlink"/>
            <w:rtl/>
            <w:lang w:bidi="ar-SY"/>
          </w:rPr>
          <w:t xml:space="preserve"> </w:t>
        </w:r>
        <w:r w:rsidRPr="007D6242">
          <w:rPr>
            <w:rStyle w:val="Hyperlink"/>
            <w:lang w:bidi="ar-SY"/>
          </w:rPr>
          <w:t>(JCA-MV)</w:t>
        </w:r>
      </w:hyperlink>
      <w:r>
        <w:rPr>
          <w:rtl/>
          <w:lang w:bidi="ar-SY"/>
        </w:rPr>
        <w:t xml:space="preserve"> سيعقد في مقر الاتحاد الدولي للاتصالات (</w:t>
      </w:r>
      <w:r>
        <w:rPr>
          <w:lang w:bidi="ar-SY"/>
        </w:rPr>
        <w:t>ITU</w:t>
      </w:r>
      <w:r>
        <w:rPr>
          <w:rtl/>
          <w:lang w:bidi="ar-SY"/>
        </w:rPr>
        <w:t>) في جنيف، سويسرا، يوم 13 مايو 2026 من الساعة</w:t>
      </w:r>
      <w:r w:rsidR="007D6242">
        <w:rPr>
          <w:rFonts w:hint="cs"/>
          <w:rtl/>
          <w:lang w:bidi="ar-SY"/>
        </w:rPr>
        <w:t xml:space="preserve"> </w:t>
      </w:r>
      <w:r w:rsidR="00004C2C">
        <w:rPr>
          <w:lang w:bidi="ar-SY"/>
        </w:rPr>
        <w:t>0</w:t>
      </w:r>
      <w:r w:rsidR="007D6242">
        <w:rPr>
          <w:lang w:bidi="ar-SY"/>
        </w:rPr>
        <w:t>8:30</w:t>
      </w:r>
      <w:r>
        <w:rPr>
          <w:rtl/>
          <w:lang w:bidi="ar-SY"/>
        </w:rPr>
        <w:t xml:space="preserve"> إلى الساعة </w:t>
      </w:r>
      <w:r w:rsidR="007D6242">
        <w:rPr>
          <w:lang w:bidi="ar-SY"/>
        </w:rPr>
        <w:t>10:30</w:t>
      </w:r>
      <w:r>
        <w:rPr>
          <w:rtl/>
          <w:lang w:bidi="ar-SY"/>
        </w:rPr>
        <w:t>.</w:t>
      </w:r>
    </w:p>
    <w:p w14:paraId="072DE9EA" w14:textId="5F968B2F" w:rsidR="00C129C4" w:rsidRDefault="00C129C4" w:rsidP="00C129C4">
      <w:pPr>
        <w:rPr>
          <w:lang w:bidi="ar-SY"/>
        </w:rPr>
      </w:pPr>
      <w:r>
        <w:rPr>
          <w:rtl/>
          <w:lang w:bidi="ar-SY"/>
        </w:rPr>
        <w:t>2</w:t>
      </w:r>
      <w:r>
        <w:rPr>
          <w:rtl/>
          <w:lang w:bidi="ar-SY"/>
        </w:rPr>
        <w:tab/>
        <w:t xml:space="preserve">نطاق عمل نشاط التنسيق المشترك المعني </w:t>
      </w:r>
      <w:r w:rsidR="0042749D" w:rsidRPr="0042749D">
        <w:rPr>
          <w:rtl/>
          <w:lang w:bidi="ar-SY"/>
        </w:rPr>
        <w:t xml:space="preserve">بتقييس </w:t>
      </w:r>
      <w:r>
        <w:rPr>
          <w:rtl/>
          <w:lang w:bidi="ar-SY"/>
        </w:rPr>
        <w:t>الميتافيرس هو تنسيق أعمال التقييس المتعلقة بالميتافيرس التي يضطلع بها قطاع تقييس الاتصالات بالاتحاد الدولي للاتصالات (</w:t>
      </w:r>
      <w:r>
        <w:rPr>
          <w:lang w:bidi="ar-SY"/>
        </w:rPr>
        <w:t>ITU-T</w:t>
      </w:r>
      <w:r>
        <w:rPr>
          <w:rtl/>
          <w:lang w:bidi="ar-SY"/>
        </w:rPr>
        <w:t xml:space="preserve">)، وتعزيز التعاون بين لجان الدراسات المعنية كافة. ويمثل النشاط كذلك جهة اتصال مركزية للتعاون مع المنظمات والاتحادات والمنتديات الخارجية المعنية بوضع المعايير، التي ينصب عملها على المعايير المتعلقة بالميتافيرس، لتسهيل الاتصال المتبادل مع هذه الهيئات على نحو فعال. وترد اختصاصات الفريق على العنوان </w:t>
      </w:r>
      <w:hyperlink r:id="rId11" w:history="1">
        <w:r w:rsidR="004B733F" w:rsidRPr="00D73740">
          <w:rPr>
            <w:rStyle w:val="Hyperlink"/>
            <w:lang w:bidi="ar-SY"/>
          </w:rPr>
          <w:t>https://www.itu.int/en/ITU-T/jca/mv/Pages/tor.aspx</w:t>
        </w:r>
      </w:hyperlink>
      <w:r>
        <w:rPr>
          <w:rtl/>
          <w:lang w:bidi="ar-SY"/>
        </w:rPr>
        <w:t>.</w:t>
      </w:r>
    </w:p>
    <w:p w14:paraId="077361C5" w14:textId="3B0DEAB8" w:rsidR="00C129C4" w:rsidRPr="0042749D" w:rsidRDefault="00C129C4" w:rsidP="00C129C4">
      <w:pPr>
        <w:rPr>
          <w:rtl/>
          <w:lang w:bidi="ar-SY"/>
        </w:rPr>
      </w:pPr>
      <w:r w:rsidRPr="0042749D">
        <w:rPr>
          <w:spacing w:val="-4"/>
          <w:rtl/>
          <w:lang w:bidi="ar-SY"/>
        </w:rPr>
        <w:t>3</w:t>
      </w:r>
      <w:r w:rsidRPr="0042749D">
        <w:rPr>
          <w:spacing w:val="-4"/>
          <w:rtl/>
          <w:lang w:bidi="ar-SY"/>
        </w:rPr>
        <w:tab/>
        <w:t>عيَّن الفريق الاستشاري لتقييس الاتصالات</w:t>
      </w:r>
      <w:r w:rsidR="00004C2C">
        <w:rPr>
          <w:rFonts w:hint="cs"/>
          <w:spacing w:val="-4"/>
          <w:rtl/>
          <w:lang w:bidi="ar-SY"/>
        </w:rPr>
        <w:t xml:space="preserve"> </w:t>
      </w:r>
      <w:r w:rsidRPr="0042749D">
        <w:rPr>
          <w:spacing w:val="-4"/>
          <w:rtl/>
          <w:lang w:bidi="ar-SY"/>
        </w:rPr>
        <w:t>(</w:t>
      </w:r>
      <w:r w:rsidRPr="0042749D">
        <w:rPr>
          <w:spacing w:val="-4"/>
          <w:lang w:bidi="ar-SY"/>
        </w:rPr>
        <w:t>TSAG</w:t>
      </w:r>
      <w:r w:rsidRPr="0042749D">
        <w:rPr>
          <w:spacing w:val="-4"/>
          <w:rtl/>
          <w:lang w:bidi="ar-SY"/>
        </w:rPr>
        <w:t>) السيد معاذ الرميح، من لجنة الاتصالات والفضاء والتكنولوجيا</w:t>
      </w:r>
      <w:r w:rsidR="0042749D" w:rsidRPr="0042749D">
        <w:rPr>
          <w:rFonts w:hint="eastAsia"/>
          <w:spacing w:val="-4"/>
          <w:rtl/>
        </w:rPr>
        <w:t> </w:t>
      </w:r>
      <w:r w:rsidRPr="0042749D">
        <w:rPr>
          <w:spacing w:val="-4"/>
          <w:rtl/>
          <w:lang w:bidi="ar-SY"/>
        </w:rPr>
        <w:t>(</w:t>
      </w:r>
      <w:r w:rsidRPr="0042749D">
        <w:rPr>
          <w:spacing w:val="-4"/>
          <w:lang w:bidi="ar-SY"/>
        </w:rPr>
        <w:t>CST</w:t>
      </w:r>
      <w:r w:rsidRPr="0042749D">
        <w:rPr>
          <w:spacing w:val="-4"/>
          <w:rtl/>
          <w:lang w:bidi="ar-SY"/>
        </w:rPr>
        <w:t xml:space="preserve">)، </w:t>
      </w:r>
      <w:r w:rsidRPr="0042749D">
        <w:rPr>
          <w:rtl/>
          <w:lang w:bidi="ar-SY"/>
        </w:rPr>
        <w:t>المملكة العربية السعودية، والسيد شين-</w:t>
      </w:r>
      <w:proofErr w:type="spellStart"/>
      <w:r w:rsidRPr="0042749D">
        <w:rPr>
          <w:rtl/>
          <w:lang w:bidi="ar-SY"/>
        </w:rPr>
        <w:t>غاك</w:t>
      </w:r>
      <w:proofErr w:type="spellEnd"/>
      <w:r w:rsidRPr="0042749D">
        <w:rPr>
          <w:rtl/>
          <w:lang w:bidi="ar-SY"/>
        </w:rPr>
        <w:t xml:space="preserve"> </w:t>
      </w:r>
      <w:proofErr w:type="spellStart"/>
      <w:r w:rsidRPr="0042749D">
        <w:rPr>
          <w:rtl/>
          <w:lang w:bidi="ar-SY"/>
        </w:rPr>
        <w:t>كانغ</w:t>
      </w:r>
      <w:proofErr w:type="spellEnd"/>
      <w:r w:rsidRPr="0042749D">
        <w:rPr>
          <w:rtl/>
          <w:lang w:bidi="ar-SY"/>
        </w:rPr>
        <w:t>، من معهد بحوث الإلكترونيات والاتصالات (</w:t>
      </w:r>
      <w:r w:rsidRPr="0042749D">
        <w:rPr>
          <w:lang w:bidi="ar-SY"/>
        </w:rPr>
        <w:t>ETRI</w:t>
      </w:r>
      <w:r w:rsidRPr="0042749D">
        <w:rPr>
          <w:rtl/>
          <w:lang w:bidi="ar-SY"/>
        </w:rPr>
        <w:t>)، جمهورية كوريا، رئيسين مشاركين لنشاط التنسيق المشترك المعني بتقييس الميتافيرس.</w:t>
      </w:r>
    </w:p>
    <w:p w14:paraId="707A7909" w14:textId="3D180579" w:rsidR="00C129C4" w:rsidRDefault="00C129C4" w:rsidP="00C129C4">
      <w:pPr>
        <w:rPr>
          <w:rtl/>
          <w:lang w:bidi="ar-SY"/>
        </w:rPr>
      </w:pPr>
      <w:r>
        <w:rPr>
          <w:rtl/>
          <w:lang w:bidi="ar-SY"/>
        </w:rPr>
        <w:t>4</w:t>
      </w:r>
      <w:r>
        <w:rPr>
          <w:rtl/>
          <w:lang w:bidi="ar-SY"/>
        </w:rPr>
        <w:tab/>
        <w:t xml:space="preserve">باب المشاركة في نشاط التنسيق المشترك المعني </w:t>
      </w:r>
      <w:r w:rsidR="00D45B74" w:rsidRPr="00D45B74">
        <w:rPr>
          <w:rtl/>
          <w:lang w:bidi="ar-SY"/>
        </w:rPr>
        <w:t xml:space="preserve">بتقييس </w:t>
      </w:r>
      <w:r>
        <w:rPr>
          <w:rtl/>
          <w:lang w:bidi="ar-SY"/>
        </w:rPr>
        <w:t>الميتافيرس مفتوح أمام أعضاء قطاع تقييس الاتصالات بالاتحاد. وبالإضافة إلى ذلك، يمكن للخبراء المدعوين من الجهات المعنية الأخرى من المنظمات الحكومية الدولية والمنظمات والمنتديات المعنية بوضع المعايير، ولممثليها المعيَّنين، المشاركة في أعمال نشاط التنسيق المشترك.</w:t>
      </w:r>
    </w:p>
    <w:p w14:paraId="2582507F" w14:textId="045DD810" w:rsidR="00C129C4" w:rsidRDefault="00C129C4" w:rsidP="00C129C4">
      <w:pPr>
        <w:rPr>
          <w:rtl/>
          <w:lang w:bidi="ar-SY"/>
        </w:rPr>
      </w:pPr>
      <w:r>
        <w:rPr>
          <w:rtl/>
          <w:lang w:bidi="ar-SY"/>
        </w:rPr>
        <w:lastRenderedPageBreak/>
        <w:t>5</w:t>
      </w:r>
      <w:r>
        <w:rPr>
          <w:rtl/>
          <w:lang w:bidi="ar-SY"/>
        </w:rPr>
        <w:tab/>
        <w:t xml:space="preserve">والتسجيل للمشاركة في الاجتماع إلزامي ويتعين إتمامه عن طريق نموذج التسجيل الإلكتروني المتاح في </w:t>
      </w:r>
      <w:hyperlink r:id="rId12" w:history="1">
        <w:r w:rsidRPr="00CC6211">
          <w:rPr>
            <w:rStyle w:val="Hyperlink"/>
            <w:rtl/>
            <w:lang w:bidi="ar-SY"/>
          </w:rPr>
          <w:t xml:space="preserve">الصفحة الرئيسية </w:t>
        </w:r>
        <w:r w:rsidR="00CC6211" w:rsidRPr="00CC6211">
          <w:rPr>
            <w:rStyle w:val="Hyperlink"/>
            <w:rtl/>
            <w:lang w:bidi="ar-SY"/>
          </w:rPr>
          <w:t>لنشاط التنسيق المشترك المعني بتقييس الميتافيرس</w:t>
        </w:r>
      </w:hyperlink>
      <w:r>
        <w:rPr>
          <w:rtl/>
          <w:lang w:bidi="ar-SY"/>
        </w:rPr>
        <w:t>.</w:t>
      </w:r>
    </w:p>
    <w:p w14:paraId="1356E64A" w14:textId="77777777" w:rsidR="00C129C4" w:rsidRDefault="00C129C4" w:rsidP="00C129C4">
      <w:pPr>
        <w:rPr>
          <w:rtl/>
          <w:lang w:bidi="ar-SY"/>
        </w:rPr>
      </w:pPr>
      <w:r>
        <w:rPr>
          <w:rtl/>
          <w:lang w:bidi="ar-SY"/>
        </w:rPr>
        <w:t>6</w:t>
      </w:r>
      <w:r>
        <w:rPr>
          <w:rtl/>
          <w:lang w:bidi="ar-SY"/>
        </w:rPr>
        <w:tab/>
        <w:t>ستجري أعمال الاجتماع باللغة الإنكليزية حصراً.</w:t>
      </w:r>
    </w:p>
    <w:p w14:paraId="07CD69AC" w14:textId="36DD2182" w:rsidR="00C129C4" w:rsidRDefault="00C129C4" w:rsidP="00C129C4">
      <w:pPr>
        <w:rPr>
          <w:rtl/>
          <w:lang w:bidi="ar-SY"/>
        </w:rPr>
      </w:pPr>
      <w:r>
        <w:rPr>
          <w:rtl/>
          <w:lang w:bidi="ar-SY"/>
        </w:rPr>
        <w:t>7</w:t>
      </w:r>
      <w:r>
        <w:rPr>
          <w:rtl/>
          <w:lang w:bidi="ar-SY"/>
        </w:rPr>
        <w:tab/>
        <w:t>وسيُعقد نشاط التنسيق المشترك</w:t>
      </w:r>
      <w:r w:rsidR="00D2717C">
        <w:rPr>
          <w:rFonts w:hint="cs"/>
          <w:rtl/>
          <w:lang w:bidi="ar-SY"/>
        </w:rPr>
        <w:t xml:space="preserve"> المعني</w:t>
      </w:r>
      <w:r w:rsidR="00D2717C" w:rsidRPr="00D2717C">
        <w:rPr>
          <w:rtl/>
          <w:lang w:bidi="ar-SY"/>
        </w:rPr>
        <w:t xml:space="preserve"> بتقييس الميتافيرس</w:t>
      </w:r>
      <w:r>
        <w:rPr>
          <w:rtl/>
          <w:lang w:bidi="ar-SY"/>
        </w:rPr>
        <w:t xml:space="preserve"> (</w:t>
      </w:r>
      <w:r>
        <w:rPr>
          <w:lang w:bidi="ar-SY"/>
        </w:rPr>
        <w:t>JCA-MV</w:t>
      </w:r>
      <w:r>
        <w:rPr>
          <w:rtl/>
          <w:lang w:bidi="ar-SY"/>
        </w:rPr>
        <w:t>) بالتزامن مع:</w:t>
      </w:r>
    </w:p>
    <w:p w14:paraId="6E5B9538" w14:textId="6F55B61D" w:rsidR="00C129C4" w:rsidRDefault="00CA6F3E" w:rsidP="00CA6F3E">
      <w:pPr>
        <w:pStyle w:val="enumlev1"/>
        <w:rPr>
          <w:rtl/>
        </w:rPr>
      </w:pPr>
      <w:r>
        <w:sym w:font="Wingdings 2" w:char="F097"/>
      </w:r>
      <w:r w:rsidR="00C129C4">
        <w:rPr>
          <w:rtl/>
        </w:rPr>
        <w:tab/>
      </w:r>
      <w:hyperlink r:id="rId13" w:anchor="/ar" w:history="1">
        <w:r w:rsidR="00C129C4" w:rsidRPr="00CA6F3E">
          <w:rPr>
            <w:rStyle w:val="Hyperlink"/>
            <w:rtl/>
          </w:rPr>
          <w:t>يوم الأمم المتحدة الثالث للعوالم الافتراضية (11-12 مايو 2026)</w:t>
        </w:r>
      </w:hyperlink>
      <w:r w:rsidR="00C129C4">
        <w:rPr>
          <w:rtl/>
        </w:rPr>
        <w:t>،</w:t>
      </w:r>
    </w:p>
    <w:p w14:paraId="4A7865DA" w14:textId="12E3D48F" w:rsidR="00C129C4" w:rsidRDefault="00CA6F3E" w:rsidP="00CA6F3E">
      <w:pPr>
        <w:pStyle w:val="enumlev1"/>
        <w:rPr>
          <w:rtl/>
        </w:rPr>
      </w:pPr>
      <w:r>
        <w:sym w:font="Wingdings 2" w:char="F097"/>
      </w:r>
      <w:r w:rsidR="00C129C4">
        <w:rPr>
          <w:rtl/>
        </w:rPr>
        <w:tab/>
      </w:r>
      <w:hyperlink r:id="rId14" w:history="1">
        <w:r w:rsidR="00C129C4" w:rsidRPr="00CA6F3E">
          <w:rPr>
            <w:rStyle w:val="Hyperlink"/>
            <w:rtl/>
          </w:rPr>
          <w:t xml:space="preserve">جمعية </w:t>
        </w:r>
        <w:proofErr w:type="spellStart"/>
        <w:r w:rsidR="00C129C4" w:rsidRPr="00CA6F3E">
          <w:rPr>
            <w:rStyle w:val="Hyperlink"/>
            <w:rtl/>
          </w:rPr>
          <w:t>السيتيفيرس</w:t>
        </w:r>
        <w:proofErr w:type="spellEnd"/>
        <w:r w:rsidR="00C129C4" w:rsidRPr="00CA6F3E">
          <w:rPr>
            <w:rStyle w:val="Hyperlink"/>
            <w:rtl/>
          </w:rPr>
          <w:t xml:space="preserve"> الثانية (12 مايو 2026)</w:t>
        </w:r>
      </w:hyperlink>
      <w:r w:rsidR="00C129C4">
        <w:rPr>
          <w:rtl/>
        </w:rPr>
        <w:t>،</w:t>
      </w:r>
    </w:p>
    <w:p w14:paraId="07E8343D" w14:textId="45B9DC55" w:rsidR="00C129C4" w:rsidRDefault="00CA6F3E" w:rsidP="00CA6F3E">
      <w:pPr>
        <w:pStyle w:val="enumlev1"/>
        <w:rPr>
          <w:rtl/>
        </w:rPr>
      </w:pPr>
      <w:r>
        <w:sym w:font="Wingdings 2" w:char="F097"/>
      </w:r>
      <w:r w:rsidR="00C129C4">
        <w:rPr>
          <w:rtl/>
        </w:rPr>
        <w:tab/>
      </w:r>
      <w:hyperlink r:id="rId15" w:anchor="/ar" w:history="1">
        <w:r w:rsidR="00C129C4" w:rsidRPr="00CA6F3E">
          <w:rPr>
            <w:rStyle w:val="Hyperlink"/>
            <w:rtl/>
          </w:rPr>
          <w:t>اجتماع لجنة الدراسات 20 لقطاع تقييس الاتصالات بشأن إنترنت الأشياء والتوائم الرقمية والمدن والمجتمعات الذكية المستدامة (12-21 مايو 2026)</w:t>
        </w:r>
      </w:hyperlink>
      <w:r w:rsidR="00C129C4">
        <w:rPr>
          <w:rtl/>
        </w:rPr>
        <w:t>.</w:t>
      </w:r>
    </w:p>
    <w:p w14:paraId="7228CC0B" w14:textId="7FD47172" w:rsidR="00C129C4" w:rsidRDefault="00C129C4" w:rsidP="00C129C4">
      <w:pPr>
        <w:rPr>
          <w:rtl/>
          <w:lang w:bidi="ar-SY"/>
        </w:rPr>
      </w:pPr>
      <w:r>
        <w:rPr>
          <w:rtl/>
          <w:lang w:bidi="ar-SY"/>
        </w:rPr>
        <w:t>8</w:t>
      </w:r>
      <w:r>
        <w:rPr>
          <w:rtl/>
          <w:lang w:bidi="ar-SY"/>
        </w:rPr>
        <w:tab/>
        <w:t>وستُتاح المعلومات المتعلقة باجتماع نشاط التنسيق المشترك</w:t>
      </w:r>
      <w:r w:rsidR="00D2717C">
        <w:rPr>
          <w:rFonts w:hint="cs"/>
          <w:rtl/>
          <w:lang w:bidi="ar-SY"/>
        </w:rPr>
        <w:t xml:space="preserve"> - </w:t>
      </w:r>
      <w:r>
        <w:rPr>
          <w:rtl/>
          <w:lang w:bidi="ar-SY"/>
        </w:rPr>
        <w:t>يشمل ذلك تفاصيل عملية التسجيل، ومشروع جدول الأعمال، ووثائق الاجتماع</w:t>
      </w:r>
      <w:r w:rsidR="00D2717C">
        <w:rPr>
          <w:rFonts w:hint="cs"/>
          <w:rtl/>
          <w:lang w:bidi="ar-SY"/>
        </w:rPr>
        <w:t xml:space="preserve"> - </w:t>
      </w:r>
      <w:r>
        <w:rPr>
          <w:rtl/>
          <w:lang w:bidi="ar-SY"/>
        </w:rPr>
        <w:t xml:space="preserve">في </w:t>
      </w:r>
      <w:hyperlink r:id="rId16" w:history="1">
        <w:r w:rsidR="00CC6211" w:rsidRPr="00CC6211">
          <w:rPr>
            <w:rStyle w:val="Hyperlink"/>
            <w:rtl/>
            <w:lang w:bidi="ar-SY"/>
          </w:rPr>
          <w:t>الصفحة الرئيسية لنشاط التنسيق المشترك المعني بتقييس الميتافيرس</w:t>
        </w:r>
      </w:hyperlink>
      <w:r>
        <w:rPr>
          <w:rtl/>
          <w:lang w:bidi="ar-SY"/>
        </w:rPr>
        <w:t>.</w:t>
      </w:r>
    </w:p>
    <w:p w14:paraId="2228B191" w14:textId="2DAE092D" w:rsidR="00C129C4" w:rsidRDefault="00C129C4" w:rsidP="00C129C4">
      <w:pPr>
        <w:rPr>
          <w:rtl/>
          <w:lang w:bidi="ar-SY"/>
        </w:rPr>
      </w:pPr>
      <w:r>
        <w:rPr>
          <w:rtl/>
          <w:lang w:bidi="ar-SY"/>
        </w:rPr>
        <w:t>9</w:t>
      </w:r>
      <w:r>
        <w:rPr>
          <w:rtl/>
          <w:lang w:bidi="ar-SY"/>
        </w:rPr>
        <w:tab/>
        <w:t xml:space="preserve">يُشجَّع المشاركون على تقديم مساهماتهم في نشاط التنسيق المشترك المعني بتقييس الميتافيرس عبر البريد الإلكتروني: </w:t>
      </w:r>
      <w:hyperlink r:id="rId17" w:history="1">
        <w:r w:rsidR="00CC6211" w:rsidRPr="00D73740">
          <w:rPr>
            <w:rStyle w:val="Hyperlink"/>
            <w:lang w:bidi="ar-SY"/>
          </w:rPr>
          <w:t>tsbjcamv@itu.int</w:t>
        </w:r>
      </w:hyperlink>
      <w:r>
        <w:rPr>
          <w:rtl/>
          <w:lang w:bidi="ar-SY"/>
        </w:rPr>
        <w:t xml:space="preserve"> باستخدام نموذج الوثائق المتاح في </w:t>
      </w:r>
      <w:hyperlink r:id="rId18" w:history="1">
        <w:r w:rsidR="00CC6211" w:rsidRPr="00CC6211">
          <w:rPr>
            <w:rStyle w:val="Hyperlink"/>
            <w:rtl/>
            <w:lang w:bidi="ar-SY"/>
          </w:rPr>
          <w:t>الصفحة الرئيسية لنشاط التنسيق المشترك المعني بتقييس الميتافيرس</w:t>
        </w:r>
      </w:hyperlink>
      <w:r>
        <w:rPr>
          <w:rtl/>
          <w:lang w:bidi="ar-SY"/>
        </w:rPr>
        <w:t xml:space="preserve">. ولإتاحة الوقت الكافي للتحضير للاجتماع، فإن الموعد النهائي لتقديم الطلبات هو </w:t>
      </w:r>
      <w:r w:rsidRPr="00CC6211">
        <w:rPr>
          <w:b/>
          <w:bCs/>
          <w:rtl/>
          <w:lang w:bidi="ar-SY"/>
        </w:rPr>
        <w:t>30 أبريل 2026</w:t>
      </w:r>
      <w:r>
        <w:rPr>
          <w:rtl/>
          <w:lang w:bidi="ar-SY"/>
        </w:rPr>
        <w:t>.</w:t>
      </w:r>
    </w:p>
    <w:p w14:paraId="19ECDAA6" w14:textId="0E30CCFD" w:rsidR="00D517B2" w:rsidRPr="00C129C4" w:rsidRDefault="00C129C4" w:rsidP="00BA1663">
      <w:pPr>
        <w:pStyle w:val="Headingb"/>
        <w:rPr>
          <w:rtl/>
          <w:lang w:bidi="ar-SY"/>
        </w:rPr>
      </w:pPr>
      <w:r w:rsidRPr="00C129C4">
        <w:rPr>
          <w:rtl/>
          <w:lang w:bidi="ar-SY"/>
        </w:rPr>
        <w:t>أهم المواعيد النهائية:</w:t>
      </w:r>
    </w:p>
    <w:tbl>
      <w:tblPr>
        <w:bidiVisual/>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7577"/>
      </w:tblGrid>
      <w:tr w:rsidR="00C129C4" w:rsidRPr="00C129C4" w14:paraId="0AB62443" w14:textId="77777777" w:rsidTr="00C129C4">
        <w:tc>
          <w:tcPr>
            <w:tcW w:w="2138" w:type="dxa"/>
          </w:tcPr>
          <w:p w14:paraId="7C30C7BB" w14:textId="57C009CC" w:rsidR="00C129C4" w:rsidRPr="00C129C4" w:rsidRDefault="00C129C4" w:rsidP="00C129C4">
            <w:pPr>
              <w:rPr>
                <w:lang w:val="en-GB" w:bidi="ar-SY"/>
              </w:rPr>
            </w:pPr>
            <w:r w:rsidRPr="00C129C4">
              <w:rPr>
                <w:lang w:val="en-GB" w:bidi="ar-SY"/>
              </w:rPr>
              <w:t>30</w:t>
            </w:r>
            <w:r w:rsidRPr="00C129C4">
              <w:rPr>
                <w:rtl/>
                <w:lang w:val="en-GB" w:bidi="ar-SY"/>
              </w:rPr>
              <w:t xml:space="preserve"> أبريل 2026</w:t>
            </w:r>
          </w:p>
        </w:tc>
        <w:tc>
          <w:tcPr>
            <w:tcW w:w="7577" w:type="dxa"/>
            <w:tcBorders>
              <w:right w:val="single" w:sz="4" w:space="0" w:color="auto"/>
            </w:tcBorders>
          </w:tcPr>
          <w:p w14:paraId="766B3AA8" w14:textId="482C7C9F" w:rsidR="00BA1663" w:rsidRPr="00BA1663" w:rsidRDefault="00C129C4" w:rsidP="00BA1663">
            <w:pPr>
              <w:tabs>
                <w:tab w:val="clear" w:pos="794"/>
              </w:tabs>
              <w:ind w:left="378" w:hanging="378"/>
              <w:rPr>
                <w:lang w:val="en-GB" w:bidi="ar-SY"/>
              </w:rPr>
            </w:pPr>
            <w:r w:rsidRPr="00C129C4">
              <w:rPr>
                <w:lang w:val="en-GB" w:bidi="ar-SY"/>
              </w:rPr>
              <w:t>-</w:t>
            </w:r>
            <w:r w:rsidRPr="00C129C4">
              <w:rPr>
                <w:lang w:val="en-GB" w:bidi="ar-SY"/>
              </w:rPr>
              <w:tab/>
            </w:r>
            <w:r w:rsidRPr="00C129C4">
              <w:rPr>
                <w:rtl/>
                <w:lang w:val="en-GB" w:bidi="ar-SY"/>
              </w:rPr>
              <w:t xml:space="preserve">تقديم المساهمات في نشاط التنسيق المشترك المعني </w:t>
            </w:r>
            <w:r w:rsidR="00A76E4D" w:rsidRPr="00A76E4D">
              <w:rPr>
                <w:rtl/>
                <w:lang w:val="en-GB" w:bidi="ar-SY"/>
              </w:rPr>
              <w:t>بتقييس</w:t>
            </w:r>
            <w:r w:rsidR="00A76E4D">
              <w:rPr>
                <w:rFonts w:hint="cs"/>
                <w:rtl/>
                <w:lang w:val="en-GB" w:bidi="ar-SY"/>
              </w:rPr>
              <w:t xml:space="preserve"> </w:t>
            </w:r>
            <w:r w:rsidRPr="00C129C4">
              <w:rPr>
                <w:rtl/>
                <w:lang w:val="en-GB" w:bidi="ar-SY"/>
              </w:rPr>
              <w:t>الميتافيرس عبر البريد الإلكتروني</w:t>
            </w:r>
            <w:r>
              <w:rPr>
                <w:rFonts w:hint="cs"/>
                <w:rtl/>
                <w:lang w:val="en-GB" w:bidi="ar-SY"/>
              </w:rPr>
              <w:t xml:space="preserve">: </w:t>
            </w:r>
            <w:hyperlink r:id="rId19" w:history="1">
              <w:r w:rsidR="00BA1663" w:rsidRPr="00D73740">
                <w:rPr>
                  <w:rStyle w:val="Hyperlink"/>
                  <w:lang w:val="en-GB" w:bidi="ar-SY"/>
                </w:rPr>
                <w:t>tsbjcamv@itu.int</w:t>
              </w:r>
            </w:hyperlink>
          </w:p>
        </w:tc>
      </w:tr>
      <w:tr w:rsidR="00C129C4" w:rsidRPr="00C129C4" w14:paraId="268CF8AB" w14:textId="77777777" w:rsidTr="00C129C4">
        <w:tc>
          <w:tcPr>
            <w:tcW w:w="2138" w:type="dxa"/>
          </w:tcPr>
          <w:p w14:paraId="0899E11B" w14:textId="6F85D614" w:rsidR="00C129C4" w:rsidRPr="00C129C4" w:rsidRDefault="00C129C4" w:rsidP="00C129C4">
            <w:pPr>
              <w:rPr>
                <w:lang w:val="en-GB" w:bidi="ar-SY"/>
              </w:rPr>
            </w:pPr>
            <w:r w:rsidRPr="00C129C4">
              <w:rPr>
                <w:lang w:val="en-GB" w:bidi="ar-SY"/>
              </w:rPr>
              <w:t>4</w:t>
            </w:r>
            <w:r w:rsidRPr="00C129C4">
              <w:rPr>
                <w:rtl/>
                <w:lang w:val="en-GB" w:bidi="ar-SY"/>
              </w:rPr>
              <w:t xml:space="preserve"> مايو 2026</w:t>
            </w:r>
          </w:p>
        </w:tc>
        <w:tc>
          <w:tcPr>
            <w:tcW w:w="7577" w:type="dxa"/>
            <w:tcBorders>
              <w:right w:val="single" w:sz="4" w:space="0" w:color="auto"/>
            </w:tcBorders>
          </w:tcPr>
          <w:p w14:paraId="125D7638" w14:textId="4A77A917" w:rsidR="00C129C4" w:rsidRPr="00C129C4" w:rsidRDefault="00C129C4" w:rsidP="00C129C4">
            <w:pPr>
              <w:tabs>
                <w:tab w:val="clear" w:pos="794"/>
              </w:tabs>
              <w:ind w:left="378" w:hanging="378"/>
              <w:rPr>
                <w:lang w:val="en-GB" w:bidi="ar-SY"/>
              </w:rPr>
            </w:pPr>
            <w:r w:rsidRPr="00C129C4">
              <w:rPr>
                <w:lang w:val="en-GB" w:bidi="ar-SY"/>
              </w:rPr>
              <w:t>-</w:t>
            </w:r>
            <w:r w:rsidRPr="00C129C4">
              <w:rPr>
                <w:lang w:val="en-GB" w:bidi="ar-SY"/>
              </w:rPr>
              <w:tab/>
            </w:r>
            <w:r w:rsidRPr="00C129C4">
              <w:rPr>
                <w:rtl/>
                <w:lang w:val="en-GB" w:bidi="ar-SY"/>
              </w:rPr>
              <w:t xml:space="preserve">التسجيل المسبق (عن طريق نموذج التسجيل الإلكتروني المتاح في </w:t>
            </w:r>
            <w:hyperlink r:id="rId20" w:history="1">
              <w:r w:rsidR="00BA1663" w:rsidRPr="00BA1663">
                <w:rPr>
                  <w:rStyle w:val="Hyperlink"/>
                  <w:rtl/>
                  <w:lang w:val="en-GB" w:bidi="ar-SY"/>
                </w:rPr>
                <w:t>الصفحة الرئيسية لنشاط التنسيق المشترك المعني بتقييس الميتافيرس</w:t>
              </w:r>
            </w:hyperlink>
            <w:r w:rsidRPr="00C129C4">
              <w:rPr>
                <w:rtl/>
                <w:lang w:val="en-GB" w:bidi="ar-SY"/>
              </w:rPr>
              <w:t>)</w:t>
            </w:r>
          </w:p>
        </w:tc>
      </w:tr>
    </w:tbl>
    <w:p w14:paraId="7191A9EC" w14:textId="6B6E5158" w:rsidR="00C129C4" w:rsidRPr="00C129C4" w:rsidRDefault="00C129C4" w:rsidP="00A76E4D">
      <w:pPr>
        <w:spacing w:before="240"/>
        <w:rPr>
          <w:rtl/>
          <w:lang w:val="en-GB" w:bidi="ar-SY"/>
        </w:rPr>
      </w:pPr>
      <w:r w:rsidRPr="00C129C4">
        <w:rPr>
          <w:rtl/>
          <w:lang w:val="en-GB" w:bidi="ar-SY"/>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C129C4" w:rsidRPr="00D517B2" w14:paraId="3589A884" w14:textId="77777777" w:rsidTr="00C95218">
        <w:trPr>
          <w:trHeight w:val="2516"/>
        </w:trPr>
        <w:tc>
          <w:tcPr>
            <w:tcW w:w="3014" w:type="pct"/>
          </w:tcPr>
          <w:p w14:paraId="4F1398D1" w14:textId="77777777" w:rsidR="00C129C4" w:rsidRPr="00D517B2" w:rsidRDefault="00C129C4" w:rsidP="00C95218">
            <w:pPr>
              <w:spacing w:before="240"/>
              <w:ind w:left="-57"/>
              <w:jc w:val="left"/>
              <w:rPr>
                <w:rtl/>
                <w:lang w:bidi="ar-EG"/>
              </w:rPr>
            </w:pPr>
            <w:r w:rsidRPr="00D517B2">
              <w:rPr>
                <w:rFonts w:hint="cs"/>
                <w:rtl/>
                <w:lang w:bidi="ar-EG"/>
              </w:rPr>
              <w:t>وتفضلوا بقبول فائق التقدير والاحترام.</w:t>
            </w:r>
          </w:p>
          <w:p w14:paraId="3DDA6770" w14:textId="45531263" w:rsidR="00C129C4" w:rsidRPr="00AC69E6" w:rsidRDefault="00C129C4" w:rsidP="00C95218">
            <w:pPr>
              <w:spacing w:before="720" w:after="720"/>
              <w:ind w:left="-57"/>
              <w:jc w:val="left"/>
              <w:rPr>
                <w:i/>
                <w:iCs/>
                <w:lang w:val="fr-CH" w:bidi="ar-SY"/>
              </w:rPr>
            </w:pPr>
            <w:proofErr w:type="gramStart"/>
            <w:r w:rsidRPr="00332851">
              <w:rPr>
                <w:rFonts w:hint="cs"/>
                <w:rtl/>
                <w:lang w:bidi="ar-SY"/>
              </w:rPr>
              <w:t>(</w:t>
            </w:r>
            <w:r>
              <w:rPr>
                <w:rFonts w:hint="eastAsia"/>
                <w:rtl/>
                <w:lang w:bidi="ar-SY"/>
              </w:rPr>
              <w:t> </w:t>
            </w:r>
            <w:r w:rsidRPr="00D517B2">
              <w:rPr>
                <w:rFonts w:hint="cs"/>
                <w:i/>
                <w:iCs/>
                <w:rtl/>
                <w:lang w:bidi="ar-SY"/>
              </w:rPr>
              <w:t>توقيع</w:t>
            </w:r>
            <w:proofErr w:type="gramEnd"/>
            <w:r w:rsidRPr="00332851">
              <w:rPr>
                <w:rFonts w:hint="cs"/>
                <w:rtl/>
                <w:lang w:bidi="ar-SY"/>
              </w:rPr>
              <w:t>)</w:t>
            </w:r>
            <w:r w:rsidR="00AC69E6">
              <w:rPr>
                <w:lang w:val="fr-CH" w:bidi="ar-SY"/>
              </w:rPr>
              <w:t xml:space="preserve"> </w:t>
            </w:r>
          </w:p>
          <w:p w14:paraId="7EBF0189" w14:textId="77777777" w:rsidR="00C129C4" w:rsidRPr="00D517B2" w:rsidRDefault="00C129C4" w:rsidP="00C95218">
            <w:pPr>
              <w:ind w:left="-57"/>
              <w:jc w:val="left"/>
              <w:rPr>
                <w:rtl/>
              </w:rPr>
            </w:pPr>
            <w:r w:rsidRPr="00EE13B6">
              <w:rPr>
                <w:rtl/>
              </w:rPr>
              <w:t>سيزو أونوي</w:t>
            </w:r>
            <w:r w:rsidRPr="00D517B2">
              <w:rPr>
                <w:rtl/>
                <w:lang w:bidi="ar-SY"/>
              </w:rPr>
              <w:br/>
            </w:r>
            <w:r w:rsidRPr="00D517B2">
              <w:rPr>
                <w:rFonts w:hint="cs"/>
                <w:rtl/>
                <w:lang w:bidi="ar-SY"/>
              </w:rPr>
              <w:t>مدير</w:t>
            </w:r>
            <w:r w:rsidRPr="00D517B2">
              <w:rPr>
                <w:rtl/>
                <w:lang w:bidi="ar-SY"/>
              </w:rPr>
              <w:t xml:space="preserve"> </w:t>
            </w:r>
            <w:r w:rsidRPr="00D517B2">
              <w:rPr>
                <w:rFonts w:hint="cs"/>
                <w:rtl/>
                <w:lang w:bidi="ar-SY"/>
              </w:rPr>
              <w:t>مكتب</w:t>
            </w:r>
            <w:r w:rsidRPr="00D517B2">
              <w:rPr>
                <w:rtl/>
                <w:lang w:bidi="ar-SY"/>
              </w:rPr>
              <w:t xml:space="preserve"> </w:t>
            </w:r>
            <w:r w:rsidRPr="00D517B2">
              <w:rPr>
                <w:rFonts w:hint="cs"/>
                <w:rtl/>
                <w:lang w:bidi="ar-SY"/>
              </w:rPr>
              <w:t>تقييس</w:t>
            </w:r>
            <w:r w:rsidRPr="00D517B2">
              <w:rPr>
                <w:rtl/>
                <w:lang w:bidi="ar-SY"/>
              </w:rPr>
              <w:t xml:space="preserve"> </w:t>
            </w:r>
            <w:r w:rsidRPr="00D517B2">
              <w:rPr>
                <w:rFonts w:hint="cs"/>
                <w:rtl/>
                <w:lang w:bidi="ar-SY"/>
              </w:rPr>
              <w:t>الاتصالات</w:t>
            </w:r>
          </w:p>
        </w:tc>
        <w:tc>
          <w:tcPr>
            <w:tcW w:w="1986" w:type="pct"/>
          </w:tcPr>
          <w:p w14:paraId="00AADA69" w14:textId="77777777" w:rsidR="00C129C4" w:rsidRPr="00D517B2" w:rsidRDefault="00C129C4" w:rsidP="00C95218">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7D129689" wp14:editId="46018864">
                      <wp:simplePos x="0" y="0"/>
                      <wp:positionH relativeFrom="column">
                        <wp:posOffset>424180</wp:posOffset>
                      </wp:positionH>
                      <wp:positionV relativeFrom="paragraph">
                        <wp:posOffset>147955</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B740E9" w14:textId="2B854770" w:rsidR="00C129C4" w:rsidRPr="00D517B2" w:rsidRDefault="007D6242" w:rsidP="00C129C4">
                                    <w:pPr>
                                      <w:spacing w:before="60" w:line="144" w:lineRule="auto"/>
                                      <w:jc w:val="center"/>
                                      <w:rPr>
                                        <w:sz w:val="20"/>
                                        <w:szCs w:val="20"/>
                                      </w:rPr>
                                    </w:pPr>
                                    <w:r w:rsidRPr="00E96A97">
                                      <w:rPr>
                                        <w:rFonts w:cstheme="minorHAnsi"/>
                                        <w:noProof/>
                                      </w:rPr>
                                      <w:drawing>
                                        <wp:inline distT="0" distB="0" distL="0" distR="0" wp14:anchorId="331259F9" wp14:editId="1C2F675B">
                                          <wp:extent cx="988201" cy="988201"/>
                                          <wp:effectExtent l="0" t="0" r="2540" b="2540"/>
                                          <wp:docPr id="75227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392" name="Picture 1" descr="A qr code on a white background&#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88201" cy="988201"/>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13805"/>
                                  <a:ext cx="234579"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D8B20" w14:textId="4801C1BE" w:rsidR="00C129C4" w:rsidRPr="00D517B2" w:rsidRDefault="007D6242" w:rsidP="00C129C4">
                                    <w:pPr>
                                      <w:spacing w:before="60" w:line="144" w:lineRule="auto"/>
                                      <w:jc w:val="center"/>
                                      <w:rPr>
                                        <w:sz w:val="20"/>
                                        <w:szCs w:val="20"/>
                                      </w:rPr>
                                    </w:pPr>
                                    <w:r w:rsidRPr="007D6242">
                                      <w:rPr>
                                        <w:sz w:val="20"/>
                                        <w:szCs w:val="20"/>
                                        <w:rtl/>
                                      </w:rPr>
                                      <w:t>معلومات إضافية</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7D129689" id="Group 9" o:spid="_x0000_s1026" style="position:absolute;left:0;text-align:left;margin-left:33.4pt;margin-top:11.65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7FB740E9" w14:textId="2B854770" w:rsidR="00C129C4" w:rsidRPr="00D517B2" w:rsidRDefault="007D6242" w:rsidP="00C129C4">
                              <w:pPr>
                                <w:spacing w:before="60" w:line="144" w:lineRule="auto"/>
                                <w:jc w:val="center"/>
                                <w:rPr>
                                  <w:sz w:val="20"/>
                                  <w:szCs w:val="20"/>
                                </w:rPr>
                              </w:pPr>
                              <w:r w:rsidRPr="00E96A97">
                                <w:rPr>
                                  <w:rFonts w:cstheme="minorHAnsi"/>
                                  <w:noProof/>
                                </w:rPr>
                                <w:drawing>
                                  <wp:inline distT="0" distB="0" distL="0" distR="0" wp14:anchorId="331259F9" wp14:editId="1C2F675B">
                                    <wp:extent cx="988201" cy="988201"/>
                                    <wp:effectExtent l="0" t="0" r="2540" b="2540"/>
                                    <wp:docPr id="75227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392" name="Picture 1" descr="A qr code on a white background&#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988201" cy="988201"/>
                                            </a:xfrm>
                                            <a:prstGeom prst="rect">
                                              <a:avLst/>
                                            </a:prstGeom>
                                            <a:noFill/>
                                            <a:ln>
                                              <a:noFill/>
                                            </a:ln>
                                          </pic:spPr>
                                        </pic:pic>
                                      </a:graphicData>
                                    </a:graphic>
                                  </wp:inline>
                                </w:drawing>
                              </w:r>
                            </w:p>
                          </w:txbxContent>
                        </v:textbox>
                      </v:shape>
                      <v:shape id="Text Box 8" o:spid="_x0000_s1028" type="#_x0000_t202" style="position:absolute;left:14080;top:1138;width:2346;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6A9D8B20" w14:textId="4801C1BE" w:rsidR="00C129C4" w:rsidRPr="00D517B2" w:rsidRDefault="007D6242" w:rsidP="00C129C4">
                              <w:pPr>
                                <w:spacing w:before="60" w:line="144" w:lineRule="auto"/>
                                <w:jc w:val="center"/>
                                <w:rPr>
                                  <w:sz w:val="20"/>
                                  <w:szCs w:val="20"/>
                                </w:rPr>
                              </w:pPr>
                              <w:r w:rsidRPr="007D6242">
                                <w:rPr>
                                  <w:sz w:val="20"/>
                                  <w:szCs w:val="20"/>
                                  <w:rtl/>
                                </w:rPr>
                                <w:t>معلومات إضافية</w:t>
                              </w:r>
                            </w:p>
                          </w:txbxContent>
                        </v:textbox>
                      </v:shape>
                      <w10:wrap type="through"/>
                    </v:group>
                  </w:pict>
                </mc:Fallback>
              </mc:AlternateContent>
            </w:r>
          </w:p>
        </w:tc>
      </w:tr>
    </w:tbl>
    <w:p w14:paraId="37AF4F40" w14:textId="74BFB96E" w:rsidR="00DD6915" w:rsidRDefault="00DD6915" w:rsidP="007D6242">
      <w:pPr>
        <w:rPr>
          <w:lang w:bidi="ar-EG"/>
        </w:rPr>
      </w:pPr>
    </w:p>
    <w:sectPr w:rsidR="00DD6915" w:rsidSect="006C3242">
      <w:headerReference w:type="default" r:id="rId23"/>
      <w:footerReference w:type="first" r:id="rId2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A14C" w14:textId="77777777" w:rsidR="001169CC" w:rsidRDefault="001169CC" w:rsidP="006C3242">
      <w:pPr>
        <w:spacing w:before="0" w:line="240" w:lineRule="auto"/>
      </w:pPr>
      <w:r>
        <w:separator/>
      </w:r>
    </w:p>
  </w:endnote>
  <w:endnote w:type="continuationSeparator" w:id="0">
    <w:p w14:paraId="1343972D" w14:textId="77777777" w:rsidR="001169CC" w:rsidRDefault="001169C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1F5B"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51F5" w14:textId="77777777" w:rsidR="001169CC" w:rsidRDefault="001169CC" w:rsidP="006C3242">
      <w:pPr>
        <w:spacing w:before="0" w:line="240" w:lineRule="auto"/>
      </w:pPr>
      <w:r>
        <w:separator/>
      </w:r>
    </w:p>
  </w:footnote>
  <w:footnote w:type="continuationSeparator" w:id="0">
    <w:p w14:paraId="555A2045" w14:textId="77777777" w:rsidR="001169CC" w:rsidRDefault="001169C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3E89" w14:textId="548B56D7"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C129C4">
      <w:rPr>
        <w:sz w:val="20"/>
        <w:szCs w:val="20"/>
        <w:lang w:bidi="ar-EG"/>
      </w:rPr>
      <w:t>127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17"/>
    <w:rsid w:val="00002A63"/>
    <w:rsid w:val="00004C2C"/>
    <w:rsid w:val="0006468A"/>
    <w:rsid w:val="00090574"/>
    <w:rsid w:val="000C1C0E"/>
    <w:rsid w:val="000C548A"/>
    <w:rsid w:val="000E327F"/>
    <w:rsid w:val="000F0076"/>
    <w:rsid w:val="001169CC"/>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F4B29"/>
    <w:rsid w:val="00400EC6"/>
    <w:rsid w:val="0042686F"/>
    <w:rsid w:val="0042749D"/>
    <w:rsid w:val="004317D8"/>
    <w:rsid w:val="00434183"/>
    <w:rsid w:val="00443869"/>
    <w:rsid w:val="00447F32"/>
    <w:rsid w:val="004B733F"/>
    <w:rsid w:val="004E11DC"/>
    <w:rsid w:val="00525DDD"/>
    <w:rsid w:val="005409AC"/>
    <w:rsid w:val="0055516A"/>
    <w:rsid w:val="005731DD"/>
    <w:rsid w:val="0058491B"/>
    <w:rsid w:val="00592EA5"/>
    <w:rsid w:val="00595B52"/>
    <w:rsid w:val="00596808"/>
    <w:rsid w:val="005A3170"/>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D6242"/>
    <w:rsid w:val="007F0787"/>
    <w:rsid w:val="00807031"/>
    <w:rsid w:val="00810B7B"/>
    <w:rsid w:val="0082358A"/>
    <w:rsid w:val="008235CD"/>
    <w:rsid w:val="008247DE"/>
    <w:rsid w:val="00840B10"/>
    <w:rsid w:val="008513CB"/>
    <w:rsid w:val="00873469"/>
    <w:rsid w:val="00877F4B"/>
    <w:rsid w:val="00891703"/>
    <w:rsid w:val="008A7F84"/>
    <w:rsid w:val="008E5AED"/>
    <w:rsid w:val="0091702E"/>
    <w:rsid w:val="00923B0C"/>
    <w:rsid w:val="00926F44"/>
    <w:rsid w:val="0094021C"/>
    <w:rsid w:val="0094432F"/>
    <w:rsid w:val="00952F86"/>
    <w:rsid w:val="009748DD"/>
    <w:rsid w:val="00982B28"/>
    <w:rsid w:val="0099778F"/>
    <w:rsid w:val="009D313F"/>
    <w:rsid w:val="009F17C2"/>
    <w:rsid w:val="00A47A5A"/>
    <w:rsid w:val="00A6683B"/>
    <w:rsid w:val="00A76E4D"/>
    <w:rsid w:val="00A77C90"/>
    <w:rsid w:val="00A9156F"/>
    <w:rsid w:val="00A97F94"/>
    <w:rsid w:val="00AA7EA2"/>
    <w:rsid w:val="00AB0BC9"/>
    <w:rsid w:val="00AC69E6"/>
    <w:rsid w:val="00AF3198"/>
    <w:rsid w:val="00AF6B5C"/>
    <w:rsid w:val="00B03099"/>
    <w:rsid w:val="00B05BC8"/>
    <w:rsid w:val="00B64B47"/>
    <w:rsid w:val="00B916A7"/>
    <w:rsid w:val="00BA1663"/>
    <w:rsid w:val="00BB0F08"/>
    <w:rsid w:val="00C002DE"/>
    <w:rsid w:val="00C038B3"/>
    <w:rsid w:val="00C129C4"/>
    <w:rsid w:val="00C53BF8"/>
    <w:rsid w:val="00C66157"/>
    <w:rsid w:val="00C674FE"/>
    <w:rsid w:val="00C67501"/>
    <w:rsid w:val="00C75633"/>
    <w:rsid w:val="00CA6F3E"/>
    <w:rsid w:val="00CC6211"/>
    <w:rsid w:val="00CE1C08"/>
    <w:rsid w:val="00CE2EE1"/>
    <w:rsid w:val="00CE3349"/>
    <w:rsid w:val="00CE36E5"/>
    <w:rsid w:val="00CF27F5"/>
    <w:rsid w:val="00CF3FFD"/>
    <w:rsid w:val="00D02E93"/>
    <w:rsid w:val="00D059E0"/>
    <w:rsid w:val="00D10CCF"/>
    <w:rsid w:val="00D22846"/>
    <w:rsid w:val="00D2717C"/>
    <w:rsid w:val="00D45B74"/>
    <w:rsid w:val="00D517B2"/>
    <w:rsid w:val="00D76170"/>
    <w:rsid w:val="00D77D0F"/>
    <w:rsid w:val="00DA1CF0"/>
    <w:rsid w:val="00DC1E02"/>
    <w:rsid w:val="00DC24B4"/>
    <w:rsid w:val="00DC5FB0"/>
    <w:rsid w:val="00DD1EBB"/>
    <w:rsid w:val="00DD6915"/>
    <w:rsid w:val="00DF16DC"/>
    <w:rsid w:val="00E22517"/>
    <w:rsid w:val="00E45211"/>
    <w:rsid w:val="00E473C5"/>
    <w:rsid w:val="00E84438"/>
    <w:rsid w:val="00E92863"/>
    <w:rsid w:val="00EB796D"/>
    <w:rsid w:val="00EE47BF"/>
    <w:rsid w:val="00F00182"/>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3407"/>
  <w15:chartTrackingRefBased/>
  <w15:docId w15:val="{1ED7CF53-16C6-4435-89CB-8BB4CDBB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BA1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un-virtual-worlds-day/2026/" TargetMode="External"/><Relationship Id="rId18" Type="http://schemas.openxmlformats.org/officeDocument/2006/relationships/hyperlink" Target="http://itu.int/en/ITU-T/jca/m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itu.int/en/ITU-T/jca/mv" TargetMode="External"/><Relationship Id="rId17" Type="http://schemas.openxmlformats.org/officeDocument/2006/relationships/hyperlink" Target="mailto:tsbjcamv@itu.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en/ITU-T/jca/mv" TargetMode="External"/><Relationship Id="rId20" Type="http://schemas.openxmlformats.org/officeDocument/2006/relationships/hyperlink" Target="http://itu.int/en/ITU-T/jca/m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jca/mv/Pages/tor.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ITU-T/studygroups/2025-2028/20/Pages/default.aspx" TargetMode="External"/><Relationship Id="rId23" Type="http://schemas.openxmlformats.org/officeDocument/2006/relationships/header" Target="header1.xml"/><Relationship Id="rId10" Type="http://schemas.openxmlformats.org/officeDocument/2006/relationships/hyperlink" Target="http://itu.int/en/ITU-T/jca/mv" TargetMode="External"/><Relationship Id="rId19" Type="http://schemas.openxmlformats.org/officeDocument/2006/relationships/hyperlink" Target="mailto:tsbjcamv@itu.int" TargetMode="External"/><Relationship Id="rId4" Type="http://schemas.openxmlformats.org/officeDocument/2006/relationships/settings" Target="settings.xml"/><Relationship Id="rId9" Type="http://schemas.openxmlformats.org/officeDocument/2006/relationships/hyperlink" Target="mailto:tsbjcamv@itu.int" TargetMode="External"/><Relationship Id="rId14" Type="http://schemas.openxmlformats.org/officeDocument/2006/relationships/hyperlink" Target="https://www.itu.int/metaverse/virtual-worlds/2nd-citiverse-assembly/" TargetMode="External"/><Relationship Id="rId22" Type="http://schemas.openxmlformats.org/officeDocument/2006/relationships/image" Target="media/image20.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0</TotalTime>
  <Pages>2</Pages>
  <Words>630</Words>
  <Characters>3558</Characters>
  <Application>Microsoft Office Word</Application>
  <DocSecurity>0</DocSecurity>
  <Lines>98</Lines>
  <Paragraphs>60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Arabic_AK</dc:creator>
  <cp:keywords/>
  <dc:description/>
  <cp:lastModifiedBy>Maguire, Mairéad</cp:lastModifiedBy>
  <cp:revision>2</cp:revision>
  <dcterms:created xsi:type="dcterms:W3CDTF">2026-04-08T13:06:00Z</dcterms:created>
  <dcterms:modified xsi:type="dcterms:W3CDTF">2026-04-08T13:06:00Z</dcterms:modified>
</cp:coreProperties>
</file>