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20"/>
        <w:tblW w:w="98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82"/>
        <w:gridCol w:w="4079"/>
        <w:gridCol w:w="4436"/>
      </w:tblGrid>
      <w:tr w:rsidR="00720F32" w14:paraId="21592110" w14:textId="77777777" w:rsidTr="005046E7">
        <w:trPr>
          <w:cantSplit/>
        </w:trPr>
        <w:tc>
          <w:tcPr>
            <w:tcW w:w="1350" w:type="dxa"/>
            <w:gridSpan w:val="2"/>
          </w:tcPr>
          <w:p w14:paraId="5BE068FB" w14:textId="77777777" w:rsidR="00720F32" w:rsidRPr="00720F32" w:rsidRDefault="00720F32" w:rsidP="00D216D2">
            <w:pPr>
              <w:tabs>
                <w:tab w:val="left" w:pos="4111"/>
              </w:tabs>
              <w:spacing w:before="10"/>
              <w:rPr>
                <w:b/>
                <w:bCs/>
                <w:szCs w:val="24"/>
                <w:lang w:eastAsia="zh-CN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54903021" wp14:editId="3A934A10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9" w:type="dxa"/>
            <w:vAlign w:val="center"/>
          </w:tcPr>
          <w:p w14:paraId="4B2842D8" w14:textId="77777777" w:rsidR="00720F32" w:rsidRPr="00390EC6" w:rsidRDefault="00720F32" w:rsidP="00D216D2">
            <w:pPr>
              <w:tabs>
                <w:tab w:val="right" w:pos="8732"/>
              </w:tabs>
              <w:spacing w:before="0"/>
              <w:rPr>
                <w:rFonts w:hAnsi="SimSun"/>
                <w:b/>
                <w:bCs/>
                <w:sz w:val="28"/>
                <w:szCs w:val="28"/>
                <w:lang w:eastAsia="zh-CN"/>
              </w:rPr>
            </w:pP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国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际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电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信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联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盟</w:t>
            </w:r>
          </w:p>
          <w:p w14:paraId="62993441" w14:textId="77777777" w:rsidR="00720F32" w:rsidRPr="00841612" w:rsidRDefault="00720F32" w:rsidP="00D216D2">
            <w:pPr>
              <w:tabs>
                <w:tab w:val="left" w:pos="4111"/>
              </w:tabs>
              <w:spacing w:before="0"/>
              <w:rPr>
                <w:b/>
                <w:szCs w:val="24"/>
                <w:lang w:eastAsia="zh-CN"/>
              </w:rPr>
            </w:pPr>
            <w:r w:rsidRPr="00B73F4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4436" w:type="dxa"/>
          </w:tcPr>
          <w:p w14:paraId="2A768F03" w14:textId="77777777" w:rsidR="00720F32" w:rsidRDefault="00720F32" w:rsidP="00D216D2">
            <w:pPr>
              <w:tabs>
                <w:tab w:val="clear" w:pos="794"/>
                <w:tab w:val="left" w:pos="559"/>
                <w:tab w:val="left" w:pos="4111"/>
              </w:tabs>
              <w:ind w:left="559" w:hanging="559"/>
              <w:rPr>
                <w:lang w:eastAsia="zh-CN"/>
              </w:rPr>
            </w:pPr>
          </w:p>
        </w:tc>
      </w:tr>
      <w:tr w:rsidR="00720F32" w:rsidRPr="00E670FA" w14:paraId="413657C9" w14:textId="77777777" w:rsidTr="00D216D2">
        <w:trPr>
          <w:cantSplit/>
        </w:trPr>
        <w:tc>
          <w:tcPr>
            <w:tcW w:w="5429" w:type="dxa"/>
            <w:gridSpan w:val="3"/>
          </w:tcPr>
          <w:p w14:paraId="7356146A" w14:textId="77777777" w:rsidR="00720F32" w:rsidRPr="00E670FA" w:rsidRDefault="00720F32" w:rsidP="00D216D2">
            <w:pPr>
              <w:tabs>
                <w:tab w:val="left" w:pos="4111"/>
              </w:tabs>
              <w:spacing w:before="0"/>
              <w:rPr>
                <w:b/>
                <w:szCs w:val="24"/>
                <w:lang w:eastAsia="zh-CN"/>
              </w:rPr>
            </w:pPr>
          </w:p>
        </w:tc>
        <w:tc>
          <w:tcPr>
            <w:tcW w:w="4436" w:type="dxa"/>
            <w:vAlign w:val="center"/>
          </w:tcPr>
          <w:p w14:paraId="485A09CA" w14:textId="3EED4991" w:rsidR="00720F32" w:rsidRPr="00E670FA" w:rsidRDefault="006070B5" w:rsidP="005046E7">
            <w:pPr>
              <w:tabs>
                <w:tab w:val="clear" w:pos="794"/>
                <w:tab w:val="left" w:pos="559"/>
                <w:tab w:val="left" w:pos="4111"/>
              </w:tabs>
              <w:spacing w:before="0" w:after="120"/>
              <w:ind w:left="562" w:hanging="562"/>
              <w:rPr>
                <w:b/>
                <w:bCs/>
                <w:szCs w:val="24"/>
                <w:lang w:eastAsia="zh-CN"/>
              </w:rPr>
            </w:pPr>
            <w:r w:rsidRPr="00E670FA">
              <w:rPr>
                <w:color w:val="000000"/>
                <w:szCs w:val="24"/>
                <w:lang w:val="zh-CN"/>
              </w:rPr>
              <w:t>2026</w:t>
            </w:r>
            <w:r w:rsidRPr="00E670FA">
              <w:rPr>
                <w:color w:val="000000"/>
                <w:szCs w:val="24"/>
                <w:lang w:val="zh-CN"/>
              </w:rPr>
              <w:t>年</w:t>
            </w:r>
            <w:r w:rsidRPr="00E670FA">
              <w:rPr>
                <w:color w:val="000000"/>
                <w:szCs w:val="24"/>
                <w:lang w:val="zh-CN"/>
              </w:rPr>
              <w:t>4</w:t>
            </w:r>
            <w:r w:rsidRPr="00E670FA">
              <w:rPr>
                <w:color w:val="000000"/>
                <w:szCs w:val="24"/>
                <w:lang w:val="zh-CN"/>
              </w:rPr>
              <w:t>月</w:t>
            </w:r>
            <w:r w:rsidRPr="00E670FA">
              <w:rPr>
                <w:color w:val="000000"/>
                <w:szCs w:val="24"/>
                <w:lang w:val="zh-CN"/>
              </w:rPr>
              <w:t>1</w:t>
            </w:r>
            <w:r w:rsidRPr="00E670FA">
              <w:rPr>
                <w:color w:val="000000"/>
                <w:szCs w:val="24"/>
                <w:lang w:val="zh-CN"/>
              </w:rPr>
              <w:t>日</w:t>
            </w:r>
            <w:r w:rsidR="00720F32" w:rsidRPr="00E670FA">
              <w:rPr>
                <w:rFonts w:hint="eastAsia"/>
                <w:szCs w:val="24"/>
                <w:lang w:eastAsia="zh-CN"/>
              </w:rPr>
              <w:t>，日内瓦</w:t>
            </w:r>
          </w:p>
        </w:tc>
      </w:tr>
      <w:tr w:rsidR="006E14B5" w:rsidRPr="00E670FA" w14:paraId="023E65A5" w14:textId="77777777" w:rsidTr="00D216D2">
        <w:trPr>
          <w:cantSplit/>
        </w:trPr>
        <w:tc>
          <w:tcPr>
            <w:tcW w:w="1268" w:type="dxa"/>
          </w:tcPr>
          <w:p w14:paraId="5CD285D8" w14:textId="77777777" w:rsidR="006E14B5" w:rsidRPr="00E670FA" w:rsidRDefault="006E14B5" w:rsidP="00D216D2">
            <w:pPr>
              <w:tabs>
                <w:tab w:val="left" w:pos="4111"/>
              </w:tabs>
              <w:spacing w:before="10"/>
              <w:rPr>
                <w:szCs w:val="24"/>
                <w:lang w:eastAsia="zh-CN"/>
              </w:rPr>
            </w:pPr>
            <w:r w:rsidRPr="00D216D2">
              <w:rPr>
                <w:rFonts w:hint="eastAsia"/>
                <w:b/>
                <w:bCs/>
                <w:szCs w:val="24"/>
                <w:lang w:eastAsia="zh-CN"/>
              </w:rPr>
              <w:t>文号</w:t>
            </w:r>
            <w:r w:rsidRPr="00E670FA">
              <w:rPr>
                <w:rFonts w:hint="eastAsia"/>
                <w:szCs w:val="24"/>
                <w:lang w:eastAsia="zh-CN"/>
              </w:rPr>
              <w:t>：</w:t>
            </w:r>
          </w:p>
          <w:p w14:paraId="1365A8C8" w14:textId="77777777" w:rsidR="006E14B5" w:rsidRPr="00E670FA" w:rsidRDefault="006E14B5" w:rsidP="00D216D2">
            <w:pPr>
              <w:tabs>
                <w:tab w:val="left" w:pos="4111"/>
              </w:tabs>
              <w:spacing w:before="10"/>
              <w:rPr>
                <w:rFonts w:ascii="Futura Lt BT" w:hAnsi="Futura Lt BT"/>
                <w:szCs w:val="24"/>
                <w:lang w:eastAsia="zh-CN"/>
              </w:rPr>
            </w:pPr>
          </w:p>
        </w:tc>
        <w:tc>
          <w:tcPr>
            <w:tcW w:w="4161" w:type="dxa"/>
            <w:gridSpan w:val="2"/>
          </w:tcPr>
          <w:p w14:paraId="3E08B70E" w14:textId="1924CB06" w:rsidR="006E14B5" w:rsidRPr="00E670FA" w:rsidRDefault="006E14B5" w:rsidP="00D216D2">
            <w:pPr>
              <w:tabs>
                <w:tab w:val="left" w:pos="4111"/>
              </w:tabs>
              <w:spacing w:before="0"/>
              <w:rPr>
                <w:b/>
                <w:szCs w:val="24"/>
                <w:lang w:eastAsia="zh-CN"/>
              </w:rPr>
            </w:pPr>
            <w:r w:rsidRPr="00E670FA">
              <w:rPr>
                <w:rFonts w:hint="eastAsia"/>
                <w:b/>
                <w:szCs w:val="24"/>
                <w:lang w:eastAsia="zh-CN"/>
              </w:rPr>
              <w:t>电信标准化局第</w:t>
            </w:r>
            <w:r w:rsidR="006070B5" w:rsidRPr="00E670FA">
              <w:rPr>
                <w:b/>
                <w:szCs w:val="24"/>
                <w:lang w:eastAsia="zh-CN"/>
              </w:rPr>
              <w:t>124</w:t>
            </w:r>
            <w:r w:rsidRPr="00E670FA">
              <w:rPr>
                <w:rFonts w:hint="eastAsia"/>
                <w:b/>
                <w:szCs w:val="24"/>
                <w:lang w:eastAsia="zh-CN"/>
              </w:rPr>
              <w:t>号通函</w:t>
            </w:r>
          </w:p>
          <w:p w14:paraId="6F6368FA" w14:textId="13388BFE" w:rsidR="006E14B5" w:rsidRPr="00E670FA" w:rsidRDefault="006070B5" w:rsidP="00D216D2">
            <w:pPr>
              <w:tabs>
                <w:tab w:val="left" w:pos="4111"/>
              </w:tabs>
              <w:spacing w:before="0"/>
              <w:rPr>
                <w:b/>
                <w:szCs w:val="24"/>
                <w:lang w:eastAsia="zh-CN"/>
              </w:rPr>
            </w:pPr>
            <w:r w:rsidRPr="00E670FA">
              <w:rPr>
                <w:color w:val="000000"/>
                <w:szCs w:val="24"/>
                <w:lang w:val="zh-CN" w:eastAsia="zh-CN"/>
              </w:rPr>
              <w:t>SG11/DA</w:t>
            </w:r>
          </w:p>
        </w:tc>
        <w:tc>
          <w:tcPr>
            <w:tcW w:w="4436" w:type="dxa"/>
            <w:vMerge w:val="restart"/>
          </w:tcPr>
          <w:p w14:paraId="53BF374E" w14:textId="77777777" w:rsidR="006E14B5" w:rsidRPr="00E670FA" w:rsidRDefault="006E14B5" w:rsidP="00D216D2">
            <w:pPr>
              <w:tabs>
                <w:tab w:val="left" w:pos="4111"/>
              </w:tabs>
              <w:spacing w:before="0"/>
              <w:rPr>
                <w:b/>
                <w:bCs/>
                <w:szCs w:val="24"/>
                <w:lang w:eastAsia="zh-CN"/>
              </w:rPr>
            </w:pPr>
            <w:bookmarkStart w:id="0" w:name="Addressee_E"/>
            <w:bookmarkEnd w:id="0"/>
            <w:r w:rsidRPr="00E670FA">
              <w:rPr>
                <w:rFonts w:hint="eastAsia"/>
                <w:b/>
                <w:bCs/>
                <w:szCs w:val="24"/>
                <w:lang w:eastAsia="zh-CN"/>
              </w:rPr>
              <w:t>致：</w:t>
            </w:r>
          </w:p>
          <w:p w14:paraId="0632E42F" w14:textId="6E1B9C61" w:rsidR="006070B5" w:rsidRPr="00E670FA" w:rsidRDefault="006070B5" w:rsidP="00D216D2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 w:val="24"/>
                <w:szCs w:val="24"/>
              </w:rPr>
            </w:pPr>
            <w:r w:rsidRPr="00E670FA">
              <w:rPr>
                <w:rFonts w:eastAsiaTheme="minorEastAsia" w:cs="Calibri"/>
                <w:sz w:val="24"/>
                <w:szCs w:val="24"/>
              </w:rPr>
              <w:t>–</w:t>
            </w:r>
            <w:r w:rsidRPr="00E670FA">
              <w:rPr>
                <w:rFonts w:eastAsiaTheme="minorEastAsia" w:cstheme="minorHAnsi"/>
                <w:sz w:val="24"/>
                <w:szCs w:val="24"/>
              </w:rPr>
              <w:tab/>
            </w:r>
            <w:r w:rsidRPr="00E670FA">
              <w:rPr>
                <w:rFonts w:eastAsiaTheme="minorEastAsia" w:cstheme="minorHAnsi" w:hint="eastAsia"/>
                <w:sz w:val="24"/>
                <w:szCs w:val="24"/>
              </w:rPr>
              <w:t>国际电联各成员国主管部门；</w:t>
            </w:r>
          </w:p>
          <w:p w14:paraId="69689FA9" w14:textId="4917D3ED" w:rsidR="006070B5" w:rsidRPr="00E670FA" w:rsidRDefault="006070B5" w:rsidP="00D216D2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jc w:val="left"/>
              <w:rPr>
                <w:rFonts w:eastAsiaTheme="minorEastAsia" w:cstheme="minorHAnsi"/>
                <w:sz w:val="24"/>
                <w:szCs w:val="24"/>
              </w:rPr>
            </w:pPr>
            <w:r w:rsidRPr="00E670FA">
              <w:rPr>
                <w:rFonts w:eastAsiaTheme="minorEastAsia" w:cs="Calibri"/>
                <w:sz w:val="24"/>
                <w:szCs w:val="24"/>
              </w:rPr>
              <w:t>–</w:t>
            </w:r>
            <w:r w:rsidRPr="00E670FA">
              <w:rPr>
                <w:rFonts w:eastAsiaTheme="minorEastAsia" w:cstheme="minorHAnsi"/>
                <w:sz w:val="24"/>
                <w:szCs w:val="24"/>
              </w:rPr>
              <w:tab/>
            </w:r>
            <w:r w:rsidRPr="00E670FA">
              <w:rPr>
                <w:rFonts w:eastAsiaTheme="minorEastAsia" w:cstheme="minorHAnsi" w:hint="eastAsia"/>
                <w:sz w:val="24"/>
                <w:szCs w:val="24"/>
              </w:rPr>
              <w:t>巴勒斯坦国（第</w:t>
            </w:r>
            <w:r w:rsidRPr="00E670FA">
              <w:rPr>
                <w:rFonts w:eastAsiaTheme="minorEastAsia" w:cstheme="minorHAnsi"/>
                <w:sz w:val="24"/>
                <w:szCs w:val="24"/>
              </w:rPr>
              <w:t>99</w:t>
            </w:r>
            <w:r w:rsidRPr="00E670FA">
              <w:rPr>
                <w:rFonts w:eastAsiaTheme="minorEastAsia" w:cstheme="minorHAnsi" w:hint="eastAsia"/>
                <w:sz w:val="24"/>
                <w:szCs w:val="24"/>
              </w:rPr>
              <w:t>号决议（</w:t>
            </w:r>
            <w:r w:rsidRPr="00E670FA">
              <w:rPr>
                <w:rFonts w:eastAsiaTheme="minorEastAsia" w:cstheme="minorHAnsi"/>
                <w:sz w:val="24"/>
                <w:szCs w:val="24"/>
              </w:rPr>
              <w:t>2018</w:t>
            </w:r>
            <w:r w:rsidRPr="00E670FA">
              <w:rPr>
                <w:rFonts w:eastAsiaTheme="minorEastAsia" w:cstheme="minorHAnsi" w:hint="eastAsia"/>
                <w:sz w:val="24"/>
                <w:szCs w:val="24"/>
              </w:rPr>
              <w:t>年，迪拜，修订版））；</w:t>
            </w:r>
          </w:p>
          <w:p w14:paraId="6DC20643" w14:textId="0CAD21DC" w:rsidR="006070B5" w:rsidRPr="00E670FA" w:rsidRDefault="006070B5" w:rsidP="00D216D2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cstheme="minorHAnsi"/>
                <w:sz w:val="24"/>
                <w:szCs w:val="24"/>
              </w:rPr>
            </w:pPr>
            <w:r w:rsidRPr="00E670FA">
              <w:rPr>
                <w:rFonts w:eastAsiaTheme="minorEastAsia" w:cs="Calibri"/>
                <w:sz w:val="24"/>
                <w:szCs w:val="24"/>
              </w:rPr>
              <w:t>–</w:t>
            </w:r>
            <w:r w:rsidRPr="00E670FA">
              <w:rPr>
                <w:rFonts w:cstheme="minorHAnsi"/>
                <w:sz w:val="24"/>
                <w:szCs w:val="24"/>
              </w:rPr>
              <w:tab/>
              <w:t>ITU</w:t>
            </w:r>
            <w:r w:rsidRPr="00E670FA">
              <w:rPr>
                <w:sz w:val="24"/>
                <w:szCs w:val="24"/>
                <w:lang w:val="zh-CN"/>
              </w:rPr>
              <w:t>-T</w:t>
            </w:r>
            <w:r w:rsidRPr="00E670FA">
              <w:rPr>
                <w:sz w:val="24"/>
                <w:szCs w:val="24"/>
                <w:lang w:val="zh-CN"/>
              </w:rPr>
              <w:t>部门成员</w:t>
            </w:r>
            <w:r w:rsidRPr="00E670FA">
              <w:rPr>
                <w:rFonts w:hint="eastAsia"/>
                <w:sz w:val="24"/>
                <w:szCs w:val="24"/>
                <w:lang w:val="zh-CN"/>
              </w:rPr>
              <w:t>；</w:t>
            </w:r>
          </w:p>
          <w:p w14:paraId="47771972" w14:textId="297A7F09" w:rsidR="006070B5" w:rsidRPr="00E670FA" w:rsidRDefault="006070B5" w:rsidP="00D216D2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64"/>
              <w:rPr>
                <w:rFonts w:cstheme="minorHAnsi"/>
                <w:sz w:val="24"/>
                <w:szCs w:val="24"/>
              </w:rPr>
            </w:pPr>
            <w:r w:rsidRPr="00E670FA">
              <w:rPr>
                <w:rFonts w:eastAsiaTheme="minorEastAsia" w:cs="Calibri"/>
                <w:sz w:val="24"/>
                <w:szCs w:val="24"/>
              </w:rPr>
              <w:t>–</w:t>
            </w:r>
            <w:r w:rsidRPr="00E670FA">
              <w:rPr>
                <w:rFonts w:cstheme="minorHAnsi"/>
                <w:sz w:val="24"/>
                <w:szCs w:val="24"/>
              </w:rPr>
              <w:tab/>
            </w:r>
            <w:r w:rsidRPr="00E670FA">
              <w:rPr>
                <w:sz w:val="24"/>
                <w:szCs w:val="24"/>
                <w:lang w:val="zh-CN"/>
              </w:rPr>
              <w:t>ITU-T</w:t>
            </w:r>
            <w:r w:rsidRPr="00E670FA">
              <w:rPr>
                <w:sz w:val="24"/>
                <w:szCs w:val="24"/>
                <w:lang w:val="zh-CN"/>
              </w:rPr>
              <w:t>第</w:t>
            </w:r>
            <w:r w:rsidRPr="00E670FA">
              <w:rPr>
                <w:rFonts w:hint="eastAsia"/>
                <w:sz w:val="24"/>
                <w:szCs w:val="24"/>
              </w:rPr>
              <w:t>11</w:t>
            </w:r>
            <w:r w:rsidRPr="00E670FA">
              <w:rPr>
                <w:sz w:val="24"/>
                <w:szCs w:val="24"/>
                <w:lang w:val="zh-CN"/>
              </w:rPr>
              <w:t>研究组</w:t>
            </w:r>
            <w:r w:rsidRPr="00E670FA">
              <w:rPr>
                <w:rFonts w:hint="eastAsia"/>
                <w:sz w:val="24"/>
                <w:szCs w:val="24"/>
                <w:lang w:val="zh-CN"/>
              </w:rPr>
              <w:t>部门</w:t>
            </w:r>
            <w:r w:rsidRPr="00E670FA">
              <w:rPr>
                <w:sz w:val="24"/>
                <w:szCs w:val="24"/>
                <w:lang w:val="zh-CN"/>
              </w:rPr>
              <w:t>准成员；</w:t>
            </w:r>
          </w:p>
          <w:p w14:paraId="02C49FD3" w14:textId="3A8C991C" w:rsidR="006E14B5" w:rsidRPr="00E670FA" w:rsidRDefault="006070B5" w:rsidP="00D216D2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64"/>
              <w:rPr>
                <w:sz w:val="24"/>
                <w:szCs w:val="24"/>
              </w:rPr>
            </w:pPr>
            <w:r w:rsidRPr="00E670FA">
              <w:rPr>
                <w:rFonts w:eastAsiaTheme="minorEastAsia" w:cs="Calibri"/>
                <w:sz w:val="24"/>
                <w:szCs w:val="24"/>
              </w:rPr>
              <w:t>–</w:t>
            </w:r>
            <w:r w:rsidRPr="00E670FA">
              <w:rPr>
                <w:rFonts w:eastAsiaTheme="minorEastAsia" w:cs="Calibri"/>
                <w:sz w:val="24"/>
                <w:szCs w:val="24"/>
              </w:rPr>
              <w:tab/>
            </w:r>
            <w:r w:rsidRPr="00E670FA">
              <w:rPr>
                <w:rFonts w:eastAsiaTheme="minorEastAsia" w:cs="Calibri"/>
                <w:sz w:val="24"/>
                <w:szCs w:val="24"/>
              </w:rPr>
              <w:t>国际电联学术成员</w:t>
            </w:r>
          </w:p>
          <w:p w14:paraId="7915D1CA" w14:textId="77777777" w:rsidR="006E14B5" w:rsidRPr="00E670FA" w:rsidRDefault="006070B5" w:rsidP="00D216D2">
            <w:pPr>
              <w:tabs>
                <w:tab w:val="left" w:pos="284"/>
              </w:tabs>
              <w:ind w:left="284" w:hanging="284"/>
              <w:rPr>
                <w:b/>
                <w:bCs/>
                <w:szCs w:val="24"/>
                <w:lang w:val="en-US" w:eastAsia="zh-CN"/>
              </w:rPr>
            </w:pPr>
            <w:r w:rsidRPr="00E670FA">
              <w:rPr>
                <w:b/>
                <w:bCs/>
                <w:szCs w:val="24"/>
                <w:lang w:val="zh-CN" w:eastAsia="zh-CN"/>
              </w:rPr>
              <w:t>抄送：</w:t>
            </w:r>
          </w:p>
          <w:p w14:paraId="0BCF26C1" w14:textId="41456453" w:rsidR="006070B5" w:rsidRPr="00E670FA" w:rsidRDefault="006070B5" w:rsidP="00D216D2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64"/>
              <w:rPr>
                <w:rFonts w:eastAsiaTheme="minorEastAsia" w:cs="Calibri"/>
                <w:sz w:val="24"/>
                <w:szCs w:val="24"/>
              </w:rPr>
            </w:pPr>
            <w:r w:rsidRPr="00E670FA">
              <w:rPr>
                <w:rFonts w:eastAsiaTheme="minorEastAsia" w:cs="Calibri"/>
                <w:sz w:val="24"/>
                <w:szCs w:val="24"/>
              </w:rPr>
              <w:t>–</w:t>
            </w:r>
            <w:r w:rsidRPr="00E670FA">
              <w:rPr>
                <w:rFonts w:eastAsiaTheme="minorEastAsia" w:cs="Calibri"/>
                <w:sz w:val="24"/>
                <w:szCs w:val="24"/>
              </w:rPr>
              <w:tab/>
              <w:t>ITU-T</w:t>
            </w:r>
            <w:r w:rsidRPr="00E670FA">
              <w:rPr>
                <w:rFonts w:eastAsiaTheme="minorEastAsia" w:cs="Calibri"/>
                <w:sz w:val="24"/>
                <w:szCs w:val="24"/>
              </w:rPr>
              <w:t>第</w:t>
            </w:r>
            <w:r w:rsidRPr="00E670FA">
              <w:rPr>
                <w:rFonts w:eastAsiaTheme="minorEastAsia" w:cs="Calibri" w:hint="eastAsia"/>
                <w:sz w:val="24"/>
                <w:szCs w:val="24"/>
              </w:rPr>
              <w:t>11</w:t>
            </w:r>
            <w:r w:rsidRPr="00E670FA">
              <w:rPr>
                <w:rFonts w:eastAsiaTheme="minorEastAsia" w:cs="Calibri"/>
                <w:sz w:val="24"/>
                <w:szCs w:val="24"/>
              </w:rPr>
              <w:t>研究组正副主席；</w:t>
            </w:r>
          </w:p>
          <w:p w14:paraId="1BA34DCA" w14:textId="00B43607" w:rsidR="006070B5" w:rsidRPr="00E670FA" w:rsidRDefault="006070B5" w:rsidP="00D216D2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64"/>
              <w:rPr>
                <w:rFonts w:eastAsiaTheme="minorEastAsia" w:cs="Calibri"/>
                <w:sz w:val="24"/>
                <w:szCs w:val="24"/>
              </w:rPr>
            </w:pPr>
            <w:r w:rsidRPr="00E670FA">
              <w:rPr>
                <w:rFonts w:eastAsiaTheme="minorEastAsia" w:cs="Calibri"/>
                <w:sz w:val="24"/>
                <w:szCs w:val="24"/>
              </w:rPr>
              <w:t>–</w:t>
            </w:r>
            <w:r w:rsidRPr="00E670FA">
              <w:rPr>
                <w:rFonts w:eastAsiaTheme="minorEastAsia" w:cs="Calibri"/>
                <w:sz w:val="24"/>
                <w:szCs w:val="24"/>
              </w:rPr>
              <w:tab/>
            </w:r>
            <w:r w:rsidRPr="00E670FA">
              <w:rPr>
                <w:rFonts w:eastAsiaTheme="minorEastAsia" w:cs="Calibri"/>
                <w:sz w:val="24"/>
                <w:szCs w:val="24"/>
              </w:rPr>
              <w:t>电信发展局主任；</w:t>
            </w:r>
          </w:p>
          <w:p w14:paraId="4C340205" w14:textId="019510C2" w:rsidR="006070B5" w:rsidRPr="00E670FA" w:rsidRDefault="006070B5" w:rsidP="00D216D2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120"/>
              <w:ind w:left="430" w:hanging="364"/>
              <w:rPr>
                <w:sz w:val="24"/>
                <w:szCs w:val="24"/>
              </w:rPr>
            </w:pPr>
            <w:r w:rsidRPr="00E670FA">
              <w:rPr>
                <w:rFonts w:eastAsiaTheme="minorEastAsia" w:cs="Calibri"/>
                <w:sz w:val="24"/>
                <w:szCs w:val="24"/>
              </w:rPr>
              <w:t>–</w:t>
            </w:r>
            <w:r w:rsidRPr="00E670FA">
              <w:rPr>
                <w:rFonts w:eastAsiaTheme="minorEastAsia" w:cs="Calibri"/>
                <w:sz w:val="24"/>
                <w:szCs w:val="24"/>
              </w:rPr>
              <w:tab/>
            </w:r>
            <w:r w:rsidRPr="00E670FA">
              <w:rPr>
                <w:rFonts w:eastAsiaTheme="minorEastAsia" w:cs="Calibri"/>
                <w:sz w:val="24"/>
                <w:szCs w:val="24"/>
              </w:rPr>
              <w:t>无线电通信局主任</w:t>
            </w:r>
          </w:p>
        </w:tc>
      </w:tr>
      <w:tr w:rsidR="006E14B5" w:rsidRPr="00E670FA" w14:paraId="409FC1F6" w14:textId="77777777" w:rsidTr="00D216D2">
        <w:trPr>
          <w:cantSplit/>
        </w:trPr>
        <w:tc>
          <w:tcPr>
            <w:tcW w:w="1268" w:type="dxa"/>
          </w:tcPr>
          <w:p w14:paraId="2ECE1DAB" w14:textId="77777777" w:rsidR="006E14B5" w:rsidRPr="00E670FA" w:rsidRDefault="006E14B5" w:rsidP="00D216D2">
            <w:pPr>
              <w:spacing w:before="40" w:after="40"/>
              <w:rPr>
                <w:szCs w:val="24"/>
                <w:lang w:eastAsia="zh-CN"/>
              </w:rPr>
            </w:pPr>
            <w:r w:rsidRPr="00E670FA">
              <w:rPr>
                <w:rFonts w:hint="eastAsia"/>
                <w:szCs w:val="24"/>
                <w:lang w:eastAsia="zh-CN"/>
              </w:rPr>
              <w:t>电话：</w:t>
            </w:r>
          </w:p>
        </w:tc>
        <w:tc>
          <w:tcPr>
            <w:tcW w:w="4161" w:type="dxa"/>
            <w:gridSpan w:val="2"/>
          </w:tcPr>
          <w:p w14:paraId="345501D7" w14:textId="77501BCC" w:rsidR="006E14B5" w:rsidRPr="00E670FA" w:rsidRDefault="006E14B5" w:rsidP="00D216D2">
            <w:pPr>
              <w:tabs>
                <w:tab w:val="left" w:pos="4111"/>
              </w:tabs>
              <w:spacing w:before="40" w:after="40"/>
              <w:rPr>
                <w:szCs w:val="24"/>
                <w:lang w:eastAsia="zh-CN"/>
              </w:rPr>
            </w:pPr>
            <w:r w:rsidRPr="00E670FA">
              <w:rPr>
                <w:szCs w:val="24"/>
                <w:lang w:eastAsia="zh-CN"/>
              </w:rPr>
              <w:t xml:space="preserve">+41 22 730 </w:t>
            </w:r>
            <w:r w:rsidR="00476092" w:rsidRPr="00343B94">
              <w:rPr>
                <w:rFonts w:cstheme="minorHAnsi"/>
                <w:sz w:val="22"/>
                <w:szCs w:val="22"/>
              </w:rPr>
              <w:t>5780</w:t>
            </w:r>
          </w:p>
        </w:tc>
        <w:tc>
          <w:tcPr>
            <w:tcW w:w="4436" w:type="dxa"/>
            <w:vMerge/>
          </w:tcPr>
          <w:p w14:paraId="3C3461FC" w14:textId="77777777" w:rsidR="006E14B5" w:rsidRPr="00E670FA" w:rsidRDefault="006E14B5" w:rsidP="00D216D2">
            <w:pPr>
              <w:tabs>
                <w:tab w:val="left" w:pos="284"/>
              </w:tabs>
              <w:spacing w:before="0"/>
              <w:ind w:left="284" w:hanging="284"/>
              <w:rPr>
                <w:b/>
                <w:szCs w:val="24"/>
                <w:lang w:eastAsia="zh-CN"/>
              </w:rPr>
            </w:pPr>
          </w:p>
        </w:tc>
      </w:tr>
      <w:tr w:rsidR="006E14B5" w:rsidRPr="00E670FA" w14:paraId="08C12C3C" w14:textId="77777777" w:rsidTr="00D216D2">
        <w:trPr>
          <w:cantSplit/>
        </w:trPr>
        <w:tc>
          <w:tcPr>
            <w:tcW w:w="1268" w:type="dxa"/>
          </w:tcPr>
          <w:p w14:paraId="4BE0C3CC" w14:textId="77777777" w:rsidR="006E14B5" w:rsidRPr="00E670FA" w:rsidRDefault="006E14B5" w:rsidP="00D216D2">
            <w:pPr>
              <w:spacing w:before="40" w:after="40"/>
              <w:rPr>
                <w:szCs w:val="24"/>
                <w:lang w:eastAsia="zh-CN"/>
              </w:rPr>
            </w:pPr>
            <w:r w:rsidRPr="00E670FA">
              <w:rPr>
                <w:rFonts w:hint="eastAsia"/>
                <w:szCs w:val="24"/>
                <w:lang w:eastAsia="zh-CN"/>
              </w:rPr>
              <w:t>传真：</w:t>
            </w:r>
          </w:p>
        </w:tc>
        <w:tc>
          <w:tcPr>
            <w:tcW w:w="4161" w:type="dxa"/>
            <w:gridSpan w:val="2"/>
          </w:tcPr>
          <w:p w14:paraId="08C44340" w14:textId="77777777" w:rsidR="006E14B5" w:rsidRPr="00E670FA" w:rsidRDefault="006E14B5" w:rsidP="00D216D2">
            <w:pPr>
              <w:tabs>
                <w:tab w:val="left" w:pos="4111"/>
              </w:tabs>
              <w:spacing w:before="40" w:after="40"/>
              <w:rPr>
                <w:rStyle w:val="Hyperlink"/>
                <w:szCs w:val="24"/>
                <w:lang w:eastAsia="zh-CN"/>
              </w:rPr>
            </w:pPr>
            <w:r w:rsidRPr="00E670FA">
              <w:rPr>
                <w:szCs w:val="24"/>
                <w:lang w:eastAsia="zh-CN"/>
              </w:rPr>
              <w:t>+41 22 730 5853</w:t>
            </w:r>
          </w:p>
        </w:tc>
        <w:tc>
          <w:tcPr>
            <w:tcW w:w="4436" w:type="dxa"/>
            <w:vMerge/>
          </w:tcPr>
          <w:p w14:paraId="6C54B56E" w14:textId="77777777" w:rsidR="006E14B5" w:rsidRPr="00E670FA" w:rsidRDefault="006E14B5" w:rsidP="00D216D2">
            <w:pPr>
              <w:tabs>
                <w:tab w:val="left" w:pos="284"/>
              </w:tabs>
              <w:spacing w:before="0"/>
              <w:ind w:left="284" w:hanging="284"/>
              <w:rPr>
                <w:b/>
                <w:szCs w:val="24"/>
                <w:lang w:eastAsia="zh-CN"/>
              </w:rPr>
            </w:pPr>
          </w:p>
        </w:tc>
      </w:tr>
      <w:tr w:rsidR="006E14B5" w:rsidRPr="00E670FA" w14:paraId="3A151346" w14:textId="77777777" w:rsidTr="00D216D2">
        <w:trPr>
          <w:cantSplit/>
        </w:trPr>
        <w:tc>
          <w:tcPr>
            <w:tcW w:w="1268" w:type="dxa"/>
          </w:tcPr>
          <w:p w14:paraId="75CAA33B" w14:textId="77777777" w:rsidR="006E14B5" w:rsidRPr="00E670FA" w:rsidRDefault="006E14B5" w:rsidP="00D216D2">
            <w:pPr>
              <w:spacing w:before="40" w:after="40"/>
              <w:rPr>
                <w:szCs w:val="24"/>
                <w:lang w:eastAsia="zh-CN"/>
              </w:rPr>
            </w:pPr>
            <w:r w:rsidRPr="00E670FA">
              <w:rPr>
                <w:rFonts w:ascii="Calibri" w:hAnsi="Calibri" w:hint="eastAsia"/>
                <w:szCs w:val="24"/>
                <w:lang w:eastAsia="zh-CN"/>
              </w:rPr>
              <w:t>电子邮件</w:t>
            </w:r>
            <w:r w:rsidRPr="00E670FA">
              <w:rPr>
                <w:rFonts w:hint="eastAsia"/>
                <w:szCs w:val="24"/>
                <w:lang w:eastAsia="zh-CN"/>
              </w:rPr>
              <w:t>：</w:t>
            </w:r>
          </w:p>
        </w:tc>
        <w:tc>
          <w:tcPr>
            <w:tcW w:w="4161" w:type="dxa"/>
            <w:gridSpan w:val="2"/>
          </w:tcPr>
          <w:p w14:paraId="79E4F96E" w14:textId="438D9297" w:rsidR="006E14B5" w:rsidRPr="00E670FA" w:rsidRDefault="006070B5" w:rsidP="00D216D2">
            <w:pPr>
              <w:tabs>
                <w:tab w:val="left" w:pos="4111"/>
              </w:tabs>
              <w:spacing w:before="0"/>
              <w:rPr>
                <w:szCs w:val="24"/>
                <w:lang w:eastAsia="zh-CN"/>
              </w:rPr>
            </w:pPr>
            <w:hyperlink r:id="rId7" w:history="1">
              <w:r w:rsidRPr="00E670FA">
                <w:rPr>
                  <w:rStyle w:val="Hyperlink"/>
                  <w:szCs w:val="24"/>
                </w:rPr>
                <w:t>tsbsg11@itu.int</w:t>
              </w:r>
            </w:hyperlink>
          </w:p>
          <w:p w14:paraId="6041D97C" w14:textId="77777777" w:rsidR="006E14B5" w:rsidRPr="00E670FA" w:rsidRDefault="006E14B5" w:rsidP="00D216D2">
            <w:pPr>
              <w:tabs>
                <w:tab w:val="left" w:pos="4111"/>
              </w:tabs>
              <w:spacing w:before="40"/>
              <w:rPr>
                <w:szCs w:val="24"/>
                <w:lang w:eastAsia="zh-CN"/>
              </w:rPr>
            </w:pPr>
          </w:p>
        </w:tc>
        <w:tc>
          <w:tcPr>
            <w:tcW w:w="4436" w:type="dxa"/>
            <w:vMerge/>
          </w:tcPr>
          <w:p w14:paraId="594152DF" w14:textId="77777777" w:rsidR="006E14B5" w:rsidRPr="00E670FA" w:rsidRDefault="006E14B5" w:rsidP="00D216D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4"/>
                <w:lang w:eastAsia="zh-CN"/>
              </w:rPr>
            </w:pPr>
          </w:p>
        </w:tc>
      </w:tr>
      <w:tr w:rsidR="00720F32" w:rsidRPr="00E670FA" w14:paraId="40FCE4A6" w14:textId="77777777" w:rsidTr="005046E7">
        <w:trPr>
          <w:cantSplit/>
          <w:trHeight w:val="603"/>
        </w:trPr>
        <w:tc>
          <w:tcPr>
            <w:tcW w:w="1268" w:type="dxa"/>
          </w:tcPr>
          <w:p w14:paraId="43D0C772" w14:textId="77777777" w:rsidR="00720F32" w:rsidRPr="00E670FA" w:rsidRDefault="00720F32" w:rsidP="005046E7">
            <w:pPr>
              <w:spacing w:before="0" w:after="40"/>
              <w:rPr>
                <w:b/>
                <w:bCs/>
                <w:szCs w:val="24"/>
                <w:lang w:eastAsia="zh-CN"/>
              </w:rPr>
            </w:pPr>
            <w:r w:rsidRPr="00E670FA">
              <w:rPr>
                <w:rFonts w:hint="eastAsia"/>
                <w:b/>
                <w:bCs/>
                <w:szCs w:val="24"/>
                <w:lang w:eastAsia="zh-CN"/>
              </w:rPr>
              <w:t>事由：</w:t>
            </w:r>
          </w:p>
        </w:tc>
        <w:tc>
          <w:tcPr>
            <w:tcW w:w="8597" w:type="dxa"/>
            <w:gridSpan w:val="3"/>
          </w:tcPr>
          <w:p w14:paraId="3B80384E" w14:textId="5E75CD06" w:rsidR="00720F32" w:rsidRPr="00E670FA" w:rsidRDefault="006070B5" w:rsidP="005046E7">
            <w:pPr>
              <w:tabs>
                <w:tab w:val="left" w:pos="4111"/>
              </w:tabs>
              <w:spacing w:before="0" w:after="120"/>
              <w:rPr>
                <w:b/>
                <w:szCs w:val="24"/>
                <w:lang w:eastAsia="zh-CN"/>
              </w:rPr>
            </w:pPr>
            <w:r w:rsidRPr="00E670FA">
              <w:rPr>
                <w:b/>
                <w:bCs/>
                <w:color w:val="000000"/>
                <w:szCs w:val="24"/>
              </w:rPr>
              <w:t>ITU-T</w:t>
            </w:r>
            <w:r w:rsidRPr="00E670FA">
              <w:rPr>
                <w:b/>
                <w:bCs/>
                <w:color w:val="000000"/>
                <w:szCs w:val="24"/>
                <w:lang w:val="zh-CN"/>
              </w:rPr>
              <w:t>第</w:t>
            </w:r>
            <w:r w:rsidRPr="00E670FA">
              <w:rPr>
                <w:b/>
                <w:bCs/>
                <w:color w:val="000000"/>
                <w:szCs w:val="24"/>
              </w:rPr>
              <w:t>11</w:t>
            </w:r>
            <w:proofErr w:type="spellStart"/>
            <w:r w:rsidRPr="00E670FA">
              <w:rPr>
                <w:b/>
                <w:bCs/>
                <w:color w:val="000000"/>
                <w:szCs w:val="24"/>
                <w:lang w:val="zh-CN"/>
              </w:rPr>
              <w:t>研究组会议</w:t>
            </w:r>
            <w:proofErr w:type="spellEnd"/>
            <w:r w:rsidRPr="00E670FA">
              <w:rPr>
                <w:b/>
                <w:bCs/>
                <w:color w:val="000000"/>
                <w:szCs w:val="24"/>
              </w:rPr>
              <w:t>（</w:t>
            </w:r>
            <w:r w:rsidRPr="00E670FA">
              <w:rPr>
                <w:b/>
                <w:bCs/>
                <w:color w:val="000000"/>
                <w:szCs w:val="24"/>
              </w:rPr>
              <w:t>2026</w:t>
            </w:r>
            <w:r w:rsidRPr="00E670FA">
              <w:rPr>
                <w:b/>
                <w:bCs/>
                <w:color w:val="000000"/>
                <w:szCs w:val="24"/>
                <w:lang w:val="zh-CN"/>
              </w:rPr>
              <w:t>年</w:t>
            </w:r>
            <w:r w:rsidRPr="00E670FA">
              <w:rPr>
                <w:b/>
                <w:bCs/>
                <w:color w:val="000000"/>
                <w:szCs w:val="24"/>
              </w:rPr>
              <w:t>3</w:t>
            </w:r>
            <w:r w:rsidRPr="00E670FA">
              <w:rPr>
                <w:b/>
                <w:bCs/>
                <w:color w:val="000000"/>
                <w:szCs w:val="24"/>
                <w:lang w:val="zh-CN"/>
              </w:rPr>
              <w:t>月</w:t>
            </w:r>
            <w:r w:rsidRPr="00E670FA">
              <w:rPr>
                <w:b/>
                <w:bCs/>
                <w:color w:val="000000"/>
                <w:szCs w:val="24"/>
              </w:rPr>
              <w:t>3-11</w:t>
            </w:r>
            <w:proofErr w:type="spellStart"/>
            <w:r w:rsidRPr="00E670FA">
              <w:rPr>
                <w:b/>
                <w:bCs/>
                <w:color w:val="000000"/>
                <w:szCs w:val="24"/>
                <w:lang w:val="zh-CN"/>
              </w:rPr>
              <w:t>日</w:t>
            </w:r>
            <w:r w:rsidRPr="00E670FA">
              <w:rPr>
                <w:b/>
                <w:bCs/>
                <w:color w:val="000000"/>
                <w:szCs w:val="24"/>
              </w:rPr>
              <w:t>，</w:t>
            </w:r>
            <w:r w:rsidRPr="00E670FA">
              <w:rPr>
                <w:b/>
                <w:bCs/>
                <w:color w:val="000000"/>
                <w:szCs w:val="24"/>
                <w:lang w:val="zh-CN"/>
              </w:rPr>
              <w:t>日内瓦</w:t>
            </w:r>
            <w:r w:rsidRPr="00E670FA">
              <w:rPr>
                <w:b/>
                <w:bCs/>
                <w:color w:val="000000"/>
                <w:szCs w:val="24"/>
              </w:rPr>
              <w:t>）</w:t>
            </w:r>
            <w:r w:rsidRPr="00E670FA">
              <w:rPr>
                <w:b/>
                <w:bCs/>
                <w:color w:val="000000"/>
                <w:szCs w:val="24"/>
                <w:lang w:val="zh-CN"/>
              </w:rPr>
              <w:t>后</w:t>
            </w:r>
            <w:proofErr w:type="spellEnd"/>
            <w:r w:rsidRPr="00E670FA">
              <w:rPr>
                <w:b/>
                <w:bCs/>
                <w:color w:val="000000"/>
                <w:szCs w:val="24"/>
              </w:rPr>
              <w:t>ITU-T Q.5015</w:t>
            </w:r>
            <w:r w:rsidRPr="00E670FA">
              <w:rPr>
                <w:b/>
                <w:bCs/>
                <w:color w:val="000000"/>
                <w:szCs w:val="24"/>
                <w:lang w:val="zh-CN"/>
              </w:rPr>
              <w:t>、</w:t>
            </w:r>
            <w:r w:rsidRPr="00E670FA">
              <w:rPr>
                <w:b/>
                <w:bCs/>
                <w:color w:val="000000"/>
                <w:szCs w:val="24"/>
                <w:lang w:val="zh-CN"/>
              </w:rPr>
              <w:br/>
            </w:r>
            <w:r w:rsidRPr="00E670FA">
              <w:rPr>
                <w:b/>
                <w:bCs/>
                <w:color w:val="000000"/>
                <w:szCs w:val="24"/>
              </w:rPr>
              <w:t>ITU-T Q.5036</w:t>
            </w:r>
            <w:r w:rsidRPr="00E670FA">
              <w:rPr>
                <w:b/>
                <w:bCs/>
                <w:color w:val="000000"/>
                <w:szCs w:val="24"/>
                <w:lang w:val="zh-CN"/>
              </w:rPr>
              <w:t>、</w:t>
            </w:r>
            <w:r w:rsidRPr="00E670FA">
              <w:rPr>
                <w:b/>
                <w:bCs/>
                <w:color w:val="000000"/>
                <w:szCs w:val="24"/>
              </w:rPr>
              <w:t>ITU-T Q.5055</w:t>
            </w:r>
            <w:r w:rsidRPr="00E670FA">
              <w:rPr>
                <w:b/>
                <w:bCs/>
                <w:color w:val="000000"/>
                <w:szCs w:val="24"/>
                <w:lang w:val="zh-CN"/>
              </w:rPr>
              <w:t>和</w:t>
            </w:r>
            <w:r w:rsidRPr="00E670FA">
              <w:rPr>
                <w:b/>
                <w:bCs/>
                <w:color w:val="000000"/>
                <w:szCs w:val="24"/>
              </w:rPr>
              <w:t>ITU-T Q.5010</w:t>
            </w:r>
            <w:proofErr w:type="spellStart"/>
            <w:r w:rsidRPr="00E670FA">
              <w:rPr>
                <w:b/>
                <w:bCs/>
                <w:color w:val="000000"/>
                <w:szCs w:val="24"/>
                <w:lang w:val="zh-CN"/>
              </w:rPr>
              <w:t>建议书的</w:t>
            </w:r>
            <w:r w:rsidRPr="00E670FA">
              <w:rPr>
                <w:rFonts w:hint="eastAsia"/>
                <w:b/>
                <w:bCs/>
                <w:color w:val="000000"/>
                <w:szCs w:val="24"/>
                <w:lang w:val="zh-CN"/>
              </w:rPr>
              <w:t>现</w:t>
            </w:r>
            <w:r w:rsidRPr="00E670FA">
              <w:rPr>
                <w:b/>
                <w:bCs/>
                <w:color w:val="000000"/>
                <w:szCs w:val="24"/>
                <w:lang w:val="zh-CN"/>
              </w:rPr>
              <w:t>状</w:t>
            </w:r>
            <w:proofErr w:type="spellEnd"/>
          </w:p>
        </w:tc>
      </w:tr>
    </w:tbl>
    <w:p w14:paraId="67040198" w14:textId="12ECEBA4" w:rsidR="0063445E" w:rsidRPr="00E670FA" w:rsidRDefault="0063445E" w:rsidP="0063445E">
      <w:pPr>
        <w:rPr>
          <w:szCs w:val="24"/>
          <w:lang w:eastAsia="zh-CN"/>
        </w:rPr>
      </w:pPr>
      <w:bookmarkStart w:id="1" w:name="StartTyping_E"/>
      <w:bookmarkEnd w:id="1"/>
      <w:r w:rsidRPr="00E670FA">
        <w:rPr>
          <w:rFonts w:hint="eastAsia"/>
          <w:szCs w:val="24"/>
          <w:lang w:eastAsia="zh-CN"/>
        </w:rPr>
        <w:t>尊敬的先生</w:t>
      </w:r>
      <w:r w:rsidRPr="00E670FA">
        <w:rPr>
          <w:rFonts w:hint="eastAsia"/>
          <w:szCs w:val="24"/>
          <w:lang w:eastAsia="zh-CN"/>
        </w:rPr>
        <w:t>/</w:t>
      </w:r>
      <w:r w:rsidRPr="00E670FA">
        <w:rPr>
          <w:rFonts w:hint="eastAsia"/>
          <w:szCs w:val="24"/>
          <w:lang w:eastAsia="zh-CN"/>
        </w:rPr>
        <w:t>女士：</w:t>
      </w:r>
    </w:p>
    <w:p w14:paraId="0DFFA834" w14:textId="36ECFDE4" w:rsidR="006070B5" w:rsidRPr="00E670FA" w:rsidRDefault="006070B5" w:rsidP="00476092">
      <w:pPr>
        <w:spacing w:after="120"/>
        <w:rPr>
          <w:rFonts w:cstheme="minorHAnsi"/>
          <w:szCs w:val="24"/>
          <w:lang w:eastAsia="zh-CN"/>
        </w:rPr>
      </w:pPr>
      <w:r w:rsidRPr="00E670FA">
        <w:rPr>
          <w:szCs w:val="24"/>
          <w:lang w:val="zh-CN" w:eastAsia="zh-CN"/>
        </w:rPr>
        <w:t>1</w:t>
      </w:r>
      <w:r w:rsidRPr="00E670FA">
        <w:rPr>
          <w:szCs w:val="24"/>
          <w:lang w:val="zh-CN" w:eastAsia="zh-CN"/>
        </w:rPr>
        <w:tab/>
      </w:r>
      <w:r w:rsidRPr="00E670FA">
        <w:rPr>
          <w:szCs w:val="24"/>
          <w:lang w:val="zh-CN" w:eastAsia="zh-CN"/>
        </w:rPr>
        <w:t>继</w:t>
      </w:r>
      <w:r w:rsidRPr="00E670FA">
        <w:rPr>
          <w:szCs w:val="24"/>
          <w:lang w:val="zh-CN" w:eastAsia="zh-CN"/>
        </w:rPr>
        <w:t>2025</w:t>
      </w:r>
      <w:r w:rsidRPr="00E670FA">
        <w:rPr>
          <w:szCs w:val="24"/>
          <w:lang w:val="zh-CN" w:eastAsia="zh-CN"/>
        </w:rPr>
        <w:t>年</w:t>
      </w:r>
      <w:r w:rsidRPr="00E670FA">
        <w:rPr>
          <w:szCs w:val="24"/>
          <w:lang w:val="zh-CN" w:eastAsia="zh-CN"/>
        </w:rPr>
        <w:t>12</w:t>
      </w:r>
      <w:r w:rsidRPr="00E670FA">
        <w:rPr>
          <w:szCs w:val="24"/>
          <w:lang w:val="zh-CN" w:eastAsia="zh-CN"/>
        </w:rPr>
        <w:t>月</w:t>
      </w:r>
      <w:r w:rsidRPr="00E670FA">
        <w:rPr>
          <w:szCs w:val="24"/>
          <w:lang w:val="zh-CN" w:eastAsia="zh-CN"/>
        </w:rPr>
        <w:t>1</w:t>
      </w:r>
      <w:r w:rsidRPr="00E670FA">
        <w:rPr>
          <w:szCs w:val="24"/>
          <w:lang w:val="zh-CN" w:eastAsia="zh-CN"/>
        </w:rPr>
        <w:t>日</w:t>
      </w:r>
      <w:r w:rsidR="00476092">
        <w:rPr>
          <w:szCs w:val="24"/>
          <w:lang w:val="zh-CN" w:eastAsia="zh-CN"/>
        </w:rPr>
        <w:fldChar w:fldCharType="begin"/>
      </w:r>
      <w:r w:rsidR="00476092">
        <w:rPr>
          <w:szCs w:val="24"/>
          <w:lang w:val="zh-CN" w:eastAsia="zh-CN"/>
        </w:rPr>
        <w:instrText>HYPERLINK "https://www.itu.int/md/T25-TSB-CIR-0094/en"</w:instrText>
      </w:r>
      <w:r w:rsidR="00476092">
        <w:rPr>
          <w:szCs w:val="24"/>
          <w:lang w:val="zh-CN" w:eastAsia="zh-CN"/>
        </w:rPr>
      </w:r>
      <w:r w:rsidR="00476092">
        <w:rPr>
          <w:szCs w:val="24"/>
          <w:lang w:val="zh-CN" w:eastAsia="zh-CN"/>
        </w:rPr>
        <w:fldChar w:fldCharType="separate"/>
      </w:r>
      <w:r w:rsidRPr="00476092">
        <w:rPr>
          <w:rStyle w:val="Hyperlink"/>
          <w:szCs w:val="24"/>
          <w:lang w:val="zh-CN" w:eastAsia="zh-CN"/>
        </w:rPr>
        <w:t>电信标准化局第</w:t>
      </w:r>
      <w:r w:rsidRPr="00476092">
        <w:rPr>
          <w:rStyle w:val="Hyperlink"/>
          <w:szCs w:val="24"/>
          <w:lang w:val="zh-CN" w:eastAsia="zh-CN"/>
        </w:rPr>
        <w:t>94</w:t>
      </w:r>
      <w:r w:rsidRPr="00476092">
        <w:rPr>
          <w:rStyle w:val="Hyperlink"/>
          <w:szCs w:val="24"/>
          <w:lang w:val="zh-CN" w:eastAsia="zh-CN"/>
        </w:rPr>
        <w:t>号</w:t>
      </w:r>
      <w:r w:rsidR="00476092">
        <w:rPr>
          <w:szCs w:val="24"/>
          <w:lang w:val="zh-CN" w:eastAsia="zh-CN"/>
        </w:rPr>
        <w:fldChar w:fldCharType="end"/>
      </w:r>
      <w:r w:rsidRPr="00476092">
        <w:rPr>
          <w:rStyle w:val="Hyperlink"/>
          <w:lang w:eastAsia="zh-CN"/>
        </w:rPr>
        <w:t>通函</w:t>
      </w:r>
      <w:r w:rsidRPr="00E670FA">
        <w:rPr>
          <w:szCs w:val="24"/>
          <w:lang w:val="zh-CN" w:eastAsia="zh-CN"/>
        </w:rPr>
        <w:t>和</w:t>
      </w:r>
      <w:hyperlink r:id="rId8" w:history="1">
        <w:r w:rsidRPr="00476092">
          <w:rPr>
            <w:rStyle w:val="Hyperlink"/>
            <w:szCs w:val="24"/>
            <w:lang w:val="zh-CN" w:eastAsia="zh-CN"/>
          </w:rPr>
          <w:t>电信标准化局第</w:t>
        </w:r>
        <w:r w:rsidRPr="00476092">
          <w:rPr>
            <w:rStyle w:val="Hyperlink"/>
            <w:szCs w:val="24"/>
            <w:lang w:val="zh-CN" w:eastAsia="zh-CN"/>
          </w:rPr>
          <w:t>95</w:t>
        </w:r>
        <w:r w:rsidRPr="00476092">
          <w:rPr>
            <w:rStyle w:val="Hyperlink"/>
            <w:szCs w:val="24"/>
            <w:lang w:val="zh-CN" w:eastAsia="zh-CN"/>
          </w:rPr>
          <w:t>号通函</w:t>
        </w:r>
      </w:hyperlink>
      <w:r w:rsidRPr="00E670FA">
        <w:rPr>
          <w:szCs w:val="24"/>
          <w:lang w:val="zh-CN" w:eastAsia="zh-CN"/>
        </w:rPr>
        <w:t>之后，根据第</w:t>
      </w:r>
      <w:r w:rsidRPr="00E670FA">
        <w:rPr>
          <w:szCs w:val="24"/>
          <w:lang w:val="zh-CN" w:eastAsia="zh-CN"/>
        </w:rPr>
        <w:t>1</w:t>
      </w:r>
      <w:r w:rsidRPr="00E670FA">
        <w:rPr>
          <w:szCs w:val="24"/>
          <w:lang w:val="zh-CN" w:eastAsia="zh-CN"/>
        </w:rPr>
        <w:t>号决议（</w:t>
      </w:r>
      <w:r w:rsidRPr="00E670FA">
        <w:rPr>
          <w:szCs w:val="24"/>
          <w:lang w:val="zh-CN" w:eastAsia="zh-CN"/>
        </w:rPr>
        <w:t>2022</w:t>
      </w:r>
      <w:r w:rsidRPr="00E670FA">
        <w:rPr>
          <w:szCs w:val="24"/>
          <w:lang w:val="zh-CN" w:eastAsia="zh-CN"/>
        </w:rPr>
        <w:t>年，日内瓦，修订版）第</w:t>
      </w:r>
      <w:r w:rsidRPr="00E670FA">
        <w:rPr>
          <w:szCs w:val="24"/>
          <w:lang w:val="zh-CN" w:eastAsia="zh-CN"/>
        </w:rPr>
        <w:t>9</w:t>
      </w:r>
      <w:r w:rsidRPr="00E670FA">
        <w:rPr>
          <w:rFonts w:hint="eastAsia"/>
          <w:szCs w:val="24"/>
          <w:lang w:val="zh-CN" w:eastAsia="zh-CN"/>
        </w:rPr>
        <w:t>.</w:t>
      </w:r>
      <w:r w:rsidRPr="00E670FA">
        <w:rPr>
          <w:szCs w:val="24"/>
          <w:lang w:val="zh-CN" w:eastAsia="zh-CN"/>
        </w:rPr>
        <w:t>5</w:t>
      </w:r>
      <w:r w:rsidRPr="00E670FA">
        <w:rPr>
          <w:szCs w:val="24"/>
          <w:lang w:val="zh-CN" w:eastAsia="zh-CN"/>
        </w:rPr>
        <w:t>节，我谨在此通知您，第</w:t>
      </w:r>
      <w:r w:rsidRPr="00E670FA">
        <w:rPr>
          <w:szCs w:val="24"/>
          <w:lang w:val="zh-CN" w:eastAsia="zh-CN"/>
        </w:rPr>
        <w:t>11</w:t>
      </w:r>
      <w:r w:rsidRPr="00E670FA">
        <w:rPr>
          <w:szCs w:val="24"/>
          <w:lang w:val="zh-CN" w:eastAsia="zh-CN"/>
        </w:rPr>
        <w:t>研究组</w:t>
      </w:r>
      <w:r w:rsidRPr="00E670FA">
        <w:rPr>
          <w:rFonts w:hint="eastAsia"/>
          <w:szCs w:val="24"/>
          <w:lang w:val="zh-CN" w:eastAsia="zh-CN"/>
        </w:rPr>
        <w:t>于</w:t>
      </w:r>
      <w:r w:rsidRPr="00E670FA">
        <w:rPr>
          <w:szCs w:val="24"/>
          <w:lang w:val="zh-CN" w:eastAsia="zh-CN"/>
        </w:rPr>
        <w:t>2026</w:t>
      </w:r>
      <w:r w:rsidRPr="00E670FA">
        <w:rPr>
          <w:szCs w:val="24"/>
          <w:lang w:val="zh-CN" w:eastAsia="zh-CN"/>
        </w:rPr>
        <w:t>年</w:t>
      </w:r>
      <w:r w:rsidRPr="00E670FA">
        <w:rPr>
          <w:szCs w:val="24"/>
          <w:lang w:val="zh-CN" w:eastAsia="zh-CN"/>
        </w:rPr>
        <w:t>3</w:t>
      </w:r>
      <w:r w:rsidRPr="00E670FA">
        <w:rPr>
          <w:szCs w:val="24"/>
          <w:lang w:val="zh-CN" w:eastAsia="zh-CN"/>
        </w:rPr>
        <w:t>月</w:t>
      </w:r>
      <w:r w:rsidRPr="00E670FA">
        <w:rPr>
          <w:szCs w:val="24"/>
          <w:lang w:val="zh-CN" w:eastAsia="zh-CN"/>
        </w:rPr>
        <w:t>3</w:t>
      </w:r>
      <w:r w:rsidRPr="00E670FA">
        <w:rPr>
          <w:szCs w:val="24"/>
          <w:lang w:val="zh-CN" w:eastAsia="zh-CN"/>
        </w:rPr>
        <w:t>日和</w:t>
      </w:r>
      <w:r w:rsidRPr="00E670FA">
        <w:rPr>
          <w:szCs w:val="24"/>
          <w:lang w:val="zh-CN" w:eastAsia="zh-CN"/>
        </w:rPr>
        <w:t>3</w:t>
      </w:r>
      <w:r w:rsidRPr="00E670FA">
        <w:rPr>
          <w:szCs w:val="24"/>
          <w:lang w:val="zh-CN" w:eastAsia="zh-CN"/>
        </w:rPr>
        <w:t>月</w:t>
      </w:r>
      <w:r w:rsidRPr="00E670FA">
        <w:rPr>
          <w:szCs w:val="24"/>
          <w:lang w:val="zh-CN" w:eastAsia="zh-CN"/>
        </w:rPr>
        <w:t>11</w:t>
      </w:r>
      <w:r w:rsidRPr="00E670FA">
        <w:rPr>
          <w:szCs w:val="24"/>
          <w:lang w:val="zh-CN" w:eastAsia="zh-CN"/>
        </w:rPr>
        <w:t>日在日内瓦举行的全体会议上，就以下</w:t>
      </w:r>
      <w:r w:rsidRPr="00E670FA">
        <w:rPr>
          <w:szCs w:val="24"/>
          <w:lang w:val="zh-CN" w:eastAsia="zh-CN"/>
        </w:rPr>
        <w:t>ITU-T</w:t>
      </w:r>
      <w:r w:rsidRPr="00E670FA">
        <w:rPr>
          <w:szCs w:val="24"/>
          <w:lang w:val="zh-CN" w:eastAsia="zh-CN"/>
        </w:rPr>
        <w:t>案文草案达</w:t>
      </w:r>
      <w:r w:rsidRPr="00E670FA">
        <w:rPr>
          <w:rFonts w:hint="eastAsia"/>
          <w:szCs w:val="24"/>
          <w:lang w:val="zh-CN" w:eastAsia="zh-CN"/>
        </w:rPr>
        <w:t>做出</w:t>
      </w:r>
      <w:r w:rsidRPr="00E670FA">
        <w:rPr>
          <w:szCs w:val="24"/>
          <w:lang w:val="zh-CN" w:eastAsia="zh-CN"/>
        </w:rPr>
        <w:t>决定：</w:t>
      </w:r>
      <w:hyperlink r:id="rId9" w:history="1"/>
      <w:hyperlink r:id="rId10" w:history="1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5100"/>
        <w:gridCol w:w="3028"/>
      </w:tblGrid>
      <w:tr w:rsidR="006070B5" w:rsidRPr="00E670FA" w14:paraId="1850B8D7" w14:textId="77777777" w:rsidTr="00B4208B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3E4913C" w14:textId="77777777" w:rsidR="006070B5" w:rsidRPr="00476092" w:rsidRDefault="006070B5" w:rsidP="005046E7">
            <w:pPr>
              <w:pStyle w:val="TableHead"/>
              <w:spacing w:before="20" w:after="20"/>
              <w:rPr>
                <w:rFonts w:asciiTheme="minorEastAsia" w:eastAsiaTheme="minorEastAsia" w:hAnsiTheme="minorEastAsia"/>
              </w:rPr>
            </w:pPr>
            <w:proofErr w:type="spellStart"/>
            <w:r w:rsidRPr="00476092">
              <w:rPr>
                <w:rFonts w:asciiTheme="minorEastAsia" w:eastAsiaTheme="minorEastAsia" w:hAnsiTheme="minorEastAsia"/>
              </w:rPr>
              <w:t>数量</w:t>
            </w:r>
            <w:proofErr w:type="spellEnd"/>
          </w:p>
        </w:tc>
        <w:tc>
          <w:tcPr>
            <w:tcW w:w="2651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2A46312" w14:textId="77777777" w:rsidR="006070B5" w:rsidRPr="00476092" w:rsidRDefault="006070B5" w:rsidP="005046E7">
            <w:pPr>
              <w:pStyle w:val="TableHead"/>
              <w:spacing w:before="20" w:after="20"/>
              <w:rPr>
                <w:rFonts w:asciiTheme="minorEastAsia" w:eastAsiaTheme="minorEastAsia" w:hAnsiTheme="minorEastAsia"/>
              </w:rPr>
            </w:pPr>
            <w:proofErr w:type="spellStart"/>
            <w:r w:rsidRPr="00476092">
              <w:rPr>
                <w:rFonts w:asciiTheme="minorEastAsia" w:eastAsiaTheme="minorEastAsia" w:hAnsiTheme="minorEastAsia"/>
              </w:rPr>
              <w:t>标题</w:t>
            </w:r>
            <w:proofErr w:type="spellEnd"/>
          </w:p>
        </w:tc>
        <w:tc>
          <w:tcPr>
            <w:tcW w:w="157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796CD3" w14:textId="77777777" w:rsidR="006070B5" w:rsidRPr="00476092" w:rsidRDefault="006070B5" w:rsidP="005046E7">
            <w:pPr>
              <w:pStyle w:val="TableHead"/>
              <w:spacing w:before="20" w:after="20"/>
              <w:rPr>
                <w:rFonts w:asciiTheme="minorEastAsia" w:eastAsiaTheme="minorEastAsia" w:hAnsiTheme="minorEastAsia"/>
              </w:rPr>
            </w:pPr>
            <w:proofErr w:type="spellStart"/>
            <w:r w:rsidRPr="00476092">
              <w:rPr>
                <w:rFonts w:asciiTheme="minorEastAsia" w:eastAsiaTheme="minorEastAsia" w:hAnsiTheme="minorEastAsia"/>
              </w:rPr>
              <w:t>决定</w:t>
            </w:r>
            <w:proofErr w:type="spellEnd"/>
          </w:p>
        </w:tc>
      </w:tr>
      <w:tr w:rsidR="006070B5" w:rsidRPr="00E670FA" w14:paraId="120A06D7" w14:textId="77777777" w:rsidTr="00B4208B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BCFCFF1" w14:textId="77777777" w:rsidR="006070B5" w:rsidRPr="00AE4C10" w:rsidRDefault="006070B5" w:rsidP="005046E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AE4C10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H"/>
                </w:rPr>
                <w:t>ITU-T Q.5015</w:t>
              </w:r>
            </w:hyperlink>
          </w:p>
        </w:tc>
        <w:tc>
          <w:tcPr>
            <w:tcW w:w="2651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E694777" w14:textId="77777777" w:rsidR="006070B5" w:rsidRPr="00E670FA" w:rsidRDefault="006070B5" w:rsidP="005046E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 w:rsidRPr="00E670FA">
              <w:rPr>
                <w:color w:val="000000"/>
                <w:lang w:val="zh-CN"/>
              </w:rPr>
              <w:t>支持多接入边缘计算中机密计算编排的信令要求</w:t>
            </w:r>
          </w:p>
        </w:tc>
        <w:tc>
          <w:tcPr>
            <w:tcW w:w="15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7E75DE5" w14:textId="77777777" w:rsidR="006070B5" w:rsidRPr="00E670FA" w:rsidRDefault="006070B5" w:rsidP="005046E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 w:rsidRPr="00E670FA">
              <w:rPr>
                <w:color w:val="000000"/>
                <w:lang w:val="zh-CN"/>
              </w:rPr>
              <w:t>批准</w:t>
            </w:r>
          </w:p>
        </w:tc>
      </w:tr>
      <w:tr w:rsidR="006070B5" w:rsidRPr="00E670FA" w14:paraId="2056EAD9" w14:textId="77777777" w:rsidTr="00B4208B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5B5281F" w14:textId="77777777" w:rsidR="006070B5" w:rsidRPr="00AE4C10" w:rsidRDefault="006070B5" w:rsidP="005046E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Pr="00AE4C10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H"/>
                </w:rPr>
                <w:t>ITU-T Q.5036</w:t>
              </w:r>
            </w:hyperlink>
          </w:p>
        </w:tc>
        <w:tc>
          <w:tcPr>
            <w:tcW w:w="2651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1D0E1B6" w14:textId="77777777" w:rsidR="006070B5" w:rsidRPr="00E670FA" w:rsidRDefault="006070B5" w:rsidP="005046E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 w:rsidRPr="00E670FA">
              <w:rPr>
                <w:color w:val="000000"/>
                <w:lang w:val="zh-CN"/>
              </w:rPr>
              <w:t>智能边缘计算公共决策框架的数据管理接口</w:t>
            </w:r>
          </w:p>
        </w:tc>
        <w:tc>
          <w:tcPr>
            <w:tcW w:w="15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56FE2A7" w14:textId="77777777" w:rsidR="006070B5" w:rsidRPr="00E670FA" w:rsidRDefault="006070B5" w:rsidP="005046E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 w:rsidRPr="00E670FA">
              <w:rPr>
                <w:color w:val="000000"/>
                <w:lang w:val="zh-CN"/>
              </w:rPr>
              <w:t>批准</w:t>
            </w:r>
          </w:p>
        </w:tc>
      </w:tr>
      <w:tr w:rsidR="006070B5" w:rsidRPr="00E670FA" w14:paraId="5E114CB6" w14:textId="77777777" w:rsidTr="00B4208B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17C59EE" w14:textId="77777777" w:rsidR="006070B5" w:rsidRPr="00AE4C10" w:rsidRDefault="006070B5" w:rsidP="005046E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Pr="00AE4C10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H"/>
                </w:rPr>
                <w:t>ITU-T Q.5055</w:t>
              </w:r>
            </w:hyperlink>
          </w:p>
        </w:tc>
        <w:tc>
          <w:tcPr>
            <w:tcW w:w="2651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A92C3CB" w14:textId="1532DE36" w:rsidR="006070B5" w:rsidRPr="00E670FA" w:rsidRDefault="006070B5" w:rsidP="005046E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 w:rsidRPr="00E670FA">
              <w:rPr>
                <w:color w:val="000000"/>
                <w:lang w:val="zh-CN"/>
              </w:rPr>
              <w:t>中央设备标识寄存器（</w:t>
            </w:r>
            <w:r w:rsidRPr="00E670FA">
              <w:rPr>
                <w:color w:val="000000"/>
                <w:lang w:val="zh-CN"/>
              </w:rPr>
              <w:t>CEIR</w:t>
            </w:r>
            <w:r w:rsidRPr="00E670FA">
              <w:rPr>
                <w:color w:val="000000"/>
                <w:lang w:val="zh-CN"/>
              </w:rPr>
              <w:t>）的技术要求、接口和</w:t>
            </w:r>
            <w:r w:rsidR="00476092">
              <w:rPr>
                <w:color w:val="000000"/>
              </w:rPr>
              <w:br/>
            </w:r>
            <w:r w:rsidRPr="00E670FA">
              <w:rPr>
                <w:color w:val="000000"/>
                <w:lang w:val="zh-CN"/>
              </w:rPr>
              <w:t>一般功能</w:t>
            </w:r>
          </w:p>
        </w:tc>
        <w:tc>
          <w:tcPr>
            <w:tcW w:w="15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B6E35C3" w14:textId="77777777" w:rsidR="006070B5" w:rsidRPr="00E670FA" w:rsidRDefault="006070B5" w:rsidP="005046E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 w:rsidRPr="00E670FA">
              <w:rPr>
                <w:color w:val="000000"/>
                <w:lang w:val="zh-CN"/>
              </w:rPr>
              <w:t>批准</w:t>
            </w:r>
          </w:p>
        </w:tc>
      </w:tr>
      <w:tr w:rsidR="006070B5" w:rsidRPr="00E670FA" w14:paraId="19766470" w14:textId="77777777" w:rsidTr="00B4208B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8B8B7E9" w14:textId="26B8C1AC" w:rsidR="006070B5" w:rsidRPr="00AE4C10" w:rsidRDefault="006070B5" w:rsidP="005046E7">
            <w:pPr>
              <w:pStyle w:val="Tabletext"/>
              <w:spacing w:before="20" w:after="20"/>
              <w:jc w:val="center"/>
              <w:rPr>
                <w:sz w:val="22"/>
                <w:szCs w:val="22"/>
              </w:rPr>
            </w:pPr>
            <w:r w:rsidRPr="000D30A6">
              <w:rPr>
                <w:sz w:val="22"/>
                <w:szCs w:val="22"/>
              </w:rPr>
              <w:t>ITU-T Q.5010</w:t>
            </w:r>
          </w:p>
        </w:tc>
        <w:tc>
          <w:tcPr>
            <w:tcW w:w="2651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1743EA9" w14:textId="77777777" w:rsidR="006070B5" w:rsidRPr="00E670FA" w:rsidRDefault="006070B5" w:rsidP="005046E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 w:rsidRPr="00E670FA">
              <w:rPr>
                <w:color w:val="000000"/>
                <w:lang w:val="zh-CN"/>
              </w:rPr>
              <w:t>城市空中交通环境中通信业务的信令要求和架构</w:t>
            </w:r>
          </w:p>
        </w:tc>
        <w:tc>
          <w:tcPr>
            <w:tcW w:w="15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394AB25" w14:textId="4C2C01B2" w:rsidR="006070B5" w:rsidRPr="00E670FA" w:rsidRDefault="006070B5" w:rsidP="005046E7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 w:rsidRPr="00E670FA">
              <w:rPr>
                <w:color w:val="000000"/>
              </w:rPr>
              <w:t>ITU-T Q.5010</w:t>
            </w:r>
            <w:r w:rsidRPr="00E670FA">
              <w:rPr>
                <w:color w:val="000000"/>
                <w:lang w:val="zh-CN"/>
              </w:rPr>
              <w:t>建议书草案</w:t>
            </w:r>
            <w:r w:rsidRPr="00E670FA">
              <w:rPr>
                <w:color w:val="000000"/>
              </w:rPr>
              <w:t>（</w:t>
            </w:r>
            <w:r w:rsidRPr="00E670FA">
              <w:rPr>
                <w:rFonts w:hint="eastAsia"/>
                <w:color w:val="000000"/>
              </w:rPr>
              <w:t>原</w:t>
            </w:r>
            <w:r w:rsidRPr="00E670FA">
              <w:rPr>
                <w:color w:val="000000"/>
              </w:rPr>
              <w:t>Q.UAMS-SRA</w:t>
            </w:r>
            <w:r w:rsidRPr="00E670FA">
              <w:rPr>
                <w:color w:val="000000"/>
              </w:rPr>
              <w:t>）</w:t>
            </w:r>
            <w:r w:rsidRPr="00E670FA">
              <w:rPr>
                <w:color w:val="000000"/>
                <w:lang w:val="zh-CN"/>
              </w:rPr>
              <w:t>已</w:t>
            </w:r>
            <w:r w:rsidRPr="00E670FA">
              <w:rPr>
                <w:rFonts w:hint="eastAsia"/>
                <w:color w:val="000000"/>
                <w:lang w:val="zh-CN"/>
              </w:rPr>
              <w:t>改为</w:t>
            </w:r>
            <w:r w:rsidRPr="00E670FA">
              <w:rPr>
                <w:color w:val="000000"/>
                <w:lang w:val="zh-CN"/>
              </w:rPr>
              <w:t>技术报告</w:t>
            </w:r>
            <w:r w:rsidRPr="00E670FA">
              <w:rPr>
                <w:color w:val="000000"/>
              </w:rPr>
              <w:t>（</w:t>
            </w:r>
            <w:hyperlink r:id="rId14" w:history="1">
              <w:r w:rsidR="00476092" w:rsidRPr="0047609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QSTR.UAMS-SRA</w:t>
              </w:r>
            </w:hyperlink>
            <w:r w:rsidRPr="00E670FA">
              <w:rPr>
                <w:color w:val="000000"/>
              </w:rPr>
              <w:t>）</w:t>
            </w:r>
            <w:hyperlink r:id="rId15" w:history="1"/>
          </w:p>
        </w:tc>
      </w:tr>
    </w:tbl>
    <w:p w14:paraId="6DF7E6CA" w14:textId="51CCEC76" w:rsidR="006070B5" w:rsidRPr="00E670FA" w:rsidRDefault="006070B5" w:rsidP="006070B5">
      <w:pPr>
        <w:rPr>
          <w:rFonts w:cstheme="minorHAnsi"/>
          <w:szCs w:val="24"/>
          <w:lang w:eastAsia="zh-CN"/>
        </w:rPr>
      </w:pPr>
      <w:r w:rsidRPr="00E670FA">
        <w:rPr>
          <w:szCs w:val="24"/>
          <w:lang w:val="zh-CN" w:eastAsia="zh-CN"/>
        </w:rPr>
        <w:t>2</w:t>
      </w:r>
      <w:r w:rsidRPr="00E670FA">
        <w:rPr>
          <w:szCs w:val="24"/>
          <w:lang w:val="zh-CN" w:eastAsia="zh-CN"/>
        </w:rPr>
        <w:tab/>
      </w:r>
      <w:r w:rsidRPr="00E670FA">
        <w:rPr>
          <w:szCs w:val="24"/>
          <w:lang w:val="zh-CN" w:eastAsia="zh-CN"/>
        </w:rPr>
        <w:t>通过</w:t>
      </w:r>
      <w:hyperlink r:id="rId16" w:history="1">
        <w:r w:rsidRPr="00B14C2A">
          <w:rPr>
            <w:rStyle w:val="Hyperlink"/>
            <w:szCs w:val="24"/>
            <w:lang w:val="zh-CN" w:eastAsia="zh-CN"/>
          </w:rPr>
          <w:t>ITU-T</w:t>
        </w:r>
        <w:r w:rsidRPr="00B14C2A">
          <w:rPr>
            <w:rStyle w:val="Hyperlink"/>
            <w:szCs w:val="24"/>
            <w:lang w:val="zh-CN" w:eastAsia="zh-CN"/>
          </w:rPr>
          <w:t>网站</w:t>
        </w:r>
      </w:hyperlink>
      <w:r w:rsidRPr="00E670FA">
        <w:rPr>
          <w:szCs w:val="24"/>
          <w:lang w:val="zh-CN" w:eastAsia="zh-CN"/>
        </w:rPr>
        <w:t>可以在线获取相关专利信息。</w:t>
      </w:r>
      <w:hyperlink r:id="rId17" w:history="1"/>
    </w:p>
    <w:p w14:paraId="678D48DC" w14:textId="77777777" w:rsidR="00D216D2" w:rsidRDefault="006070B5" w:rsidP="00D216D2">
      <w:pPr>
        <w:rPr>
          <w:rFonts w:cstheme="minorHAnsi"/>
          <w:szCs w:val="24"/>
          <w:lang w:val="fr-CH"/>
        </w:rPr>
      </w:pPr>
      <w:r w:rsidRPr="000D30A6">
        <w:rPr>
          <w:szCs w:val="24"/>
          <w:lang w:val="fr-CH"/>
        </w:rPr>
        <w:t>3</w:t>
      </w:r>
      <w:r w:rsidRPr="000D30A6">
        <w:rPr>
          <w:szCs w:val="24"/>
          <w:lang w:val="fr-CH"/>
        </w:rPr>
        <w:tab/>
      </w:r>
      <w:proofErr w:type="spellStart"/>
      <w:r w:rsidRPr="00E670FA">
        <w:rPr>
          <w:szCs w:val="24"/>
          <w:lang w:val="zh-CN"/>
        </w:rPr>
        <w:t>预出版的</w:t>
      </w:r>
      <w:proofErr w:type="spellEnd"/>
      <w:r w:rsidRPr="000D30A6">
        <w:rPr>
          <w:szCs w:val="24"/>
          <w:lang w:val="fr-CH"/>
        </w:rPr>
        <w:t>ITU-T Q.5015</w:t>
      </w:r>
      <w:r w:rsidRPr="00E670FA">
        <w:rPr>
          <w:szCs w:val="24"/>
          <w:lang w:val="zh-CN"/>
        </w:rPr>
        <w:t>、</w:t>
      </w:r>
      <w:r w:rsidRPr="000D30A6">
        <w:rPr>
          <w:szCs w:val="24"/>
          <w:lang w:val="fr-CH"/>
        </w:rPr>
        <w:t>ITU-T Q.5036</w:t>
      </w:r>
      <w:r w:rsidRPr="00E670FA">
        <w:rPr>
          <w:szCs w:val="24"/>
          <w:lang w:val="zh-CN"/>
        </w:rPr>
        <w:t>和</w:t>
      </w:r>
      <w:r w:rsidRPr="000D30A6">
        <w:rPr>
          <w:szCs w:val="24"/>
          <w:lang w:val="fr-CH"/>
        </w:rPr>
        <w:t>ITU-T Q.5055</w:t>
      </w:r>
      <w:proofErr w:type="spellStart"/>
      <w:r w:rsidRPr="00E670FA">
        <w:rPr>
          <w:szCs w:val="24"/>
          <w:lang w:val="zh-CN"/>
        </w:rPr>
        <w:t>建议书的案文见</w:t>
      </w:r>
      <w:proofErr w:type="spellEnd"/>
      <w:r w:rsidRPr="000D30A6">
        <w:rPr>
          <w:szCs w:val="24"/>
          <w:lang w:val="fr-CH"/>
        </w:rPr>
        <w:t>ITU-T</w:t>
      </w:r>
      <w:proofErr w:type="spellStart"/>
      <w:r w:rsidRPr="00E670FA">
        <w:rPr>
          <w:szCs w:val="24"/>
          <w:lang w:val="zh-CN"/>
        </w:rPr>
        <w:t>网站</w:t>
      </w:r>
      <w:proofErr w:type="spellEnd"/>
      <w:r w:rsidR="00476092">
        <w:rPr>
          <w:szCs w:val="24"/>
          <w:u w:val="single"/>
        </w:rPr>
        <w:fldChar w:fldCharType="begin"/>
      </w:r>
      <w:r w:rsidR="00476092" w:rsidRPr="000D30A6">
        <w:rPr>
          <w:szCs w:val="24"/>
          <w:u w:val="single"/>
          <w:lang w:val="fr-CH"/>
        </w:rPr>
        <w:instrText>HYPERLINK "https://www.itu.int/itu-t/recommendations/"</w:instrText>
      </w:r>
      <w:r w:rsidR="00476092">
        <w:rPr>
          <w:szCs w:val="24"/>
          <w:u w:val="single"/>
        </w:rPr>
      </w:r>
      <w:r w:rsidR="00476092">
        <w:rPr>
          <w:szCs w:val="24"/>
          <w:u w:val="single"/>
        </w:rPr>
        <w:fldChar w:fldCharType="separate"/>
      </w:r>
      <w:r w:rsidR="00476092" w:rsidRPr="000D30A6">
        <w:rPr>
          <w:rStyle w:val="Hyperlink"/>
          <w:szCs w:val="24"/>
          <w:lang w:val="fr-CH"/>
        </w:rPr>
        <w:t>https://www.itu.int/itu-t/recommendations/</w:t>
      </w:r>
      <w:r w:rsidR="00476092">
        <w:rPr>
          <w:szCs w:val="24"/>
          <w:u w:val="single"/>
        </w:rPr>
        <w:fldChar w:fldCharType="end"/>
      </w:r>
      <w:r w:rsidRPr="00E670FA">
        <w:rPr>
          <w:szCs w:val="24"/>
          <w:lang w:val="zh-CN"/>
        </w:rPr>
        <w:t>。</w:t>
      </w:r>
      <w:hyperlink r:id="rId18" w:history="1"/>
    </w:p>
    <w:p w14:paraId="17E3AAA8" w14:textId="7B50D877" w:rsidR="00B14C2A" w:rsidRPr="00D216D2" w:rsidRDefault="006070B5" w:rsidP="00D216D2">
      <w:pPr>
        <w:rPr>
          <w:rFonts w:cstheme="minorHAnsi"/>
          <w:szCs w:val="24"/>
          <w:lang w:val="fr-CH"/>
        </w:rPr>
      </w:pPr>
      <w:r w:rsidRPr="000D30A6">
        <w:rPr>
          <w:szCs w:val="24"/>
          <w:lang w:val="fr-CH"/>
        </w:rPr>
        <w:t>4</w:t>
      </w:r>
      <w:r w:rsidRPr="000D30A6">
        <w:rPr>
          <w:szCs w:val="24"/>
          <w:lang w:val="fr-CH"/>
        </w:rPr>
        <w:tab/>
      </w:r>
      <w:proofErr w:type="spellStart"/>
      <w:r w:rsidRPr="00E670FA">
        <w:rPr>
          <w:szCs w:val="24"/>
          <w:lang w:val="zh-CN"/>
        </w:rPr>
        <w:t>国际电联将尽快出版已批准的</w:t>
      </w:r>
      <w:proofErr w:type="spellEnd"/>
      <w:r w:rsidRPr="000D30A6">
        <w:rPr>
          <w:szCs w:val="24"/>
          <w:lang w:val="fr-CH"/>
        </w:rPr>
        <w:t>ITU-T Q.5015</w:t>
      </w:r>
      <w:r w:rsidRPr="00E670FA">
        <w:rPr>
          <w:szCs w:val="24"/>
          <w:lang w:val="zh-CN"/>
        </w:rPr>
        <w:t>、</w:t>
      </w:r>
      <w:r w:rsidRPr="000D30A6">
        <w:rPr>
          <w:szCs w:val="24"/>
          <w:lang w:val="fr-CH"/>
        </w:rPr>
        <w:t>ITU-T Q.5036</w:t>
      </w:r>
      <w:r w:rsidRPr="00E670FA">
        <w:rPr>
          <w:szCs w:val="24"/>
          <w:lang w:val="zh-CN"/>
        </w:rPr>
        <w:t>和</w:t>
      </w:r>
      <w:r w:rsidRPr="000D30A6">
        <w:rPr>
          <w:szCs w:val="24"/>
          <w:lang w:val="fr-CH"/>
        </w:rPr>
        <w:t>ITU-T Q.5055</w:t>
      </w:r>
      <w:proofErr w:type="spellStart"/>
      <w:r w:rsidRPr="00E670FA">
        <w:rPr>
          <w:szCs w:val="24"/>
          <w:lang w:val="zh-CN"/>
        </w:rPr>
        <w:t>建议书案文</w:t>
      </w:r>
      <w:proofErr w:type="spellEnd"/>
      <w:r w:rsidR="00476092">
        <w:rPr>
          <w:rFonts w:hint="eastAsia"/>
          <w:szCs w:val="24"/>
          <w:lang w:val="zh-CN" w:eastAsia="zh-CN"/>
        </w:rPr>
        <w:t>。</w:t>
      </w:r>
    </w:p>
    <w:p w14:paraId="375773BD" w14:textId="7EDB197B" w:rsidR="00720F32" w:rsidRPr="00E670FA" w:rsidRDefault="00720F32" w:rsidP="005046E7">
      <w:pPr>
        <w:tabs>
          <w:tab w:val="left" w:pos="1418"/>
          <w:tab w:val="left" w:pos="1702"/>
          <w:tab w:val="left" w:pos="2160"/>
        </w:tabs>
        <w:ind w:firstLineChars="200" w:firstLine="480"/>
        <w:rPr>
          <w:szCs w:val="24"/>
          <w:lang w:eastAsia="zh-CN"/>
        </w:rPr>
      </w:pPr>
      <w:r w:rsidRPr="00E670FA">
        <w:rPr>
          <w:rFonts w:hint="eastAsia"/>
          <w:szCs w:val="24"/>
          <w:lang w:eastAsia="zh-CN"/>
        </w:rPr>
        <w:t>顺致敬意！</w:t>
      </w:r>
    </w:p>
    <w:p w14:paraId="0DE7D857" w14:textId="366D889B" w:rsidR="00720F32" w:rsidRPr="005046E7" w:rsidRDefault="00235BB4" w:rsidP="005046E7">
      <w:pPr>
        <w:tabs>
          <w:tab w:val="left" w:pos="1418"/>
          <w:tab w:val="left" w:pos="1702"/>
          <w:tab w:val="left" w:pos="2160"/>
        </w:tabs>
        <w:spacing w:before="720" w:after="20"/>
        <w:ind w:right="86"/>
        <w:rPr>
          <w:szCs w:val="24"/>
          <w:lang w:eastAsia="zh-CN"/>
        </w:rPr>
      </w:pPr>
      <w:r>
        <w:rPr>
          <w:rFonts w:hint="eastAsia"/>
          <w:noProof/>
          <w:szCs w:val="24"/>
          <w:lang w:val="zh-CN" w:eastAsia="zh-CN"/>
        </w:rPr>
        <w:drawing>
          <wp:anchor distT="0" distB="0" distL="114300" distR="114300" simplePos="0" relativeHeight="251658240" behindDoc="1" locked="0" layoutInCell="1" allowOverlap="1" wp14:anchorId="0A94D124" wp14:editId="20DB062B">
            <wp:simplePos x="0" y="0"/>
            <wp:positionH relativeFrom="column">
              <wp:posOffset>22860</wp:posOffset>
            </wp:positionH>
            <wp:positionV relativeFrom="paragraph">
              <wp:posOffset>46990</wp:posOffset>
            </wp:positionV>
            <wp:extent cx="901746" cy="349268"/>
            <wp:effectExtent l="0" t="0" r="0" b="0"/>
            <wp:wrapNone/>
            <wp:docPr id="6732959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95978" name="Picture 673295978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46" cy="349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0F32" w:rsidRPr="00E670FA">
        <w:rPr>
          <w:rFonts w:hint="eastAsia"/>
          <w:szCs w:val="24"/>
          <w:lang w:eastAsia="zh-CN"/>
        </w:rPr>
        <w:t>电信标准化局主任</w:t>
      </w:r>
      <w:r w:rsidR="005046E7">
        <w:rPr>
          <w:szCs w:val="24"/>
          <w:lang w:eastAsia="zh-CN"/>
        </w:rPr>
        <w:br/>
      </w:r>
      <w:r w:rsidR="006E14B5" w:rsidRPr="00E670FA">
        <w:rPr>
          <w:rFonts w:ascii="Calibri" w:hAnsi="Calibri" w:cs="Calibri" w:hint="eastAsia"/>
          <w:szCs w:val="24"/>
          <w:lang w:eastAsia="zh-CN"/>
        </w:rPr>
        <w:t>尾上诚藏</w:t>
      </w:r>
    </w:p>
    <w:sectPr w:rsidR="00720F32" w:rsidRPr="005046E7" w:rsidSect="005046E7">
      <w:headerReference w:type="default" r:id="rId20"/>
      <w:footerReference w:type="first" r:id="rId21"/>
      <w:pgSz w:w="11907" w:h="16840" w:code="9"/>
      <w:pgMar w:top="1134" w:right="1134" w:bottom="450" w:left="1134" w:header="567" w:footer="567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9CC4" w14:textId="77777777" w:rsidR="006070B5" w:rsidRDefault="006070B5">
      <w:r>
        <w:separator/>
      </w:r>
    </w:p>
  </w:endnote>
  <w:endnote w:type="continuationSeparator" w:id="0">
    <w:p w14:paraId="6CF6A487" w14:textId="77777777" w:rsidR="006070B5" w:rsidRDefault="0060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4E7E" w14:textId="77777777" w:rsidR="002D2024" w:rsidRPr="004C241D" w:rsidRDefault="002D2024" w:rsidP="00124B7E">
    <w:pPr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="Calibri" w:eastAsia="Times New Roman" w:hAnsi="Calibri"/>
        <w:color w:val="0070C0"/>
        <w:sz w:val="16"/>
      </w:rPr>
    </w:pPr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International </w:t>
    </w:r>
    <w:proofErr w:type="spell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Telecommunication</w:t>
    </w:r>
    <w:proofErr w:type="spell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Union • Place des Nations • CH</w:t>
    </w:r>
    <w:r w:rsidRPr="004C241D">
      <w:rPr>
        <w:rFonts w:ascii="Calibri" w:eastAsia="Times New Roman" w:hAnsi="Calibri"/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Switzerland</w:t>
    </w:r>
    <w:proofErr w:type="spell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</w:t>
    </w:r>
    <w:r w:rsidRPr="004C241D">
      <w:rPr>
        <w:rFonts w:ascii="Calibri" w:eastAsia="Times New Roman" w:hAnsi="Calibri"/>
        <w:color w:val="0070C0"/>
        <w:sz w:val="18"/>
        <w:szCs w:val="18"/>
        <w:lang w:val="fr-CH"/>
      </w:rPr>
      <w:br/>
    </w:r>
    <w:proofErr w:type="gram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Tel:</w:t>
    </w:r>
    <w:proofErr w:type="gram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+41 22 730 5111 • </w:t>
    </w:r>
    <w:proofErr w:type="gram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Fax:</w:t>
    </w:r>
    <w:proofErr w:type="gram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+41 22 733 7256 • </w:t>
    </w:r>
    <w:proofErr w:type="gram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E-mail:</w:t>
    </w:r>
    <w:proofErr w:type="gram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</w:t>
    </w:r>
    <w:hyperlink r:id="rId1" w:history="1">
      <w:r w:rsidRPr="004C241D">
        <w:rPr>
          <w:rFonts w:ascii="Calibri" w:eastAsia="Times New Roman" w:hAnsi="Calibri"/>
          <w:color w:val="0070C0"/>
          <w:sz w:val="18"/>
          <w:szCs w:val="18"/>
          <w:u w:val="single"/>
          <w:lang w:val="fr-CH"/>
        </w:rPr>
        <w:t>itumail@itu.int</w:t>
      </w:r>
    </w:hyperlink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• </w:t>
    </w:r>
    <w:hyperlink r:id="rId2" w:history="1">
      <w:r w:rsidRPr="004C241D">
        <w:rPr>
          <w:rFonts w:ascii="Calibri" w:eastAsia="Times New Roman" w:hAnsi="Calibri"/>
          <w:color w:val="0070C0"/>
          <w:sz w:val="18"/>
          <w:szCs w:val="18"/>
          <w:u w:val="single"/>
          <w:lang w:val="fr-CH"/>
        </w:rPr>
        <w:t>www.itu.int</w:t>
      </w:r>
    </w:hyperlink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3A2A" w14:textId="77777777" w:rsidR="006070B5" w:rsidRDefault="006070B5">
      <w:r>
        <w:separator/>
      </w:r>
    </w:p>
  </w:footnote>
  <w:footnote w:type="continuationSeparator" w:id="0">
    <w:p w14:paraId="4C230822" w14:textId="77777777" w:rsidR="006070B5" w:rsidRDefault="00607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DB16" w14:textId="77777777" w:rsidR="00841612" w:rsidRPr="002D2024" w:rsidRDefault="002D2024" w:rsidP="00590119">
    <w:pPr>
      <w:pStyle w:val="Header"/>
      <w:rPr>
        <w:sz w:val="18"/>
        <w:szCs w:val="16"/>
      </w:rPr>
    </w:pPr>
    <w:r w:rsidRPr="002D2024">
      <w:rPr>
        <w:sz w:val="18"/>
        <w:szCs w:val="16"/>
      </w:rPr>
      <w:t xml:space="preserve">- </w:t>
    </w:r>
    <w:r w:rsidR="00841612" w:rsidRPr="002D2024">
      <w:rPr>
        <w:sz w:val="18"/>
        <w:szCs w:val="16"/>
      </w:rPr>
      <w:fldChar w:fldCharType="begin"/>
    </w:r>
    <w:r w:rsidR="00841612" w:rsidRPr="002D2024">
      <w:rPr>
        <w:sz w:val="18"/>
        <w:szCs w:val="16"/>
      </w:rPr>
      <w:instrText>PAGE</w:instrText>
    </w:r>
    <w:r w:rsidR="00841612" w:rsidRPr="002D2024">
      <w:rPr>
        <w:sz w:val="18"/>
        <w:szCs w:val="16"/>
      </w:rPr>
      <w:fldChar w:fldCharType="separate"/>
    </w:r>
    <w:r w:rsidR="00191798">
      <w:rPr>
        <w:noProof/>
        <w:sz w:val="18"/>
        <w:szCs w:val="16"/>
      </w:rPr>
      <w:t>2</w:t>
    </w:r>
    <w:r w:rsidR="00841612" w:rsidRPr="002D2024">
      <w:rPr>
        <w:sz w:val="18"/>
        <w:szCs w:val="16"/>
      </w:rPr>
      <w:fldChar w:fldCharType="end"/>
    </w:r>
    <w:r w:rsidRPr="002D2024">
      <w:rPr>
        <w:sz w:val="18"/>
        <w:szCs w:val="16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B5"/>
    <w:rsid w:val="00027EE3"/>
    <w:rsid w:val="00081BA5"/>
    <w:rsid w:val="00090E72"/>
    <w:rsid w:val="00094C0B"/>
    <w:rsid w:val="000A2484"/>
    <w:rsid w:val="000D30A6"/>
    <w:rsid w:val="00117471"/>
    <w:rsid w:val="00124B7E"/>
    <w:rsid w:val="00160A43"/>
    <w:rsid w:val="00191798"/>
    <w:rsid w:val="001D6E70"/>
    <w:rsid w:val="00234A9B"/>
    <w:rsid w:val="00235BB4"/>
    <w:rsid w:val="00282732"/>
    <w:rsid w:val="00284869"/>
    <w:rsid w:val="002D2024"/>
    <w:rsid w:val="002E05E3"/>
    <w:rsid w:val="00303A2A"/>
    <w:rsid w:val="003064AD"/>
    <w:rsid w:val="00334A24"/>
    <w:rsid w:val="0035674D"/>
    <w:rsid w:val="0038630E"/>
    <w:rsid w:val="003F1CCA"/>
    <w:rsid w:val="00464015"/>
    <w:rsid w:val="00476092"/>
    <w:rsid w:val="00486359"/>
    <w:rsid w:val="004C241D"/>
    <w:rsid w:val="004C49FC"/>
    <w:rsid w:val="005046E7"/>
    <w:rsid w:val="005465A6"/>
    <w:rsid w:val="00590119"/>
    <w:rsid w:val="005C26FD"/>
    <w:rsid w:val="006070B5"/>
    <w:rsid w:val="00624E27"/>
    <w:rsid w:val="00627AE8"/>
    <w:rsid w:val="0063445E"/>
    <w:rsid w:val="006B463C"/>
    <w:rsid w:val="006C0C9F"/>
    <w:rsid w:val="006C3EB6"/>
    <w:rsid w:val="006D22B1"/>
    <w:rsid w:val="006D42C6"/>
    <w:rsid w:val="006E14B5"/>
    <w:rsid w:val="00720F32"/>
    <w:rsid w:val="007568DA"/>
    <w:rsid w:val="007B645F"/>
    <w:rsid w:val="00841612"/>
    <w:rsid w:val="0084436D"/>
    <w:rsid w:val="008B2BDA"/>
    <w:rsid w:val="009128F1"/>
    <w:rsid w:val="009424FC"/>
    <w:rsid w:val="00956D38"/>
    <w:rsid w:val="009727EA"/>
    <w:rsid w:val="00974486"/>
    <w:rsid w:val="009C2FF6"/>
    <w:rsid w:val="00A1090D"/>
    <w:rsid w:val="00A16AB0"/>
    <w:rsid w:val="00A55D76"/>
    <w:rsid w:val="00AA3151"/>
    <w:rsid w:val="00AE4C10"/>
    <w:rsid w:val="00B01F79"/>
    <w:rsid w:val="00B14C2A"/>
    <w:rsid w:val="00B56B75"/>
    <w:rsid w:val="00BB5392"/>
    <w:rsid w:val="00BC7AEE"/>
    <w:rsid w:val="00BE339D"/>
    <w:rsid w:val="00C03E87"/>
    <w:rsid w:val="00C5541E"/>
    <w:rsid w:val="00C6016A"/>
    <w:rsid w:val="00C7008A"/>
    <w:rsid w:val="00C916ED"/>
    <w:rsid w:val="00CC50C4"/>
    <w:rsid w:val="00D0684B"/>
    <w:rsid w:val="00D16F47"/>
    <w:rsid w:val="00D216D2"/>
    <w:rsid w:val="00D2501B"/>
    <w:rsid w:val="00D34F86"/>
    <w:rsid w:val="00E35907"/>
    <w:rsid w:val="00E41E39"/>
    <w:rsid w:val="00E47AFF"/>
    <w:rsid w:val="00E670FA"/>
    <w:rsid w:val="00F07A3C"/>
    <w:rsid w:val="00F346AB"/>
    <w:rsid w:val="00F9383A"/>
    <w:rsid w:val="00FB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B4E447"/>
  <w15:docId w15:val="{9880E5B0-3F7F-4133-A315-732D4D4C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E7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63445E"/>
  </w:style>
  <w:style w:type="paragraph" w:styleId="Footer">
    <w:name w:val="footer"/>
    <w:basedOn w:val="Normal"/>
    <w:rsid w:val="0063445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rsid w:val="0063445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paragraph" w:customStyle="1" w:styleId="FigureLegend">
    <w:name w:val="Figure_Legend"/>
    <w:basedOn w:val="Normal"/>
    <w:rsid w:val="0063445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odyText">
    <w:name w:val="Body Text"/>
    <w:basedOn w:val="Normal"/>
    <w:rsid w:val="0063445E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63445E"/>
    <w:rPr>
      <w:color w:val="0000FF"/>
      <w:u w:val="single"/>
    </w:rPr>
  </w:style>
  <w:style w:type="table" w:styleId="TableGrid">
    <w:name w:val="Table Grid"/>
    <w:basedOn w:val="TableNormal"/>
    <w:rsid w:val="00634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Footer">
    <w:name w:val="FirstFooter"/>
    <w:basedOn w:val="Footer"/>
    <w:rsid w:val="001D6E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rFonts w:ascii="Times New Roman" w:hAnsi="Times New Roman"/>
      <w:caps w:val="0"/>
      <w:sz w:val="16"/>
      <w:lang w:val="fr-FR"/>
    </w:rPr>
  </w:style>
  <w:style w:type="paragraph" w:customStyle="1" w:styleId="Tabletext">
    <w:name w:val="Table_text"/>
    <w:basedOn w:val="Normal"/>
    <w:link w:val="TabletextChar"/>
    <w:qFormat/>
    <w:rsid w:val="006070B5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80" w:lineRule="exact"/>
      <w:jc w:val="both"/>
    </w:pPr>
    <w:rPr>
      <w:rFonts w:ascii="Calibri" w:hAnsi="Calibri"/>
      <w:sz w:val="21"/>
      <w:szCs w:val="10"/>
      <w:lang w:val="en-US" w:eastAsia="zh-CN"/>
    </w:rPr>
  </w:style>
  <w:style w:type="character" w:customStyle="1" w:styleId="TabletextChar">
    <w:name w:val="Table_text Char"/>
    <w:link w:val="Tabletext"/>
    <w:qFormat/>
    <w:locked/>
    <w:rsid w:val="006070B5"/>
    <w:rPr>
      <w:rFonts w:ascii="Calibri" w:hAnsi="Calibri"/>
      <w:sz w:val="21"/>
      <w:szCs w:val="10"/>
    </w:rPr>
  </w:style>
  <w:style w:type="paragraph" w:customStyle="1" w:styleId="Tableh">
    <w:name w:val="Table h"/>
    <w:basedOn w:val="Normal"/>
    <w:rsid w:val="00476092"/>
    <w:pPr>
      <w:spacing w:before="0"/>
      <w:jc w:val="center"/>
    </w:pPr>
    <w:rPr>
      <w:b/>
      <w:bCs/>
      <w:color w:val="000000"/>
      <w:szCs w:val="24"/>
      <w:lang w:val="zh-CN"/>
    </w:rPr>
  </w:style>
  <w:style w:type="paragraph" w:customStyle="1" w:styleId="TableHead">
    <w:name w:val="Table_Head"/>
    <w:basedOn w:val="Tabletext"/>
    <w:rsid w:val="00476092"/>
    <w:pPr>
      <w:keepNext/>
      <w:tabs>
        <w:tab w:val="clear" w:pos="794"/>
        <w:tab w:val="clear" w:pos="1191"/>
        <w:tab w:val="clear" w:pos="1588"/>
        <w:tab w:val="left" w:pos="1134"/>
        <w:tab w:val="left" w:pos="2268"/>
      </w:tabs>
      <w:spacing w:before="80" w:after="80" w:line="240" w:lineRule="auto"/>
      <w:jc w:val="center"/>
    </w:pPr>
    <w:rPr>
      <w:rFonts w:asciiTheme="minorHAnsi" w:eastAsia="Times New Roman" w:hAnsiTheme="minorHAnsi"/>
      <w:b/>
      <w:sz w:val="22"/>
      <w:szCs w:val="20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76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T25-TSB-CIR-0095/en" TargetMode="External"/><Relationship Id="rId13" Type="http://schemas.openxmlformats.org/officeDocument/2006/relationships/hyperlink" Target="https://www.itu.int/myworkspace/t-wp/item?isn=20956" TargetMode="External"/><Relationship Id="rId18" Type="http://schemas.openxmlformats.org/officeDocument/2006/relationships/hyperlink" Target="https://www.itu.int/itu-t/recommendations/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mailto:tsbsg11@itu.int" TargetMode="External"/><Relationship Id="rId12" Type="http://schemas.openxmlformats.org/officeDocument/2006/relationships/hyperlink" Target="https://www.itu.int/myworkspace/t-wp/item?isn=20929" TargetMode="External"/><Relationship Id="rId17" Type="http://schemas.openxmlformats.org/officeDocument/2006/relationships/hyperlink" Target="http://www.itu.int/net4/ipr/search.aspx?sector=ITU&amp;class=P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tu.int/net4/ipr/search.aspx?sector=ITU&amp;class=PS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itu.int/myworkspace/t-wp/item?isn=2089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tu.int/myworkspace/t-wp/item?isn=2092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md/T25-TSB-CIR-0095/en" TargetMode="External"/><Relationship Id="rId19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www.itu.int/md/T25-TSB-CIR-0094/en" TargetMode="External"/><Relationship Id="rId14" Type="http://schemas.openxmlformats.org/officeDocument/2006/relationships/hyperlink" Target="https://www.itu.int/myworkspace/t-wp/item?isn=20925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TSB\PC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PC_TSB_Circular.dotx</Template>
  <TotalTime>30</TotalTime>
  <Pages>1</Pages>
  <Words>527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1810</CharactersWithSpaces>
  <SharedDoc>false</SharedDoc>
  <HLinks>
    <vt:vector size="18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4784191</vt:i4>
      </vt:variant>
      <vt:variant>
        <vt:i4>0</vt:i4>
      </vt:variant>
      <vt:variant>
        <vt:i4>0</vt:i4>
      </vt:variant>
      <vt:variant>
        <vt:i4>5</vt:i4>
      </vt:variant>
      <vt:variant>
        <vt:lpwstr>mailto:tsbsg...@itu.int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Kong, Hongli</dc:creator>
  <dc:description>2600768C.docx  For: _x000d_Document date: _x000d_Saved by ITU51018020 at 13:27:23 on 13.04.26</dc:description>
  <cp:lastModifiedBy>Braud, Olivia</cp:lastModifiedBy>
  <cp:revision>11</cp:revision>
  <cp:lastPrinted>2026-04-13T13:39:00Z</cp:lastPrinted>
  <dcterms:created xsi:type="dcterms:W3CDTF">2026-04-07T12:27:00Z</dcterms:created>
  <dcterms:modified xsi:type="dcterms:W3CDTF">2026-04-13T13:40:00Z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2600768C.docx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