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4809"/>
      </w:tblGrid>
      <w:tr w:rsidR="00DD68CA" w:rsidRPr="00A232AE" w14:paraId="3E54AB7A" w14:textId="77777777" w:rsidTr="00DD68CA">
        <w:trPr>
          <w:cantSplit/>
        </w:trPr>
        <w:tc>
          <w:tcPr>
            <w:tcW w:w="1560" w:type="dxa"/>
          </w:tcPr>
          <w:p w14:paraId="0BC97B20" w14:textId="77777777" w:rsidR="00DD68CA" w:rsidRPr="00A232AE" w:rsidRDefault="00DD68CA" w:rsidP="00867192">
            <w:pPr>
              <w:spacing w:before="0"/>
              <w:rPr>
                <w:b/>
                <w:bCs/>
                <w:lang w:val="ru-RU"/>
              </w:rPr>
            </w:pPr>
            <w:r w:rsidRPr="00A232AE">
              <w:rPr>
                <w:lang w:val="ru-RU" w:eastAsia="zh-CN"/>
              </w:rPr>
              <w:drawing>
                <wp:inline distT="0" distB="0" distL="0" distR="0" wp14:anchorId="4C4FE59A" wp14:editId="3028281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4B852C9A" w14:textId="77777777" w:rsidR="00DD68CA" w:rsidRPr="00A232AE" w:rsidRDefault="00DD68CA" w:rsidP="00DD68C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A232AE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4F0CEFB4" w14:textId="77777777" w:rsidR="00DD68CA" w:rsidRPr="00A232AE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A232AE" w14:paraId="4F2CA5B2" w14:textId="77777777" w:rsidTr="006127A7">
        <w:trPr>
          <w:cantSplit/>
        </w:trPr>
        <w:tc>
          <w:tcPr>
            <w:tcW w:w="1560" w:type="dxa"/>
          </w:tcPr>
          <w:p w14:paraId="51432E0D" w14:textId="77777777" w:rsidR="00DD68CA" w:rsidRPr="00A232AE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544" w:type="dxa"/>
          </w:tcPr>
          <w:p w14:paraId="194A948C" w14:textId="77777777" w:rsidR="00DD68CA" w:rsidRPr="00A232AE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809" w:type="dxa"/>
          </w:tcPr>
          <w:p w14:paraId="5D3180F2" w14:textId="04BFBED8" w:rsidR="00DD68CA" w:rsidRPr="00975003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 xml:space="preserve">Женева, </w:t>
            </w:r>
            <w:r w:rsidR="00975003">
              <w:rPr>
                <w:szCs w:val="22"/>
              </w:rPr>
              <w:t>31</w:t>
            </w:r>
            <w:r w:rsidR="00975003" w:rsidRPr="00B346E3">
              <w:rPr>
                <w:szCs w:val="22"/>
              </w:rPr>
              <w:t xml:space="preserve"> </w:t>
            </w:r>
            <w:r w:rsidR="00975003">
              <w:rPr>
                <w:szCs w:val="22"/>
                <w:lang w:val="ru-RU"/>
              </w:rPr>
              <w:t>марта</w:t>
            </w:r>
            <w:r w:rsidR="00975003" w:rsidRPr="00B346E3">
              <w:rPr>
                <w:szCs w:val="22"/>
              </w:rPr>
              <w:t xml:space="preserve"> 2026</w:t>
            </w:r>
            <w:r w:rsidR="00975003">
              <w:rPr>
                <w:szCs w:val="22"/>
                <w:lang w:val="ru-RU"/>
              </w:rPr>
              <w:t> года</w:t>
            </w:r>
          </w:p>
        </w:tc>
      </w:tr>
      <w:tr w:rsidR="00A815B6" w:rsidRPr="00A232AE" w14:paraId="1C866CF9" w14:textId="77777777" w:rsidTr="006127A7">
        <w:trPr>
          <w:cantSplit/>
        </w:trPr>
        <w:tc>
          <w:tcPr>
            <w:tcW w:w="1560" w:type="dxa"/>
          </w:tcPr>
          <w:p w14:paraId="7EDD7913" w14:textId="77777777" w:rsidR="00A815B6" w:rsidRPr="00A232AE" w:rsidRDefault="00A815B6" w:rsidP="00867192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Осн.:</w:t>
            </w:r>
          </w:p>
        </w:tc>
        <w:tc>
          <w:tcPr>
            <w:tcW w:w="3544" w:type="dxa"/>
          </w:tcPr>
          <w:p w14:paraId="117ABED3" w14:textId="27C3F4A2" w:rsidR="00A815B6" w:rsidRPr="00A232AE" w:rsidRDefault="00A815B6" w:rsidP="00867192">
            <w:pPr>
              <w:spacing w:before="0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 xml:space="preserve">Циркуляр </w:t>
            </w:r>
            <w:r w:rsidR="006127A7" w:rsidRPr="00A232AE">
              <w:rPr>
                <w:b/>
                <w:bCs/>
                <w:lang w:val="ru-RU"/>
              </w:rPr>
              <w:t>123</w:t>
            </w:r>
            <w:r w:rsidRPr="00A232AE">
              <w:rPr>
                <w:b/>
                <w:bCs/>
                <w:lang w:val="ru-RU"/>
              </w:rPr>
              <w:t xml:space="preserve"> БСЭ</w:t>
            </w:r>
            <w:r w:rsidRPr="00A232AE">
              <w:rPr>
                <w:b/>
                <w:bCs/>
                <w:lang w:val="ru-RU"/>
              </w:rPr>
              <w:br/>
            </w:r>
            <w:r w:rsidR="006127A7" w:rsidRPr="00A232AE">
              <w:rPr>
                <w:lang w:val="ru-RU"/>
              </w:rPr>
              <w:t>SG2/MCB</w:t>
            </w:r>
          </w:p>
          <w:p w14:paraId="2CF74DF0" w14:textId="77777777" w:rsidR="00A815B6" w:rsidRPr="00A232AE" w:rsidRDefault="00A815B6" w:rsidP="00867192">
            <w:pPr>
              <w:spacing w:before="0"/>
              <w:rPr>
                <w:lang w:val="ru-RU"/>
              </w:rPr>
            </w:pPr>
          </w:p>
        </w:tc>
        <w:tc>
          <w:tcPr>
            <w:tcW w:w="4809" w:type="dxa"/>
            <w:vMerge w:val="restart"/>
          </w:tcPr>
          <w:p w14:paraId="71A1F2F1" w14:textId="6CF1ED00" w:rsidR="006127A7" w:rsidRPr="00A232AE" w:rsidRDefault="006127A7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b/>
                <w:bCs/>
                <w:szCs w:val="22"/>
                <w:lang w:val="ru-RU"/>
              </w:rPr>
              <w:t>Кому</w:t>
            </w:r>
            <w:r w:rsidRPr="00A232AE">
              <w:rPr>
                <w:szCs w:val="22"/>
                <w:lang w:val="ru-RU"/>
              </w:rPr>
              <w:t>:</w:t>
            </w:r>
          </w:p>
          <w:p w14:paraId="2675CD40" w14:textId="5476EE54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  <w:t>Администрациям Государств – Членов Союза</w:t>
            </w:r>
          </w:p>
          <w:p w14:paraId="73907428" w14:textId="33B044F2" w:rsidR="006127A7" w:rsidRPr="00A232AE" w:rsidRDefault="006127A7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</w:r>
            <w:r w:rsidRPr="00A232AE">
              <w:rPr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299ACB06" w14:textId="1F21688C" w:rsidR="006127A7" w:rsidRPr="00A232AE" w:rsidRDefault="006127A7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b/>
                <w:bCs/>
                <w:szCs w:val="22"/>
                <w:lang w:val="ru-RU"/>
              </w:rPr>
              <w:t>Копии</w:t>
            </w:r>
            <w:r w:rsidRPr="00A232AE">
              <w:rPr>
                <w:szCs w:val="22"/>
                <w:lang w:val="ru-RU"/>
              </w:rPr>
              <w:t>:</w:t>
            </w:r>
          </w:p>
          <w:p w14:paraId="104FDAA8" w14:textId="77777777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  <w:t>Членам Сектора МСЭ-Т</w:t>
            </w:r>
          </w:p>
          <w:p w14:paraId="66E5D07F" w14:textId="663990A2" w:rsidR="006127A7" w:rsidRPr="00A232AE" w:rsidRDefault="006127A7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</w:r>
            <w:r w:rsidRPr="00A232AE">
              <w:rPr>
                <w:szCs w:val="22"/>
                <w:lang w:val="ru-RU"/>
              </w:rPr>
              <w:t>Ассоциированным членам МСЭ-Т, участвующим в работе 2</w:t>
            </w:r>
            <w:r w:rsidRPr="00A232AE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01E61E76" w14:textId="77777777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  <w:t>Академическим организациям − Членам МСЭ</w:t>
            </w:r>
            <w:r w:rsidRPr="00A232AE">
              <w:rPr>
                <w:lang w:val="ru-RU"/>
              </w:rPr>
              <w:noBreakHyphen/>
              <w:t>Т</w:t>
            </w:r>
          </w:p>
          <w:p w14:paraId="742B3C47" w14:textId="78C5D627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</w:r>
            <w:r w:rsidR="006127A7" w:rsidRPr="00A232AE">
              <w:rPr>
                <w:szCs w:val="22"/>
                <w:lang w:val="ru-RU"/>
              </w:rPr>
              <w:t>Председателю и заместителям Председателя 2</w:t>
            </w:r>
            <w:r w:rsidR="006127A7" w:rsidRPr="00A232AE">
              <w:rPr>
                <w:szCs w:val="22"/>
                <w:lang w:val="ru-RU"/>
              </w:rPr>
              <w:noBreakHyphen/>
              <w:t>й Исследовательской комиссии МСЭ-Т</w:t>
            </w:r>
          </w:p>
          <w:p w14:paraId="39B45E77" w14:textId="77777777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  <w:t>Директору Бюро развития электросвязи</w:t>
            </w:r>
          </w:p>
          <w:p w14:paraId="7E2E9E01" w14:textId="77777777" w:rsidR="00A815B6" w:rsidRPr="00A232AE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  <w:t>Директору Бюро радиосвязи</w:t>
            </w:r>
          </w:p>
          <w:p w14:paraId="6B3AC59E" w14:textId="77777777" w:rsidR="006127A7" w:rsidRPr="00A232AE" w:rsidRDefault="006127A7" w:rsidP="00B54B88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</w:r>
            <w:r w:rsidRPr="00A232AE">
              <w:rPr>
                <w:szCs w:val="22"/>
                <w:lang w:val="ru-RU"/>
              </w:rPr>
              <w:t>Комитету по архитектуре Интернета c/o IETF</w:t>
            </w:r>
          </w:p>
          <w:p w14:paraId="5798D093" w14:textId="6FCA8DB9" w:rsidR="006127A7" w:rsidRPr="00A232AE" w:rsidRDefault="006127A7" w:rsidP="00B54B88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A232AE">
              <w:rPr>
                <w:lang w:val="ru-RU"/>
              </w:rPr>
              <w:t>–</w:t>
            </w:r>
            <w:r w:rsidRPr="00A232AE">
              <w:rPr>
                <w:lang w:val="ru-RU"/>
              </w:rPr>
              <w:tab/>
            </w:r>
            <w:r w:rsidRPr="00A232AE">
              <w:rPr>
                <w:szCs w:val="22"/>
                <w:lang w:val="ru-RU"/>
              </w:rPr>
              <w:t>RIPE NCC</w:t>
            </w:r>
          </w:p>
        </w:tc>
      </w:tr>
      <w:tr w:rsidR="00A815B6" w:rsidRPr="00A232AE" w14:paraId="1E96C049" w14:textId="77777777" w:rsidTr="006127A7">
        <w:trPr>
          <w:cantSplit/>
        </w:trPr>
        <w:tc>
          <w:tcPr>
            <w:tcW w:w="1560" w:type="dxa"/>
          </w:tcPr>
          <w:p w14:paraId="6C0F5091" w14:textId="77777777" w:rsidR="00A815B6" w:rsidRPr="00A232AE" w:rsidRDefault="00A815B6" w:rsidP="00867192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Тел.:</w:t>
            </w:r>
          </w:p>
        </w:tc>
        <w:tc>
          <w:tcPr>
            <w:tcW w:w="3544" w:type="dxa"/>
          </w:tcPr>
          <w:p w14:paraId="2292A8CA" w14:textId="224B3EB1" w:rsidR="00A815B6" w:rsidRPr="00A232AE" w:rsidRDefault="006127A7" w:rsidP="007752C4">
            <w:pPr>
              <w:spacing w:before="0"/>
              <w:rPr>
                <w:lang w:val="ru-RU"/>
              </w:rPr>
            </w:pPr>
            <w:r w:rsidRPr="00A232AE">
              <w:rPr>
                <w:szCs w:val="22"/>
                <w:lang w:val="ru-RU"/>
              </w:rPr>
              <w:t>+41 22 730 5901</w:t>
            </w:r>
          </w:p>
        </w:tc>
        <w:tc>
          <w:tcPr>
            <w:tcW w:w="4809" w:type="dxa"/>
            <w:vMerge/>
          </w:tcPr>
          <w:p w14:paraId="6F620640" w14:textId="77777777" w:rsidR="00A815B6" w:rsidRPr="00A232AE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A232AE" w14:paraId="489BC258" w14:textId="77777777" w:rsidTr="006127A7">
        <w:trPr>
          <w:cantSplit/>
        </w:trPr>
        <w:tc>
          <w:tcPr>
            <w:tcW w:w="1560" w:type="dxa"/>
          </w:tcPr>
          <w:p w14:paraId="185B6DE3" w14:textId="77777777" w:rsidR="00A815B6" w:rsidRPr="00A232AE" w:rsidRDefault="00A815B6" w:rsidP="00867192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Факс:</w:t>
            </w:r>
          </w:p>
        </w:tc>
        <w:tc>
          <w:tcPr>
            <w:tcW w:w="3544" w:type="dxa"/>
          </w:tcPr>
          <w:p w14:paraId="06936E3E" w14:textId="77777777" w:rsidR="00A815B6" w:rsidRPr="00A232AE" w:rsidRDefault="00A815B6" w:rsidP="007752C4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+41 22 730 5853</w:t>
            </w:r>
          </w:p>
        </w:tc>
        <w:tc>
          <w:tcPr>
            <w:tcW w:w="4809" w:type="dxa"/>
            <w:vMerge/>
          </w:tcPr>
          <w:p w14:paraId="60F8ECA8" w14:textId="77777777" w:rsidR="00A815B6" w:rsidRPr="00A232AE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A232AE" w14:paraId="17E03C2D" w14:textId="77777777" w:rsidTr="006127A7">
        <w:trPr>
          <w:cantSplit/>
        </w:trPr>
        <w:tc>
          <w:tcPr>
            <w:tcW w:w="1560" w:type="dxa"/>
          </w:tcPr>
          <w:p w14:paraId="1A7B9797" w14:textId="77777777" w:rsidR="00A815B6" w:rsidRPr="00A232AE" w:rsidRDefault="00A815B6" w:rsidP="00DD68CA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12734BBB" w14:textId="06A983DB" w:rsidR="00A815B6" w:rsidRPr="00A232AE" w:rsidRDefault="006127A7" w:rsidP="00DD68CA">
            <w:pPr>
              <w:spacing w:before="0"/>
              <w:rPr>
                <w:lang w:val="ru-RU"/>
              </w:rPr>
            </w:pPr>
            <w:hyperlink r:id="rId9" w:history="1">
              <w:r w:rsidRPr="00A232AE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4809" w:type="dxa"/>
            <w:vMerge/>
          </w:tcPr>
          <w:p w14:paraId="6C2D1089" w14:textId="77777777" w:rsidR="00A815B6" w:rsidRPr="00A232AE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A232AE" w14:paraId="09807643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1A693217" w14:textId="77777777" w:rsidR="001629DC" w:rsidRPr="00A232AE" w:rsidRDefault="001629DC" w:rsidP="006127A7">
            <w:pPr>
              <w:spacing w:before="240"/>
              <w:rPr>
                <w:b/>
                <w:bCs/>
                <w:lang w:val="ru-RU"/>
              </w:rPr>
            </w:pPr>
            <w:r w:rsidRPr="00A232AE">
              <w:rPr>
                <w:b/>
                <w:bCs/>
                <w:lang w:val="ru-RU"/>
              </w:rPr>
              <w:t>Предмет</w:t>
            </w:r>
            <w:r w:rsidRPr="00BD6339">
              <w:rPr>
                <w:lang w:val="ru-RU"/>
              </w:rPr>
              <w:t>:</w:t>
            </w:r>
          </w:p>
        </w:tc>
        <w:tc>
          <w:tcPr>
            <w:tcW w:w="8353" w:type="dxa"/>
            <w:gridSpan w:val="2"/>
          </w:tcPr>
          <w:p w14:paraId="50B34C3C" w14:textId="1CADD3AA" w:rsidR="001629DC" w:rsidRPr="00A232AE" w:rsidRDefault="006127A7" w:rsidP="006127A7">
            <w:pPr>
              <w:spacing w:before="240"/>
              <w:rPr>
                <w:b/>
                <w:bCs/>
                <w:lang w:val="ru-RU"/>
              </w:rPr>
            </w:pPr>
            <w:r w:rsidRPr="00A232AE">
              <w:rPr>
                <w:b/>
                <w:bCs/>
                <w:color w:val="000000"/>
                <w:lang w:val="ru-RU"/>
              </w:rPr>
              <w:t>Консультации с Государствами-Членами по прекращению действия процедуры передачи кодов стран E.164 в домене e164.arpa системы наименований доменов</w:t>
            </w:r>
          </w:p>
        </w:tc>
      </w:tr>
    </w:tbl>
    <w:p w14:paraId="2045A15D" w14:textId="77777777" w:rsidR="001629DC" w:rsidRPr="00A232AE" w:rsidRDefault="001629DC" w:rsidP="00B54B88">
      <w:pPr>
        <w:pStyle w:val="Normalaftertitle"/>
        <w:rPr>
          <w:lang w:val="ru-RU"/>
        </w:rPr>
      </w:pPr>
      <w:r w:rsidRPr="00A232AE">
        <w:rPr>
          <w:lang w:val="ru-RU"/>
        </w:rPr>
        <w:t>Уважаемая госпожа,</w:t>
      </w:r>
      <w:r w:rsidRPr="00A232AE">
        <w:rPr>
          <w:lang w:val="ru-RU"/>
        </w:rPr>
        <w:br/>
        <w:t>уважаемый господин,</w:t>
      </w:r>
    </w:p>
    <w:p w14:paraId="19CB1E39" w14:textId="539DF234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t>1</w:t>
      </w:r>
      <w:r w:rsidRPr="00A232AE">
        <w:rPr>
          <w:lang w:val="ru-RU"/>
        </w:rPr>
        <w:tab/>
        <w:t>В 2002</w:t>
      </w:r>
      <w:r w:rsidR="00656890" w:rsidRPr="00A232AE">
        <w:rPr>
          <w:lang w:val="ru-RU"/>
        </w:rPr>
        <w:t> </w:t>
      </w:r>
      <w:r w:rsidRPr="00A232AE">
        <w:rPr>
          <w:lang w:val="ru-RU"/>
        </w:rPr>
        <w:t>году Сектор стандартизации электросвязи (МСЭ-Т) Международного союза электросвязи и Европейские IP-сети – Центр координации сетей (RIPE NCC) совместно разработали процедуру внедрения ENUM – системы, позволяющей передавать коды стран E.164 в рамках системы наименований доменов (DNS) под руководством Государств – Членов МСЭ. Процедура была разработана совместно RIPE NCC и 2</w:t>
      </w:r>
      <w:r w:rsidR="00656890" w:rsidRPr="00A232AE">
        <w:rPr>
          <w:lang w:val="ru-RU"/>
        </w:rPr>
        <w:t>­</w:t>
      </w:r>
      <w:r w:rsidRPr="00A232AE">
        <w:rPr>
          <w:lang w:val="ru-RU"/>
        </w:rPr>
        <w:t>й</w:t>
      </w:r>
      <w:r w:rsidR="00656890" w:rsidRPr="00A232AE">
        <w:rPr>
          <w:lang w:val="ru-RU"/>
        </w:rPr>
        <w:t> </w:t>
      </w:r>
      <w:r w:rsidRPr="00A232AE">
        <w:rPr>
          <w:lang w:val="ru-RU"/>
        </w:rPr>
        <w:t>Исследовательской комиссией МСЭ-T, при этом на RIPE NCC возложена ответственность за работу корневой зоны системы – e164.arpa.</w:t>
      </w:r>
    </w:p>
    <w:p w14:paraId="20532B14" w14:textId="04308317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t xml:space="preserve">Справочная документация и вся информация о процедуре передачи доступны по адресу: </w:t>
      </w:r>
      <w:hyperlink r:id="rId10" w:history="1">
        <w:r w:rsidRPr="00A232AE">
          <w:rPr>
            <w:rStyle w:val="Hyperlink"/>
            <w:lang w:val="ru-RU"/>
          </w:rPr>
          <w:t>https://itu.int/en/ITU-T/inr/enum</w:t>
        </w:r>
      </w:hyperlink>
      <w:r w:rsidRPr="00A232AE">
        <w:rPr>
          <w:lang w:val="ru-RU"/>
        </w:rPr>
        <w:t xml:space="preserve">, включая список Государств-Членов, которые использовали эту процедуру, по ссылке </w:t>
      </w:r>
      <w:hyperlink r:id="rId11" w:history="1">
        <w:r w:rsidRPr="00A232AE">
          <w:rPr>
            <w:rStyle w:val="Hyperlink"/>
            <w:lang w:val="ru-RU"/>
          </w:rPr>
          <w:t>https://itu.int/en/ITU-T/inr/enum/Pages/delegations.aspx</w:t>
        </w:r>
      </w:hyperlink>
      <w:r w:rsidRPr="00A232AE">
        <w:rPr>
          <w:lang w:val="ru-RU"/>
        </w:rPr>
        <w:t>.</w:t>
      </w:r>
      <w:hyperlink r:id="rId12" w:history="1"/>
      <w:hyperlink r:id="rId13" w:history="1"/>
    </w:p>
    <w:p w14:paraId="31A864D9" w14:textId="2C2B1681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t>2</w:t>
      </w:r>
      <w:r w:rsidRPr="00A232AE">
        <w:rPr>
          <w:lang w:val="ru-RU"/>
        </w:rPr>
        <w:tab/>
        <w:t>Несмотря на то что система поддерживается с 2002</w:t>
      </w:r>
      <w:r w:rsidR="00656890" w:rsidRPr="00A232AE">
        <w:rPr>
          <w:lang w:val="ru-RU"/>
        </w:rPr>
        <w:t> </w:t>
      </w:r>
      <w:r w:rsidRPr="00A232AE">
        <w:rPr>
          <w:lang w:val="ru-RU"/>
        </w:rPr>
        <w:t>года, накопленные за последние годы данные указывают на то, что она фактически не используется: трафик DNS по направлению к серверам, находящимся под управлением RIPE NCC, уже много лет остается незначительным, часть системы передачи кодов стран E.164 работает с перебоями, и ни одна существующая или потенциальная служба не выразила заинтересованности в применении этой системы. Предшествующая корреспонденция между БСЭ МСЭ и Государствами-Членами касательно плохо функционирующей процедуры передачи также свидетельствует об отсутствии заинтересованности в сохранении существующей структуры.</w:t>
      </w:r>
    </w:p>
    <w:p w14:paraId="2431B6B8" w14:textId="6D619FBC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t>3</w:t>
      </w:r>
      <w:r w:rsidRPr="00A232AE">
        <w:rPr>
          <w:lang w:val="ru-RU"/>
        </w:rPr>
        <w:tab/>
        <w:t>На своем последнем собрании (Женева, 4−13 февраля 2026</w:t>
      </w:r>
      <w:r w:rsidR="00656890" w:rsidRPr="00A232AE">
        <w:rPr>
          <w:lang w:val="ru-RU"/>
        </w:rPr>
        <w:t> </w:t>
      </w:r>
      <w:r w:rsidRPr="00A232AE">
        <w:rPr>
          <w:lang w:val="ru-RU"/>
        </w:rPr>
        <w:t>г.) 2</w:t>
      </w:r>
      <w:r w:rsidR="00656890" w:rsidRPr="00A232AE">
        <w:rPr>
          <w:lang w:val="ru-RU"/>
        </w:rPr>
        <w:t>­</w:t>
      </w:r>
      <w:r w:rsidRPr="00A232AE">
        <w:rPr>
          <w:lang w:val="ru-RU"/>
        </w:rPr>
        <w:t>я</w:t>
      </w:r>
      <w:r w:rsidR="00656890" w:rsidRPr="00A232AE">
        <w:rPr>
          <w:lang w:val="ru-RU"/>
        </w:rPr>
        <w:t> </w:t>
      </w:r>
      <w:r w:rsidRPr="00A232AE">
        <w:rPr>
          <w:lang w:val="ru-RU"/>
        </w:rPr>
        <w:t xml:space="preserve">Исследовательская комиссия и RIPE NCC проанализировали эту ситуацию и рассмотрели стоимость обслуживания и обновления неиспользуемой системы. Настоящий Циркуляр направлен на получение мнений Государств-Членов относительно возможного закрытия системы ENUM в домене e164.arpa. Государствам-Членам предлагается заполнить содержащуюся в </w:t>
      </w:r>
      <w:r w:rsidRPr="00A232AE">
        <w:rPr>
          <w:b/>
          <w:bCs/>
          <w:lang w:val="ru-RU"/>
        </w:rPr>
        <w:t>Приложении</w:t>
      </w:r>
      <w:r w:rsidR="00656890" w:rsidRPr="00A232AE">
        <w:rPr>
          <w:b/>
          <w:bCs/>
          <w:lang w:val="ru-RU"/>
        </w:rPr>
        <w:t> </w:t>
      </w:r>
      <w:r w:rsidRPr="00A232AE">
        <w:rPr>
          <w:b/>
          <w:bCs/>
          <w:lang w:val="ru-RU"/>
        </w:rPr>
        <w:t>1</w:t>
      </w:r>
      <w:r w:rsidRPr="00A232AE">
        <w:rPr>
          <w:lang w:val="ru-RU"/>
        </w:rPr>
        <w:t xml:space="preserve"> форму и вернуть ее Директору БСЭ </w:t>
      </w:r>
      <w:r w:rsidRPr="00A232AE">
        <w:rPr>
          <w:b/>
          <w:bCs/>
          <w:lang w:val="ru-RU"/>
        </w:rPr>
        <w:t>не позднее 15 августа 2026</w:t>
      </w:r>
      <w:r w:rsidR="00656890" w:rsidRPr="00A232AE">
        <w:rPr>
          <w:b/>
          <w:bCs/>
          <w:lang w:val="ru-RU"/>
        </w:rPr>
        <w:t> </w:t>
      </w:r>
      <w:r w:rsidRPr="00A232AE">
        <w:rPr>
          <w:b/>
          <w:bCs/>
          <w:lang w:val="ru-RU"/>
        </w:rPr>
        <w:t>года</w:t>
      </w:r>
      <w:r w:rsidRPr="00A232AE">
        <w:rPr>
          <w:lang w:val="ru-RU"/>
        </w:rPr>
        <w:t>.</w:t>
      </w:r>
    </w:p>
    <w:p w14:paraId="223B7B2D" w14:textId="4489D02D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lastRenderedPageBreak/>
        <w:t>4</w:t>
      </w:r>
      <w:r w:rsidRPr="00A232AE">
        <w:rPr>
          <w:lang w:val="ru-RU"/>
        </w:rPr>
        <w:tab/>
        <w:t xml:space="preserve">2-я Исследовательская комиссия также пересмотрела временные процедуры ENUM (документы доступны по адресу: </w:t>
      </w:r>
      <w:hyperlink r:id="rId14" w:history="1">
        <w:r w:rsidRPr="00A232AE">
          <w:rPr>
            <w:rStyle w:val="Hyperlink"/>
            <w:lang w:val="ru-RU"/>
          </w:rPr>
          <w:t>https://www.itu.int/md/T25-SG02-260204-TD-PLEN-0423/en</w:t>
        </w:r>
      </w:hyperlink>
      <w:r w:rsidRPr="00A232AE">
        <w:rPr>
          <w:lang w:val="ru-RU"/>
        </w:rPr>
        <w:t xml:space="preserve">) и приняла решение о том, что с учетом выводов, сделанных на основании ответов на настоящий Циркуляр, они могут быть введены в действие на следующем собрании </w:t>
      </w:r>
      <w:proofErr w:type="spellStart"/>
      <w:r w:rsidRPr="00A232AE">
        <w:rPr>
          <w:lang w:val="ru-RU"/>
        </w:rPr>
        <w:t>2</w:t>
      </w:r>
      <w:r w:rsidR="001E333C">
        <w:rPr>
          <w:lang w:val="ru-RU"/>
        </w:rPr>
        <w:t>­</w:t>
      </w:r>
      <w:r w:rsidRPr="00A232AE">
        <w:rPr>
          <w:lang w:val="ru-RU"/>
        </w:rPr>
        <w:t>й</w:t>
      </w:r>
      <w:proofErr w:type="spellEnd"/>
      <w:r w:rsidR="001E333C">
        <w:rPr>
          <w:lang w:val="ru-RU"/>
        </w:rPr>
        <w:t> </w:t>
      </w:r>
      <w:r w:rsidRPr="00A232AE">
        <w:rPr>
          <w:lang w:val="ru-RU"/>
        </w:rPr>
        <w:t>Исследовательской комиссии (9−18 сентября 202</w:t>
      </w:r>
      <w:r w:rsidR="00656890" w:rsidRPr="00A232AE">
        <w:rPr>
          <w:lang w:val="ru-RU"/>
        </w:rPr>
        <w:t>6 </w:t>
      </w:r>
      <w:r w:rsidRPr="00A232AE">
        <w:rPr>
          <w:lang w:val="ru-RU"/>
        </w:rPr>
        <w:t>г.).</w:t>
      </w:r>
      <w:hyperlink r:id="rId15" w:history="1"/>
    </w:p>
    <w:p w14:paraId="5EF12804" w14:textId="77777777" w:rsidR="006127A7" w:rsidRPr="00A232AE" w:rsidRDefault="006127A7" w:rsidP="0081488D">
      <w:pPr>
        <w:rPr>
          <w:szCs w:val="22"/>
          <w:lang w:val="ru-RU"/>
        </w:rPr>
      </w:pPr>
      <w:r w:rsidRPr="00A232AE">
        <w:rPr>
          <w:lang w:val="ru-RU"/>
        </w:rPr>
        <w:t>Мы будем признательны за ваше мнение по данному вопросу.</w:t>
      </w:r>
    </w:p>
    <w:p w14:paraId="0696BDB1" w14:textId="77777777" w:rsidR="00DD68CA" w:rsidRPr="00A232AE" w:rsidRDefault="00DD68CA" w:rsidP="00DD68CA">
      <w:pPr>
        <w:rPr>
          <w:szCs w:val="22"/>
          <w:lang w:val="ru-RU"/>
        </w:rPr>
      </w:pPr>
      <w:r w:rsidRPr="00A232AE">
        <w:rPr>
          <w:lang w:val="ru-RU"/>
        </w:rPr>
        <w:t>С уважением,</w:t>
      </w:r>
    </w:p>
    <w:p w14:paraId="5FF7DCA1" w14:textId="77777777" w:rsidR="00DD68CA" w:rsidRPr="00A232AE" w:rsidRDefault="00DD68CA" w:rsidP="0081488D">
      <w:pPr>
        <w:spacing w:before="480"/>
        <w:rPr>
          <w:lang w:val="ru-RU"/>
        </w:rPr>
      </w:pPr>
      <w:r w:rsidRPr="00A232AE">
        <w:rPr>
          <w:lang w:val="ru-RU"/>
        </w:rPr>
        <w:t>(</w:t>
      </w:r>
      <w:r w:rsidRPr="0081488D">
        <w:rPr>
          <w:i/>
          <w:iCs/>
          <w:lang w:val="ru-RU"/>
        </w:rPr>
        <w:t>подпись</w:t>
      </w:r>
      <w:r w:rsidRPr="00A232AE">
        <w:rPr>
          <w:lang w:val="ru-RU"/>
        </w:rPr>
        <w:t>)</w:t>
      </w:r>
    </w:p>
    <w:p w14:paraId="42D80892" w14:textId="77777777" w:rsidR="00DD68CA" w:rsidRPr="00A232AE" w:rsidRDefault="00A815B6" w:rsidP="0081488D">
      <w:pPr>
        <w:spacing w:before="480"/>
        <w:rPr>
          <w:lang w:val="ru-RU"/>
        </w:rPr>
      </w:pPr>
      <w:r w:rsidRPr="00A232AE">
        <w:rPr>
          <w:lang w:val="ru-RU"/>
        </w:rPr>
        <w:t>Сейдзо Оноэ</w:t>
      </w:r>
      <w:r w:rsidR="00DD68CA" w:rsidRPr="00A232AE">
        <w:rPr>
          <w:lang w:val="ru-RU"/>
        </w:rPr>
        <w:br/>
        <w:t>Директор Бюро</w:t>
      </w:r>
      <w:r w:rsidR="00DD68CA" w:rsidRPr="00A232AE">
        <w:rPr>
          <w:lang w:val="ru-RU"/>
        </w:rPr>
        <w:br/>
        <w:t>стандартизации электросвязи</w:t>
      </w:r>
    </w:p>
    <w:p w14:paraId="2DD9ABDC" w14:textId="77777777" w:rsidR="006127A7" w:rsidRPr="00A232AE" w:rsidRDefault="006127A7" w:rsidP="006127A7">
      <w:pPr>
        <w:spacing w:before="1440"/>
        <w:rPr>
          <w:lang w:val="ru-RU"/>
        </w:rPr>
      </w:pPr>
      <w:r w:rsidRPr="00A232AE">
        <w:rPr>
          <w:b/>
          <w:bCs/>
          <w:lang w:val="ru-RU"/>
        </w:rPr>
        <w:t>Приложение</w:t>
      </w:r>
      <w:r w:rsidRPr="00A232AE">
        <w:rPr>
          <w:lang w:val="ru-RU"/>
        </w:rPr>
        <w:t>: 1</w:t>
      </w:r>
    </w:p>
    <w:p w14:paraId="13187F55" w14:textId="34398723" w:rsidR="006127A7" w:rsidRPr="00A232AE" w:rsidRDefault="006127A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A232AE">
        <w:rPr>
          <w:lang w:val="ru-RU"/>
        </w:rPr>
        <w:br w:type="page"/>
      </w:r>
    </w:p>
    <w:p w14:paraId="06FBD584" w14:textId="77777777" w:rsidR="006127A7" w:rsidRPr="00A232AE" w:rsidRDefault="006127A7" w:rsidP="006127A7">
      <w:pPr>
        <w:pStyle w:val="AnnexNo"/>
        <w:rPr>
          <w:lang w:val="ru-RU"/>
        </w:rPr>
      </w:pPr>
      <w:r w:rsidRPr="00A232AE">
        <w:rPr>
          <w:lang w:val="ru-RU"/>
        </w:rPr>
        <w:lastRenderedPageBreak/>
        <w:t>Приложение 1</w:t>
      </w:r>
    </w:p>
    <w:p w14:paraId="063AD7B6" w14:textId="68694F0F" w:rsidR="006127A7" w:rsidRPr="00A232AE" w:rsidRDefault="006127A7" w:rsidP="006127A7">
      <w:pPr>
        <w:pStyle w:val="Annextitle0"/>
        <w:spacing w:after="480"/>
        <w:rPr>
          <w:lang w:val="ru-RU"/>
        </w:rPr>
      </w:pPr>
      <w:r w:rsidRPr="00A232AE">
        <w:rPr>
          <w:bCs/>
          <w:lang w:val="ru-RU"/>
        </w:rPr>
        <w:t>Предмет: ответ Государств-Членов на Циркуляр 123 БСЭ</w:t>
      </w:r>
      <w:r w:rsidRPr="00A232AE">
        <w:rPr>
          <w:bCs/>
          <w:lang w:val="ru-RU"/>
        </w:rPr>
        <w:br/>
        <w:t>Мнения о возможном закрытии системы ENUM в домене e164</w:t>
      </w:r>
      <w:r w:rsidR="00A7752A" w:rsidRPr="00A767F3">
        <w:t>.arpa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6127A7" w:rsidRPr="00A232AE" w14:paraId="4B5457BC" w14:textId="77777777" w:rsidTr="00E7738D">
        <w:tc>
          <w:tcPr>
            <w:tcW w:w="1064" w:type="dxa"/>
          </w:tcPr>
          <w:p w14:paraId="1A7221C8" w14:textId="77777777" w:rsidR="006127A7" w:rsidRPr="00A232AE" w:rsidRDefault="006127A7" w:rsidP="00E7738D">
            <w:pPr>
              <w:ind w:left="-113"/>
              <w:jc w:val="right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>Кому</w:t>
            </w:r>
            <w:r w:rsidRPr="00A232AE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2786C622" w14:textId="77777777" w:rsidR="006127A7" w:rsidRPr="00A232AE" w:rsidRDefault="006127A7" w:rsidP="00E7738D">
            <w:pPr>
              <w:spacing w:after="120"/>
              <w:rPr>
                <w:lang w:val="ru-RU"/>
              </w:rPr>
            </w:pPr>
            <w:r w:rsidRPr="00A232AE">
              <w:rPr>
                <w:lang w:val="ru-RU"/>
              </w:rPr>
              <w:t xml:space="preserve">Директору </w:t>
            </w:r>
            <w:r w:rsidRPr="00A232AE">
              <w:rPr>
                <w:lang w:val="ru-RU"/>
              </w:rPr>
              <w:br/>
              <w:t>Бюро стандартизации электросвязи</w:t>
            </w:r>
            <w:r w:rsidRPr="00A232AE">
              <w:rPr>
                <w:lang w:val="ru-RU"/>
              </w:rPr>
              <w:br/>
              <w:t>Международный союз электросвязи</w:t>
            </w:r>
            <w:r w:rsidRPr="00A232AE">
              <w:rPr>
                <w:lang w:val="ru-RU"/>
              </w:rPr>
              <w:br/>
              <w:t>Place des Nations</w:t>
            </w:r>
            <w:r w:rsidRPr="00A232AE">
              <w:rPr>
                <w:lang w:val="ru-RU"/>
              </w:rPr>
              <w:br/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86BBCF9" w14:textId="77777777" w:rsidR="006127A7" w:rsidRPr="00A232AE" w:rsidRDefault="006127A7" w:rsidP="00E7738D">
            <w:pPr>
              <w:jc w:val="right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>От</w:t>
            </w:r>
            <w:r w:rsidRPr="00A232AE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583D8641" w14:textId="77777777" w:rsidR="006127A7" w:rsidRPr="00A232AE" w:rsidRDefault="006127A7" w:rsidP="00E7738D">
            <w:pPr>
              <w:rPr>
                <w:lang w:val="ru-RU"/>
              </w:rPr>
            </w:pPr>
            <w:r w:rsidRPr="00A232AE">
              <w:rPr>
                <w:highlight w:val="green"/>
                <w:lang w:val="ru-RU"/>
              </w:rPr>
              <w:t>[Фамилия]</w:t>
            </w:r>
            <w:r w:rsidRPr="00A232AE">
              <w:rPr>
                <w:highlight w:val="green"/>
                <w:lang w:val="ru-RU"/>
              </w:rPr>
              <w:br/>
              <w:t>[Официальная должность/титул]</w:t>
            </w:r>
            <w:r w:rsidRPr="00A232AE">
              <w:rPr>
                <w:highlight w:val="green"/>
                <w:lang w:val="ru-RU"/>
              </w:rPr>
              <w:br/>
              <w:t>[Адрес]</w:t>
            </w:r>
          </w:p>
        </w:tc>
      </w:tr>
      <w:tr w:rsidR="006127A7" w:rsidRPr="00A232AE" w14:paraId="68DA5487" w14:textId="77777777" w:rsidTr="00E7738D">
        <w:tc>
          <w:tcPr>
            <w:tcW w:w="1064" w:type="dxa"/>
          </w:tcPr>
          <w:p w14:paraId="7DB6A541" w14:textId="77777777" w:rsidR="006127A7" w:rsidRPr="00A232AE" w:rsidRDefault="006127A7" w:rsidP="00E7738D">
            <w:pPr>
              <w:spacing w:before="0"/>
              <w:ind w:left="-113"/>
              <w:jc w:val="right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>Факс</w:t>
            </w:r>
            <w:r w:rsidRPr="00A232AE">
              <w:rPr>
                <w:lang w:val="ru-RU"/>
              </w:rPr>
              <w:t>:</w:t>
            </w:r>
            <w:r w:rsidRPr="00A232AE">
              <w:rPr>
                <w:lang w:val="ru-RU"/>
              </w:rPr>
              <w:br/>
            </w:r>
            <w:r w:rsidRPr="00A232AE">
              <w:rPr>
                <w:b/>
                <w:bCs/>
                <w:lang w:val="ru-RU"/>
              </w:rPr>
              <w:t>Эл. почта</w:t>
            </w:r>
            <w:r w:rsidRPr="00A232AE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2EEA646" w14:textId="77777777" w:rsidR="006127A7" w:rsidRPr="00A232AE" w:rsidRDefault="006127A7" w:rsidP="00E7738D">
            <w:pPr>
              <w:spacing w:before="0"/>
              <w:rPr>
                <w:lang w:val="ru-RU"/>
              </w:rPr>
            </w:pPr>
            <w:r w:rsidRPr="00A232AE">
              <w:rPr>
                <w:lang w:val="ru-RU"/>
              </w:rPr>
              <w:t>+41 22 730 5853</w:t>
            </w:r>
          </w:p>
          <w:p w14:paraId="786DA86A" w14:textId="77777777" w:rsidR="006127A7" w:rsidRPr="00A232AE" w:rsidRDefault="006127A7" w:rsidP="00E7738D">
            <w:pPr>
              <w:spacing w:before="0"/>
              <w:rPr>
                <w:lang w:val="ru-RU"/>
              </w:rPr>
            </w:pPr>
            <w:hyperlink r:id="rId16" w:history="1">
              <w:r w:rsidRPr="00A232AE">
                <w:rPr>
                  <w:color w:val="0000FF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1E2D44F" w14:textId="77777777" w:rsidR="006127A7" w:rsidRPr="00A232AE" w:rsidRDefault="006127A7" w:rsidP="00E7738D">
            <w:pPr>
              <w:spacing w:before="0"/>
              <w:jc w:val="right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>Факс</w:t>
            </w:r>
            <w:r w:rsidRPr="00A232AE">
              <w:rPr>
                <w:lang w:val="ru-RU"/>
              </w:rPr>
              <w:t>:</w:t>
            </w:r>
          </w:p>
          <w:p w14:paraId="15F7A076" w14:textId="77777777" w:rsidR="006127A7" w:rsidRPr="00A232AE" w:rsidRDefault="006127A7" w:rsidP="00E7738D">
            <w:pPr>
              <w:spacing w:before="0"/>
              <w:jc w:val="right"/>
              <w:rPr>
                <w:lang w:val="ru-RU"/>
              </w:rPr>
            </w:pPr>
            <w:r w:rsidRPr="00A232AE">
              <w:rPr>
                <w:b/>
                <w:bCs/>
                <w:lang w:val="ru-RU"/>
              </w:rPr>
              <w:t>Эл. почта</w:t>
            </w:r>
            <w:r w:rsidRPr="00A232AE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57D38676" w14:textId="77777777" w:rsidR="006127A7" w:rsidRPr="00A232AE" w:rsidRDefault="006127A7" w:rsidP="00E7738D">
            <w:pPr>
              <w:spacing w:before="0"/>
              <w:rPr>
                <w:lang w:val="ru-RU"/>
              </w:rPr>
            </w:pPr>
          </w:p>
        </w:tc>
      </w:tr>
      <w:tr w:rsidR="006127A7" w:rsidRPr="00A232AE" w14:paraId="628F8B55" w14:textId="77777777" w:rsidTr="00E7738D">
        <w:tc>
          <w:tcPr>
            <w:tcW w:w="1064" w:type="dxa"/>
          </w:tcPr>
          <w:p w14:paraId="1AE99BF5" w14:textId="77777777" w:rsidR="006127A7" w:rsidRPr="00A232AE" w:rsidRDefault="006127A7" w:rsidP="00E7738D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0F10C279" w14:textId="77777777" w:rsidR="006127A7" w:rsidRPr="00A232AE" w:rsidRDefault="006127A7" w:rsidP="00E7738D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10165D7" w14:textId="77777777" w:rsidR="006127A7" w:rsidRPr="00A232AE" w:rsidRDefault="006127A7" w:rsidP="00E7738D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A232AE">
              <w:rPr>
                <w:b/>
                <w:bCs/>
                <w:lang w:val="ru-RU"/>
              </w:rPr>
              <w:t>Дата</w:t>
            </w:r>
            <w:r w:rsidRPr="00A232AE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7DACA053" w14:textId="77777777" w:rsidR="006127A7" w:rsidRPr="00A232AE" w:rsidRDefault="006127A7" w:rsidP="00E7738D">
            <w:pPr>
              <w:spacing w:before="0"/>
              <w:rPr>
                <w:lang w:val="ru-RU"/>
              </w:rPr>
            </w:pPr>
            <w:r w:rsidRPr="00A232AE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37E12D65" w14:textId="77777777" w:rsidR="006127A7" w:rsidRPr="00A232AE" w:rsidRDefault="006127A7" w:rsidP="006127A7">
      <w:pPr>
        <w:spacing w:before="480"/>
        <w:rPr>
          <w:lang w:val="ru-RU"/>
        </w:rPr>
      </w:pPr>
      <w:r w:rsidRPr="00A232AE">
        <w:rPr>
          <w:lang w:val="ru-RU"/>
        </w:rPr>
        <w:t>Уважаемая госпожа,</w:t>
      </w:r>
      <w:r w:rsidRPr="00A232AE">
        <w:rPr>
          <w:lang w:val="ru-RU"/>
        </w:rPr>
        <w:br/>
        <w:t>уважаемый господин,</w:t>
      </w:r>
    </w:p>
    <w:p w14:paraId="54975CA6" w14:textId="77777777" w:rsidR="006127A7" w:rsidRPr="00A232AE" w:rsidRDefault="006127A7" w:rsidP="0081488D">
      <w:pPr>
        <w:spacing w:after="120"/>
        <w:rPr>
          <w:lang w:val="ru-RU"/>
        </w:rPr>
      </w:pPr>
      <w:r w:rsidRPr="00A232AE">
        <w:rPr>
          <w:lang w:val="ru-RU"/>
        </w:rPr>
        <w:t>В рамках содержащегося в Циркуляре запроса мнений Государств-Членов о возможном закрытии системы ENUM в домене e164.arpa я хотел/хотела бы сообщить вам мнение администрации, изложенное в таблице, ниже.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127A7" w:rsidRPr="00A232AE" w14:paraId="5F656844" w14:textId="77777777" w:rsidTr="00E7738D">
        <w:trPr>
          <w:cantSplit/>
        </w:trPr>
        <w:tc>
          <w:tcPr>
            <w:tcW w:w="10060" w:type="dxa"/>
          </w:tcPr>
          <w:p w14:paraId="4DCA27CB" w14:textId="77777777" w:rsidR="006127A7" w:rsidRPr="00A232AE" w:rsidRDefault="006127A7" w:rsidP="00E7738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459" w:hanging="459"/>
              <w:jc w:val="center"/>
              <w:rPr>
                <w:b/>
                <w:bCs/>
                <w:lang w:val="ru-RU"/>
              </w:rPr>
            </w:pPr>
            <w:r w:rsidRPr="00A232AE">
              <w:rPr>
                <w:b/>
                <w:bCs/>
                <w:color w:val="000000"/>
                <w:lang w:val="ru-RU"/>
              </w:rPr>
              <w:t>Выбрать одну из двух ячеек</w:t>
            </w:r>
          </w:p>
        </w:tc>
      </w:tr>
      <w:tr w:rsidR="006127A7" w:rsidRPr="00A232AE" w14:paraId="3DFAC6C9" w14:textId="77777777" w:rsidTr="00E7738D">
        <w:trPr>
          <w:cantSplit/>
          <w:trHeight w:val="748"/>
        </w:trPr>
        <w:tc>
          <w:tcPr>
            <w:tcW w:w="10060" w:type="dxa"/>
          </w:tcPr>
          <w:p w14:paraId="505DEA85" w14:textId="77777777" w:rsidR="006127A7" w:rsidRPr="00A232AE" w:rsidRDefault="006127A7" w:rsidP="00E7738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cstheme="minorHAnsi"/>
                <w:lang w:val="ru-RU"/>
              </w:rPr>
            </w:pPr>
            <w:sdt>
              <w:sdtPr>
                <w:rPr>
                  <w:rFonts w:cstheme="minorHAnsi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32AE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232AE">
              <w:rPr>
                <w:rFonts w:cstheme="minorHAnsi"/>
                <w:lang w:val="ru-RU"/>
              </w:rPr>
              <w:tab/>
            </w:r>
            <w:r w:rsidRPr="00A232AE">
              <w:rPr>
                <w:b/>
                <w:bCs/>
                <w:color w:val="000000"/>
                <w:lang w:val="ru-RU"/>
              </w:rPr>
              <w:t>выражаю согласие</w:t>
            </w:r>
            <w:r w:rsidRPr="00A232AE">
              <w:rPr>
                <w:color w:val="000000"/>
                <w:lang w:val="ru-RU"/>
              </w:rPr>
              <w:t xml:space="preserve"> с закрытием системы ENUM в домене e164.arpa</w:t>
            </w:r>
          </w:p>
        </w:tc>
      </w:tr>
      <w:tr w:rsidR="006127A7" w:rsidRPr="00A232AE" w14:paraId="60743133" w14:textId="77777777" w:rsidTr="00E7738D">
        <w:trPr>
          <w:cantSplit/>
          <w:trHeight w:val="747"/>
        </w:trPr>
        <w:tc>
          <w:tcPr>
            <w:tcW w:w="10060" w:type="dxa"/>
          </w:tcPr>
          <w:p w14:paraId="58A8D806" w14:textId="519EDC6E" w:rsidR="006127A7" w:rsidRPr="00A232AE" w:rsidRDefault="006127A7" w:rsidP="006105D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cstheme="minorHAnsi"/>
                <w:lang w:val="ru-RU"/>
              </w:rPr>
            </w:pPr>
            <w:sdt>
              <w:sdtPr>
                <w:rPr>
                  <w:rFonts w:cstheme="minorHAnsi"/>
                  <w:lang w:val="ru-RU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32AE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232AE">
              <w:rPr>
                <w:rFonts w:cstheme="minorHAnsi"/>
                <w:lang w:val="ru-RU"/>
              </w:rPr>
              <w:tab/>
            </w:r>
            <w:r w:rsidRPr="00A232AE">
              <w:rPr>
                <w:b/>
                <w:bCs/>
                <w:color w:val="000000"/>
                <w:lang w:val="ru-RU"/>
              </w:rPr>
              <w:t>выражаю несогласие</w:t>
            </w:r>
            <w:r w:rsidRPr="00A232AE">
              <w:rPr>
                <w:color w:val="000000"/>
                <w:lang w:val="ru-RU"/>
              </w:rPr>
              <w:t xml:space="preserve"> с закрытием системы ENUM в домене e164.arpa</w:t>
            </w:r>
          </w:p>
        </w:tc>
      </w:tr>
      <w:tr w:rsidR="006127A7" w:rsidRPr="00A232AE" w14:paraId="102395C1" w14:textId="77777777" w:rsidTr="00490928">
        <w:trPr>
          <w:cantSplit/>
          <w:trHeight w:val="601"/>
        </w:trPr>
        <w:tc>
          <w:tcPr>
            <w:tcW w:w="10060" w:type="dxa"/>
          </w:tcPr>
          <w:p w14:paraId="64905541" w14:textId="77777777" w:rsidR="006127A7" w:rsidRPr="00A232AE" w:rsidRDefault="006127A7" w:rsidP="00E7738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59" w:hanging="459"/>
              <w:jc w:val="center"/>
              <w:rPr>
                <w:rFonts w:cstheme="minorHAnsi"/>
                <w:lang w:val="ru-RU"/>
              </w:rPr>
            </w:pPr>
            <w:r w:rsidRPr="00A232AE">
              <w:rPr>
                <w:b/>
                <w:bCs/>
                <w:color w:val="000000"/>
                <w:lang w:val="ru-RU"/>
              </w:rPr>
              <w:t>Просьба добавить замечания (если таковые имеются) в поле ниже</w:t>
            </w:r>
          </w:p>
        </w:tc>
      </w:tr>
      <w:tr w:rsidR="008C17B8" w:rsidRPr="00A232AE" w14:paraId="0490E183" w14:textId="77777777" w:rsidTr="00490928">
        <w:trPr>
          <w:cantSplit/>
          <w:trHeight w:val="3544"/>
        </w:trPr>
        <w:tc>
          <w:tcPr>
            <w:tcW w:w="10060" w:type="dxa"/>
          </w:tcPr>
          <w:p w14:paraId="325F140C" w14:textId="77777777" w:rsidR="008C17B8" w:rsidRPr="00A232AE" w:rsidRDefault="008C17B8" w:rsidP="00E7738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59" w:hanging="459"/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0A391AD0" w14:textId="77777777" w:rsidR="006127A7" w:rsidRPr="00A232AE" w:rsidRDefault="006127A7" w:rsidP="006127A7">
      <w:pPr>
        <w:spacing w:before="720"/>
        <w:jc w:val="center"/>
        <w:rPr>
          <w:lang w:val="ru-RU"/>
        </w:rPr>
      </w:pPr>
      <w:r w:rsidRPr="00A232AE">
        <w:rPr>
          <w:lang w:val="ru-RU"/>
        </w:rPr>
        <w:t>______________</w:t>
      </w:r>
    </w:p>
    <w:sectPr w:rsidR="006127A7" w:rsidRPr="00A232AE" w:rsidSect="00F93AEE">
      <w:headerReference w:type="default" r:id="rId17"/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32AC" w14:textId="77777777" w:rsidR="006127A7" w:rsidRDefault="006127A7">
      <w:r>
        <w:separator/>
      </w:r>
    </w:p>
  </w:endnote>
  <w:endnote w:type="continuationSeparator" w:id="0">
    <w:p w14:paraId="61B5BFF2" w14:textId="77777777" w:rsidR="006127A7" w:rsidRDefault="0061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62B" w14:textId="51CA7F63" w:rsidR="00B54B88" w:rsidRPr="00B54B88" w:rsidRDefault="00B54B88" w:rsidP="009166E1">
    <w:pPr>
      <w:pStyle w:val="Footer"/>
      <w:tabs>
        <w:tab w:val="clear" w:pos="4703"/>
        <w:tab w:val="clear" w:pos="9406"/>
        <w:tab w:val="center" w:pos="5387"/>
        <w:tab w:val="right" w:pos="9639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39BD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  <w:t xml:space="preserve">Тел: +41 22 730 5111 • Факс: +41 22 733 7256 • Эл. почта: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880D" w14:textId="77777777" w:rsidR="006127A7" w:rsidRDefault="006127A7">
      <w:r>
        <w:separator/>
      </w:r>
    </w:p>
  </w:footnote>
  <w:footnote w:type="continuationSeparator" w:id="0">
    <w:p w14:paraId="489424F2" w14:textId="77777777" w:rsidR="006127A7" w:rsidRDefault="0061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0769" w14:textId="77777777" w:rsidR="00B54B88" w:rsidRDefault="00B54B88">
    <w:pPr>
      <w:pStyle w:val="Header"/>
      <w:rPr>
        <w:noProof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449E88A5" w14:textId="10ED017A" w:rsidR="006127A7" w:rsidRDefault="006127A7">
    <w:pPr>
      <w:pStyle w:val="Header"/>
    </w:pPr>
    <w:r>
      <w:rPr>
        <w:lang w:val="ru-RU"/>
      </w:rPr>
      <w:t>Циркуляр 123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0"/>
  </w:num>
  <w:num w:numId="2" w16cid:durableId="1456950427">
    <w:abstractNumId w:val="15"/>
  </w:num>
  <w:num w:numId="3" w16cid:durableId="471364242">
    <w:abstractNumId w:val="26"/>
  </w:num>
  <w:num w:numId="4" w16cid:durableId="1738280842">
    <w:abstractNumId w:val="12"/>
  </w:num>
  <w:num w:numId="5" w16cid:durableId="290329939">
    <w:abstractNumId w:val="21"/>
  </w:num>
  <w:num w:numId="6" w16cid:durableId="596402489">
    <w:abstractNumId w:val="11"/>
  </w:num>
  <w:num w:numId="7" w16cid:durableId="195847848">
    <w:abstractNumId w:val="23"/>
  </w:num>
  <w:num w:numId="8" w16cid:durableId="1782341371">
    <w:abstractNumId w:val="18"/>
  </w:num>
  <w:num w:numId="9" w16cid:durableId="297492829">
    <w:abstractNumId w:val="19"/>
  </w:num>
  <w:num w:numId="10" w16cid:durableId="1578713688">
    <w:abstractNumId w:val="14"/>
  </w:num>
  <w:num w:numId="11" w16cid:durableId="1787852321">
    <w:abstractNumId w:val="22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6"/>
  </w:num>
  <w:num w:numId="14" w16cid:durableId="338388796">
    <w:abstractNumId w:val="17"/>
  </w:num>
  <w:num w:numId="15" w16cid:durableId="43607854">
    <w:abstractNumId w:val="13"/>
  </w:num>
  <w:num w:numId="16" w16cid:durableId="540018201">
    <w:abstractNumId w:val="25"/>
  </w:num>
  <w:num w:numId="17" w16cid:durableId="1767847574">
    <w:abstractNumId w:val="24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A7"/>
    <w:rsid w:val="00012C4F"/>
    <w:rsid w:val="00022027"/>
    <w:rsid w:val="00024565"/>
    <w:rsid w:val="0003235D"/>
    <w:rsid w:val="00082B7B"/>
    <w:rsid w:val="00095EA0"/>
    <w:rsid w:val="000C2147"/>
    <w:rsid w:val="000C7D98"/>
    <w:rsid w:val="00103310"/>
    <w:rsid w:val="00115B49"/>
    <w:rsid w:val="001626BA"/>
    <w:rsid w:val="001629DC"/>
    <w:rsid w:val="001B4A74"/>
    <w:rsid w:val="001D261C"/>
    <w:rsid w:val="001E333C"/>
    <w:rsid w:val="00207341"/>
    <w:rsid w:val="0025701E"/>
    <w:rsid w:val="0026232A"/>
    <w:rsid w:val="002736E9"/>
    <w:rsid w:val="002B37F9"/>
    <w:rsid w:val="002D06B7"/>
    <w:rsid w:val="002D26FD"/>
    <w:rsid w:val="002E4C41"/>
    <w:rsid w:val="003118AF"/>
    <w:rsid w:val="0033434F"/>
    <w:rsid w:val="00340304"/>
    <w:rsid w:val="003F5B77"/>
    <w:rsid w:val="00415128"/>
    <w:rsid w:val="004167E6"/>
    <w:rsid w:val="0041688E"/>
    <w:rsid w:val="00444B73"/>
    <w:rsid w:val="00455EFA"/>
    <w:rsid w:val="004650C7"/>
    <w:rsid w:val="00475A27"/>
    <w:rsid w:val="00490928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761F"/>
    <w:rsid w:val="006105D8"/>
    <w:rsid w:val="006127A7"/>
    <w:rsid w:val="006139B2"/>
    <w:rsid w:val="00625BAF"/>
    <w:rsid w:val="00636D90"/>
    <w:rsid w:val="006568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1488D"/>
    <w:rsid w:val="00826CB4"/>
    <w:rsid w:val="00831FDC"/>
    <w:rsid w:val="00832A5A"/>
    <w:rsid w:val="00847FBC"/>
    <w:rsid w:val="00867192"/>
    <w:rsid w:val="00871131"/>
    <w:rsid w:val="008863B5"/>
    <w:rsid w:val="008C17B8"/>
    <w:rsid w:val="008C5C0E"/>
    <w:rsid w:val="008C7044"/>
    <w:rsid w:val="008E0925"/>
    <w:rsid w:val="009166E1"/>
    <w:rsid w:val="009344BF"/>
    <w:rsid w:val="009469D2"/>
    <w:rsid w:val="00975003"/>
    <w:rsid w:val="009979B5"/>
    <w:rsid w:val="009A2C9B"/>
    <w:rsid w:val="009B6144"/>
    <w:rsid w:val="009D6DFB"/>
    <w:rsid w:val="00A21DD2"/>
    <w:rsid w:val="00A232AE"/>
    <w:rsid w:val="00A563C7"/>
    <w:rsid w:val="00A57977"/>
    <w:rsid w:val="00A654CA"/>
    <w:rsid w:val="00A66C90"/>
    <w:rsid w:val="00A7752A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BD6339"/>
    <w:rsid w:val="00C22D6C"/>
    <w:rsid w:val="00C60E38"/>
    <w:rsid w:val="00C623F1"/>
    <w:rsid w:val="00C823B6"/>
    <w:rsid w:val="00CA7B14"/>
    <w:rsid w:val="00D040F2"/>
    <w:rsid w:val="00D407BA"/>
    <w:rsid w:val="00D47122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3257A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8E765"/>
  <w15:docId w15:val="{47755DBE-E2AD-49F6-BE36-7508BDC3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88D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link w:val="AnnextitleChar"/>
    <w:rsid w:val="006127A7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rsid w:val="006127A7"/>
    <w:rPr>
      <w:rFonts w:ascii="Calibri" w:hAnsi="Calibri"/>
      <w:b/>
      <w:sz w:val="26"/>
      <w:lang w:val="en-GB" w:eastAsia="en-US"/>
    </w:rPr>
  </w:style>
  <w:style w:type="paragraph" w:customStyle="1" w:styleId="Reasons">
    <w:name w:val="Reasons"/>
    <w:basedOn w:val="Normal"/>
    <w:qFormat/>
    <w:rsid w:val="006127A7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en/ITU-T/inr/enum/Pages/delegations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tu.int/en/ITU-T/inr/enu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sbdir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en/ITU-T/inr/enum/Pages/delegations.aspx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5-SG02-260204-TD-PLEN-0423/en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itu.int/en/ITU-T/inr/enu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md/T25-SG02-260204-TD-PLEN-0423/en" TargetMode="Externa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029E0-9EAD-46A0-8019-281CEC9BC7D1}"/>
</file>

<file path=customXml/itemProps3.xml><?xml version="1.0" encoding="utf-8"?>
<ds:datastoreItem xmlns:ds="http://schemas.openxmlformats.org/officeDocument/2006/customXml" ds:itemID="{66D02B63-B1F3-49F6-A0AC-660907B8F01A}"/>
</file>

<file path=customXml/itemProps4.xml><?xml version="1.0" encoding="utf-8"?>
<ds:datastoreItem xmlns:ds="http://schemas.openxmlformats.org/officeDocument/2006/customXml" ds:itemID="{71F0DA0A-2DB4-44C9-8546-51523AC49EAC}"/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23</TotalTime>
  <Pages>3</Pages>
  <Words>521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4619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SV</cp:lastModifiedBy>
  <cp:revision>14</cp:revision>
  <cp:lastPrinted>2013-04-05T10:18:00Z</cp:lastPrinted>
  <dcterms:created xsi:type="dcterms:W3CDTF">2026-04-07T09:28:00Z</dcterms:created>
  <dcterms:modified xsi:type="dcterms:W3CDTF">2026-04-07T09:56:00Z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