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81"/>
        <w:tblW w:w="9923" w:type="dxa"/>
        <w:tblLayout w:type="fixed"/>
        <w:tblLook w:val="0000" w:firstRow="0" w:lastRow="0" w:firstColumn="0" w:lastColumn="0" w:noHBand="0" w:noVBand="0"/>
      </w:tblPr>
      <w:tblGrid>
        <w:gridCol w:w="1350"/>
        <w:gridCol w:w="3470"/>
        <w:gridCol w:w="3119"/>
        <w:gridCol w:w="1984"/>
      </w:tblGrid>
      <w:tr w:rsidR="006D775C" w:rsidRPr="00A767F3" w14:paraId="4FC72EF9" w14:textId="77777777" w:rsidTr="00B346E3">
        <w:trPr>
          <w:trHeight w:val="1282"/>
        </w:trPr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14:paraId="6303E10F" w14:textId="77777777" w:rsidR="006D775C" w:rsidRPr="00A767F3" w:rsidRDefault="00B049BB" w:rsidP="00B346E3">
            <w:pPr>
              <w:pStyle w:val="Tabletext"/>
              <w:jc w:val="center"/>
            </w:pPr>
            <w:r w:rsidRPr="00A767F3">
              <w:rPr>
                <w:noProof/>
                <w:lang w:eastAsia="zh-CN"/>
              </w:rPr>
              <w:drawing>
                <wp:inline distT="0" distB="0" distL="0" distR="0" wp14:anchorId="52372410" wp14:editId="116E544F">
                  <wp:extent cx="771525" cy="771525"/>
                  <wp:effectExtent l="0" t="0" r="0" b="0"/>
                  <wp:docPr id="4" name="Picture 2" descr="The International Teleocmmunication Union - Connecting the World." title="ITU logo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9" w:type="dxa"/>
            <w:gridSpan w:val="2"/>
            <w:tcMar>
              <w:left w:w="142" w:type="dxa"/>
            </w:tcMar>
            <w:vAlign w:val="center"/>
          </w:tcPr>
          <w:p w14:paraId="26DDEF64" w14:textId="77777777" w:rsidR="006D775C" w:rsidRPr="00A767F3" w:rsidRDefault="00D40F22" w:rsidP="00B346E3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A767F3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2B359B3B" w14:textId="77777777" w:rsidR="006D775C" w:rsidRPr="00A767F3" w:rsidRDefault="00D40F22" w:rsidP="00B346E3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A767F3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42910059" w14:textId="08EC01DC" w:rsidR="006D775C" w:rsidRPr="00A767F3" w:rsidRDefault="006D775C" w:rsidP="00B346E3">
            <w:pPr>
              <w:spacing w:before="0"/>
              <w:jc w:val="right"/>
            </w:pPr>
          </w:p>
        </w:tc>
      </w:tr>
      <w:tr w:rsidR="006D775C" w:rsidRPr="00B346E3" w14:paraId="12328938" w14:textId="77777777" w:rsidTr="00B346E3">
        <w:trPr>
          <w:trHeight w:val="80"/>
        </w:trPr>
        <w:tc>
          <w:tcPr>
            <w:tcW w:w="4820" w:type="dxa"/>
            <w:gridSpan w:val="2"/>
            <w:vAlign w:val="center"/>
          </w:tcPr>
          <w:p w14:paraId="2761DBBA" w14:textId="77777777" w:rsidR="006D775C" w:rsidRPr="00B346E3" w:rsidRDefault="006D775C" w:rsidP="00B346E3">
            <w:pPr>
              <w:pStyle w:val="Tabletext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0373D2B" w14:textId="44BB0EBA" w:rsidR="006D775C" w:rsidRPr="00B346E3" w:rsidRDefault="00746EA0" w:rsidP="00D92DEB">
            <w:pPr>
              <w:pStyle w:val="Tabletext"/>
              <w:spacing w:before="0" w:after="120"/>
              <w:rPr>
                <w:sz w:val="22"/>
                <w:szCs w:val="22"/>
              </w:rPr>
            </w:pPr>
            <w:r w:rsidRPr="00B346E3">
              <w:rPr>
                <w:sz w:val="22"/>
                <w:szCs w:val="22"/>
              </w:rPr>
              <w:t xml:space="preserve">Geneva, </w:t>
            </w:r>
            <w:r w:rsidR="07EA957A" w:rsidRPr="00B346E3">
              <w:rPr>
                <w:sz w:val="22"/>
                <w:szCs w:val="22"/>
              </w:rPr>
              <w:t>2</w:t>
            </w:r>
            <w:r w:rsidR="000546C1" w:rsidRPr="00B346E3">
              <w:rPr>
                <w:sz w:val="22"/>
                <w:szCs w:val="22"/>
              </w:rPr>
              <w:t>6</w:t>
            </w:r>
            <w:r w:rsidR="00997977" w:rsidRPr="00B346E3">
              <w:rPr>
                <w:sz w:val="22"/>
                <w:szCs w:val="22"/>
              </w:rPr>
              <w:t xml:space="preserve"> March 2026</w:t>
            </w:r>
          </w:p>
        </w:tc>
      </w:tr>
      <w:tr w:rsidR="00FB496E" w:rsidRPr="00B346E3" w14:paraId="2822328E" w14:textId="77777777" w:rsidTr="00D92DEB">
        <w:trPr>
          <w:trHeight w:val="663"/>
        </w:trPr>
        <w:tc>
          <w:tcPr>
            <w:tcW w:w="1350" w:type="dxa"/>
          </w:tcPr>
          <w:p w14:paraId="37C6E0B7" w14:textId="77777777" w:rsidR="00FB496E" w:rsidRPr="00B346E3" w:rsidRDefault="00FB496E" w:rsidP="00B346E3">
            <w:pPr>
              <w:pStyle w:val="Tabletext"/>
              <w:ind w:left="-105"/>
              <w:rPr>
                <w:sz w:val="22"/>
                <w:szCs w:val="22"/>
              </w:rPr>
            </w:pPr>
            <w:r w:rsidRPr="00B346E3">
              <w:rPr>
                <w:b/>
                <w:sz w:val="22"/>
                <w:szCs w:val="22"/>
              </w:rPr>
              <w:t>Ref:</w:t>
            </w:r>
          </w:p>
        </w:tc>
        <w:tc>
          <w:tcPr>
            <w:tcW w:w="3470" w:type="dxa"/>
          </w:tcPr>
          <w:p w14:paraId="32FA7A12" w14:textId="112E35E5" w:rsidR="00FB496E" w:rsidRPr="00B346E3" w:rsidRDefault="00FB496E" w:rsidP="00B346E3">
            <w:pPr>
              <w:pStyle w:val="Tabletext"/>
              <w:rPr>
                <w:sz w:val="22"/>
                <w:szCs w:val="22"/>
              </w:rPr>
            </w:pPr>
            <w:r w:rsidRPr="00B346E3">
              <w:rPr>
                <w:b/>
                <w:bCs/>
                <w:sz w:val="22"/>
                <w:szCs w:val="22"/>
              </w:rPr>
              <w:t>TSB Circular 123</w:t>
            </w:r>
            <w:r w:rsidRPr="00B346E3">
              <w:rPr>
                <w:b/>
                <w:bCs/>
                <w:sz w:val="22"/>
                <w:szCs w:val="22"/>
              </w:rPr>
              <w:br/>
            </w:r>
            <w:r w:rsidRPr="00B346E3">
              <w:rPr>
                <w:rFonts w:cstheme="minorHAnsi"/>
                <w:sz w:val="22"/>
                <w:szCs w:val="22"/>
              </w:rPr>
              <w:t>SG2/MCB</w:t>
            </w:r>
          </w:p>
        </w:tc>
        <w:tc>
          <w:tcPr>
            <w:tcW w:w="5103" w:type="dxa"/>
            <w:gridSpan w:val="2"/>
            <w:vMerge w:val="restart"/>
          </w:tcPr>
          <w:p w14:paraId="4E29E63F" w14:textId="77777777" w:rsidR="00FB496E" w:rsidRPr="00B346E3" w:rsidRDefault="00FB496E" w:rsidP="00D92DEB">
            <w:pPr>
              <w:pStyle w:val="Tabletext"/>
              <w:spacing w:before="0" w:after="0"/>
              <w:rPr>
                <w:sz w:val="22"/>
                <w:szCs w:val="22"/>
              </w:rPr>
            </w:pPr>
            <w:r w:rsidRPr="00B346E3">
              <w:rPr>
                <w:b/>
                <w:sz w:val="22"/>
                <w:szCs w:val="22"/>
              </w:rPr>
              <w:t>To:</w:t>
            </w:r>
          </w:p>
          <w:p w14:paraId="0959FDA1" w14:textId="6F2FE89D" w:rsidR="00FB496E" w:rsidRPr="00B346E3" w:rsidRDefault="00FB496E" w:rsidP="00D92DEB">
            <w:pPr>
              <w:pStyle w:val="Tabletext"/>
              <w:spacing w:before="0" w:after="0"/>
              <w:ind w:left="284" w:hanging="284"/>
              <w:rPr>
                <w:sz w:val="22"/>
                <w:szCs w:val="22"/>
              </w:rPr>
            </w:pPr>
            <w:r w:rsidRPr="00B346E3">
              <w:rPr>
                <w:sz w:val="22"/>
                <w:szCs w:val="22"/>
              </w:rPr>
              <w:t>-</w:t>
            </w:r>
            <w:r w:rsidRPr="00B346E3">
              <w:rPr>
                <w:sz w:val="22"/>
                <w:szCs w:val="22"/>
              </w:rPr>
              <w:tab/>
              <w:t xml:space="preserve">Administrations of Member States of the </w:t>
            </w:r>
            <w:proofErr w:type="gramStart"/>
            <w:r w:rsidRPr="00B346E3">
              <w:rPr>
                <w:sz w:val="22"/>
                <w:szCs w:val="22"/>
              </w:rPr>
              <w:t>Union</w:t>
            </w:r>
            <w:r w:rsidR="00B346E3">
              <w:rPr>
                <w:sz w:val="22"/>
                <w:szCs w:val="22"/>
              </w:rPr>
              <w:t>;</w:t>
            </w:r>
            <w:proofErr w:type="gramEnd"/>
          </w:p>
          <w:p w14:paraId="3103D493" w14:textId="47F05D0F" w:rsidR="00FB496E" w:rsidRPr="00B346E3" w:rsidRDefault="00FB496E" w:rsidP="00D92DEB">
            <w:pPr>
              <w:pStyle w:val="Tabletext"/>
              <w:spacing w:before="0" w:after="0"/>
              <w:ind w:left="284" w:hanging="284"/>
              <w:rPr>
                <w:sz w:val="22"/>
                <w:szCs w:val="22"/>
              </w:rPr>
            </w:pPr>
            <w:r w:rsidRPr="00B346E3">
              <w:rPr>
                <w:sz w:val="22"/>
                <w:szCs w:val="22"/>
              </w:rPr>
              <w:t>-</w:t>
            </w:r>
            <w:r w:rsidRPr="00B346E3">
              <w:rPr>
                <w:sz w:val="22"/>
                <w:szCs w:val="22"/>
              </w:rPr>
              <w:tab/>
              <w:t>The State of Palestine (Res. 99 (Rev. Dubai, 2018))</w:t>
            </w:r>
          </w:p>
          <w:p w14:paraId="7AFED833" w14:textId="77777777" w:rsidR="00FB496E" w:rsidRPr="00B346E3" w:rsidRDefault="00FB496E" w:rsidP="00D92DEB">
            <w:pPr>
              <w:pStyle w:val="Tabletext"/>
              <w:spacing w:before="0" w:after="0"/>
              <w:rPr>
                <w:sz w:val="22"/>
                <w:szCs w:val="22"/>
              </w:rPr>
            </w:pPr>
            <w:r w:rsidRPr="00B346E3">
              <w:rPr>
                <w:b/>
                <w:sz w:val="22"/>
                <w:szCs w:val="22"/>
              </w:rPr>
              <w:t>Copy to:</w:t>
            </w:r>
          </w:p>
          <w:p w14:paraId="1DB923B3" w14:textId="77777777" w:rsidR="00FB496E" w:rsidRPr="00B346E3" w:rsidRDefault="00FB496E" w:rsidP="00D92DEB">
            <w:pPr>
              <w:pStyle w:val="Tabletext"/>
              <w:spacing w:before="0" w:after="0"/>
              <w:ind w:left="283" w:hanging="283"/>
              <w:rPr>
                <w:sz w:val="22"/>
                <w:szCs w:val="22"/>
              </w:rPr>
            </w:pPr>
            <w:r w:rsidRPr="00B346E3">
              <w:rPr>
                <w:sz w:val="22"/>
                <w:szCs w:val="22"/>
              </w:rPr>
              <w:t>-</w:t>
            </w:r>
            <w:r w:rsidRPr="00B346E3">
              <w:rPr>
                <w:sz w:val="22"/>
                <w:szCs w:val="22"/>
              </w:rPr>
              <w:tab/>
              <w:t xml:space="preserve">ITU-T Sector </w:t>
            </w:r>
            <w:proofErr w:type="gramStart"/>
            <w:r w:rsidRPr="00B346E3">
              <w:rPr>
                <w:sz w:val="22"/>
                <w:szCs w:val="22"/>
              </w:rPr>
              <w:t>Members;</w:t>
            </w:r>
            <w:proofErr w:type="gramEnd"/>
          </w:p>
          <w:p w14:paraId="629B5794" w14:textId="05FAF057" w:rsidR="00FB496E" w:rsidRPr="00B346E3" w:rsidRDefault="00FB496E" w:rsidP="00D92DEB">
            <w:pPr>
              <w:pStyle w:val="Tabletext"/>
              <w:spacing w:before="0" w:after="0"/>
              <w:ind w:left="283" w:hanging="283"/>
              <w:rPr>
                <w:sz w:val="22"/>
                <w:szCs w:val="22"/>
              </w:rPr>
            </w:pPr>
            <w:r w:rsidRPr="00B346E3">
              <w:rPr>
                <w:sz w:val="22"/>
                <w:szCs w:val="22"/>
              </w:rPr>
              <w:t>-</w:t>
            </w:r>
            <w:r w:rsidRPr="00B346E3">
              <w:rPr>
                <w:sz w:val="22"/>
                <w:szCs w:val="22"/>
              </w:rPr>
              <w:tab/>
              <w:t xml:space="preserve">Associates of ITU-T Study Group </w:t>
            </w:r>
            <w:proofErr w:type="gramStart"/>
            <w:r w:rsidRPr="00B346E3">
              <w:rPr>
                <w:sz w:val="22"/>
                <w:szCs w:val="22"/>
              </w:rPr>
              <w:t>2;</w:t>
            </w:r>
            <w:proofErr w:type="gramEnd"/>
            <w:r w:rsidRPr="00B346E3">
              <w:rPr>
                <w:sz w:val="22"/>
                <w:szCs w:val="22"/>
              </w:rPr>
              <w:t xml:space="preserve"> </w:t>
            </w:r>
          </w:p>
          <w:p w14:paraId="7C7BA287" w14:textId="77777777" w:rsidR="00FB496E" w:rsidRPr="00B346E3" w:rsidRDefault="00FB496E" w:rsidP="00D92DEB">
            <w:pPr>
              <w:pStyle w:val="Tabletext"/>
              <w:spacing w:before="0" w:after="0"/>
              <w:ind w:left="283" w:hanging="283"/>
              <w:rPr>
                <w:sz w:val="22"/>
                <w:szCs w:val="22"/>
              </w:rPr>
            </w:pPr>
            <w:r w:rsidRPr="00B346E3">
              <w:rPr>
                <w:sz w:val="22"/>
                <w:szCs w:val="22"/>
              </w:rPr>
              <w:t>-</w:t>
            </w:r>
            <w:r w:rsidRPr="00B346E3">
              <w:rPr>
                <w:sz w:val="22"/>
                <w:szCs w:val="22"/>
              </w:rPr>
              <w:tab/>
              <w:t xml:space="preserve">ITU </w:t>
            </w:r>
            <w:proofErr w:type="gramStart"/>
            <w:r w:rsidRPr="00B346E3">
              <w:rPr>
                <w:sz w:val="22"/>
                <w:szCs w:val="22"/>
              </w:rPr>
              <w:t>Academia;</w:t>
            </w:r>
            <w:proofErr w:type="gramEnd"/>
          </w:p>
          <w:p w14:paraId="2E17061C" w14:textId="34924BED" w:rsidR="00FB496E" w:rsidRPr="00B346E3" w:rsidRDefault="00FB496E" w:rsidP="00D92DEB">
            <w:pPr>
              <w:pStyle w:val="Tabletext"/>
              <w:spacing w:before="0" w:after="0"/>
              <w:ind w:left="283" w:hanging="283"/>
              <w:rPr>
                <w:sz w:val="22"/>
                <w:szCs w:val="22"/>
              </w:rPr>
            </w:pPr>
            <w:r w:rsidRPr="00B346E3">
              <w:rPr>
                <w:sz w:val="22"/>
                <w:szCs w:val="22"/>
              </w:rPr>
              <w:t>-</w:t>
            </w:r>
            <w:r w:rsidRPr="00B346E3">
              <w:rPr>
                <w:sz w:val="22"/>
                <w:szCs w:val="22"/>
              </w:rPr>
              <w:tab/>
              <w:t xml:space="preserve">The Chair and Vice-chairs of ITU-T Study Group </w:t>
            </w:r>
            <w:proofErr w:type="gramStart"/>
            <w:r w:rsidR="0077455C" w:rsidRPr="00B346E3">
              <w:rPr>
                <w:sz w:val="22"/>
                <w:szCs w:val="22"/>
              </w:rPr>
              <w:t>2</w:t>
            </w:r>
            <w:r w:rsidRPr="00B346E3">
              <w:rPr>
                <w:sz w:val="22"/>
                <w:szCs w:val="22"/>
              </w:rPr>
              <w:t>;</w:t>
            </w:r>
            <w:proofErr w:type="gramEnd"/>
          </w:p>
          <w:p w14:paraId="44523DC2" w14:textId="77777777" w:rsidR="00FB496E" w:rsidRPr="00B346E3" w:rsidRDefault="00FB496E" w:rsidP="00D92DEB">
            <w:pPr>
              <w:pStyle w:val="Tabletext"/>
              <w:spacing w:before="0" w:after="0"/>
              <w:ind w:left="283" w:hanging="283"/>
              <w:rPr>
                <w:sz w:val="22"/>
                <w:szCs w:val="22"/>
              </w:rPr>
            </w:pPr>
            <w:r w:rsidRPr="00B346E3">
              <w:rPr>
                <w:sz w:val="22"/>
                <w:szCs w:val="22"/>
              </w:rPr>
              <w:t>-</w:t>
            </w:r>
            <w:r w:rsidRPr="00B346E3">
              <w:rPr>
                <w:sz w:val="22"/>
                <w:szCs w:val="22"/>
              </w:rPr>
              <w:tab/>
              <w:t xml:space="preserve">The Director of the Telecommunication Development </w:t>
            </w:r>
            <w:proofErr w:type="gramStart"/>
            <w:r w:rsidRPr="00B346E3">
              <w:rPr>
                <w:sz w:val="22"/>
                <w:szCs w:val="22"/>
              </w:rPr>
              <w:t>Bureau;</w:t>
            </w:r>
            <w:proofErr w:type="gramEnd"/>
          </w:p>
          <w:p w14:paraId="198CA4C2" w14:textId="1BFBB40B" w:rsidR="00FB496E" w:rsidRPr="00B346E3" w:rsidRDefault="00FB496E" w:rsidP="00D92DEB">
            <w:pPr>
              <w:pStyle w:val="Tabletext"/>
              <w:spacing w:before="0" w:after="0"/>
              <w:ind w:left="283" w:hanging="283"/>
              <w:rPr>
                <w:sz w:val="22"/>
                <w:szCs w:val="22"/>
              </w:rPr>
            </w:pPr>
            <w:r w:rsidRPr="00B346E3">
              <w:rPr>
                <w:sz w:val="22"/>
                <w:szCs w:val="22"/>
              </w:rPr>
              <w:t>-</w:t>
            </w:r>
            <w:r w:rsidRPr="00B346E3">
              <w:rPr>
                <w:sz w:val="22"/>
                <w:szCs w:val="22"/>
              </w:rPr>
              <w:tab/>
              <w:t xml:space="preserve">The Director of the Radiocommunication </w:t>
            </w:r>
            <w:proofErr w:type="gramStart"/>
            <w:r w:rsidRPr="00B346E3">
              <w:rPr>
                <w:sz w:val="22"/>
                <w:szCs w:val="22"/>
              </w:rPr>
              <w:t>Bureau</w:t>
            </w:r>
            <w:r w:rsidR="00B346E3">
              <w:rPr>
                <w:sz w:val="22"/>
                <w:szCs w:val="22"/>
              </w:rPr>
              <w:t>;</w:t>
            </w:r>
            <w:proofErr w:type="gramEnd"/>
          </w:p>
          <w:p w14:paraId="439956F5" w14:textId="70B2FCB3" w:rsidR="00701F75" w:rsidRPr="00B346E3" w:rsidRDefault="008855A4" w:rsidP="00D92DEB">
            <w:pPr>
              <w:pStyle w:val="Tabletext"/>
              <w:spacing w:before="0" w:after="0"/>
              <w:ind w:left="283" w:hanging="283"/>
              <w:rPr>
                <w:sz w:val="22"/>
                <w:szCs w:val="22"/>
              </w:rPr>
            </w:pPr>
            <w:r w:rsidRPr="00B346E3">
              <w:rPr>
                <w:sz w:val="22"/>
                <w:szCs w:val="22"/>
              </w:rPr>
              <w:t>-</w:t>
            </w:r>
            <w:r w:rsidR="00701F75" w:rsidRPr="00B346E3">
              <w:rPr>
                <w:sz w:val="22"/>
                <w:szCs w:val="22"/>
              </w:rPr>
              <w:tab/>
              <w:t xml:space="preserve">the Internet Architecture Board c/o </w:t>
            </w:r>
            <w:proofErr w:type="gramStart"/>
            <w:r w:rsidR="00701F75" w:rsidRPr="00B346E3">
              <w:rPr>
                <w:sz w:val="22"/>
                <w:szCs w:val="22"/>
              </w:rPr>
              <w:t>IETF</w:t>
            </w:r>
            <w:r w:rsidR="00D92DEB">
              <w:rPr>
                <w:sz w:val="22"/>
                <w:szCs w:val="22"/>
              </w:rPr>
              <w:t>;</w:t>
            </w:r>
            <w:proofErr w:type="gramEnd"/>
          </w:p>
          <w:p w14:paraId="3872D355" w14:textId="74AA7FAC" w:rsidR="00B15B97" w:rsidRPr="00B346E3" w:rsidRDefault="00701F75" w:rsidP="00D92DEB">
            <w:pPr>
              <w:pStyle w:val="Tabletext"/>
              <w:spacing w:before="0" w:after="0"/>
              <w:ind w:left="283" w:hanging="283"/>
              <w:rPr>
                <w:sz w:val="22"/>
                <w:szCs w:val="22"/>
              </w:rPr>
            </w:pPr>
            <w:r w:rsidRPr="00B346E3">
              <w:rPr>
                <w:sz w:val="22"/>
                <w:szCs w:val="22"/>
              </w:rPr>
              <w:t>-</w:t>
            </w:r>
            <w:r w:rsidRPr="00B346E3">
              <w:rPr>
                <w:sz w:val="22"/>
                <w:szCs w:val="22"/>
              </w:rPr>
              <w:tab/>
              <w:t>RIPE NCC</w:t>
            </w:r>
          </w:p>
        </w:tc>
      </w:tr>
      <w:tr w:rsidR="00FB496E" w:rsidRPr="00B346E3" w14:paraId="22805FF0" w14:textId="77777777" w:rsidTr="00B346E3">
        <w:trPr>
          <w:trHeight w:val="221"/>
        </w:trPr>
        <w:tc>
          <w:tcPr>
            <w:tcW w:w="1350" w:type="dxa"/>
          </w:tcPr>
          <w:p w14:paraId="42FA40C9" w14:textId="77777777" w:rsidR="00FB496E" w:rsidRPr="00B346E3" w:rsidRDefault="00FB496E" w:rsidP="00B346E3">
            <w:pPr>
              <w:pStyle w:val="Tabletext"/>
              <w:ind w:left="-105"/>
              <w:rPr>
                <w:bCs/>
                <w:sz w:val="22"/>
                <w:szCs w:val="22"/>
              </w:rPr>
            </w:pPr>
            <w:r w:rsidRPr="00B346E3">
              <w:rPr>
                <w:bCs/>
                <w:sz w:val="22"/>
                <w:szCs w:val="22"/>
              </w:rPr>
              <w:t>Tel:</w:t>
            </w:r>
          </w:p>
        </w:tc>
        <w:tc>
          <w:tcPr>
            <w:tcW w:w="3470" w:type="dxa"/>
          </w:tcPr>
          <w:p w14:paraId="159438A3" w14:textId="396B9397" w:rsidR="00FB496E" w:rsidRPr="00B346E3" w:rsidRDefault="00FB496E" w:rsidP="00B346E3">
            <w:pPr>
              <w:pStyle w:val="Tabletext"/>
              <w:rPr>
                <w:b/>
                <w:sz w:val="22"/>
                <w:szCs w:val="22"/>
              </w:rPr>
            </w:pPr>
            <w:r w:rsidRPr="00B346E3">
              <w:rPr>
                <w:sz w:val="22"/>
                <w:szCs w:val="22"/>
              </w:rPr>
              <w:t>+41 22 730 5901</w:t>
            </w:r>
          </w:p>
        </w:tc>
        <w:tc>
          <w:tcPr>
            <w:tcW w:w="5103" w:type="dxa"/>
            <w:gridSpan w:val="2"/>
            <w:vMerge/>
          </w:tcPr>
          <w:p w14:paraId="724D81FB" w14:textId="77777777" w:rsidR="00FB496E" w:rsidRPr="00B346E3" w:rsidRDefault="00FB496E" w:rsidP="00B346E3">
            <w:pPr>
              <w:pStyle w:val="Tabletext"/>
              <w:ind w:left="142" w:hanging="142"/>
              <w:rPr>
                <w:sz w:val="22"/>
                <w:szCs w:val="22"/>
              </w:rPr>
            </w:pPr>
          </w:p>
        </w:tc>
      </w:tr>
      <w:tr w:rsidR="00FB496E" w:rsidRPr="00B346E3" w14:paraId="2525B5C0" w14:textId="77777777" w:rsidTr="00B346E3">
        <w:trPr>
          <w:trHeight w:val="2435"/>
        </w:trPr>
        <w:tc>
          <w:tcPr>
            <w:tcW w:w="1350" w:type="dxa"/>
          </w:tcPr>
          <w:p w14:paraId="3899C144" w14:textId="77777777" w:rsidR="00FB496E" w:rsidRPr="00B346E3" w:rsidRDefault="00FB496E" w:rsidP="00B346E3">
            <w:pPr>
              <w:pStyle w:val="Tabletext"/>
              <w:ind w:left="-105"/>
              <w:rPr>
                <w:bCs/>
                <w:sz w:val="22"/>
                <w:szCs w:val="22"/>
              </w:rPr>
            </w:pPr>
            <w:r w:rsidRPr="00B346E3">
              <w:rPr>
                <w:bCs/>
                <w:sz w:val="22"/>
                <w:szCs w:val="22"/>
              </w:rPr>
              <w:t>Fax:</w:t>
            </w:r>
          </w:p>
          <w:p w14:paraId="31ED4771" w14:textId="7D981B1A" w:rsidR="00FB496E" w:rsidRPr="00B346E3" w:rsidRDefault="00FB496E" w:rsidP="00B346E3">
            <w:pPr>
              <w:pStyle w:val="Tabletext"/>
              <w:ind w:left="-105"/>
              <w:rPr>
                <w:bCs/>
                <w:sz w:val="22"/>
                <w:szCs w:val="22"/>
              </w:rPr>
            </w:pPr>
            <w:r w:rsidRPr="00B346E3"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3470" w:type="dxa"/>
          </w:tcPr>
          <w:p w14:paraId="43ED4022" w14:textId="77777777" w:rsidR="00FB496E" w:rsidRPr="00B346E3" w:rsidRDefault="00FB496E" w:rsidP="00B346E3">
            <w:pPr>
              <w:pStyle w:val="Tabletext"/>
              <w:rPr>
                <w:sz w:val="22"/>
                <w:szCs w:val="22"/>
              </w:rPr>
            </w:pPr>
            <w:r w:rsidRPr="00B346E3">
              <w:rPr>
                <w:sz w:val="22"/>
                <w:szCs w:val="22"/>
              </w:rPr>
              <w:t>+41 22 730 5853</w:t>
            </w:r>
          </w:p>
          <w:p w14:paraId="76DA77F0" w14:textId="0EFBBA72" w:rsidR="00455784" w:rsidRPr="00B346E3" w:rsidRDefault="00455784" w:rsidP="00B346E3">
            <w:pPr>
              <w:pStyle w:val="Tabletext"/>
              <w:rPr>
                <w:b/>
                <w:sz w:val="22"/>
                <w:szCs w:val="22"/>
              </w:rPr>
            </w:pPr>
            <w:hyperlink r:id="rId13" w:history="1">
              <w:r w:rsidRPr="00B346E3">
                <w:rPr>
                  <w:color w:val="0000FF"/>
                  <w:sz w:val="22"/>
                  <w:szCs w:val="22"/>
                  <w:u w:val="single"/>
                </w:rPr>
                <w:t>tsbsg2@itu.int</w:t>
              </w:r>
            </w:hyperlink>
          </w:p>
        </w:tc>
        <w:tc>
          <w:tcPr>
            <w:tcW w:w="5103" w:type="dxa"/>
            <w:gridSpan w:val="2"/>
            <w:vMerge/>
          </w:tcPr>
          <w:p w14:paraId="363833BD" w14:textId="77777777" w:rsidR="00FB496E" w:rsidRPr="00B346E3" w:rsidRDefault="00FB496E" w:rsidP="00B346E3">
            <w:pPr>
              <w:pStyle w:val="Tabletext"/>
              <w:ind w:left="142" w:hanging="142"/>
              <w:rPr>
                <w:sz w:val="22"/>
                <w:szCs w:val="22"/>
              </w:rPr>
            </w:pPr>
          </w:p>
        </w:tc>
      </w:tr>
      <w:tr w:rsidR="006D775C" w:rsidRPr="00B346E3" w14:paraId="1F5DA09D" w14:textId="77777777" w:rsidTr="00B346E3">
        <w:trPr>
          <w:trHeight w:val="663"/>
        </w:trPr>
        <w:tc>
          <w:tcPr>
            <w:tcW w:w="1350" w:type="dxa"/>
          </w:tcPr>
          <w:p w14:paraId="06A023BE" w14:textId="77777777" w:rsidR="006D775C" w:rsidRPr="00B346E3" w:rsidRDefault="00D40F22" w:rsidP="00B346E3">
            <w:pPr>
              <w:pStyle w:val="Tabletext"/>
              <w:ind w:left="-105"/>
              <w:rPr>
                <w:sz w:val="22"/>
                <w:szCs w:val="22"/>
              </w:rPr>
            </w:pPr>
            <w:r w:rsidRPr="00B346E3">
              <w:rPr>
                <w:b/>
                <w:sz w:val="22"/>
                <w:szCs w:val="22"/>
              </w:rPr>
              <w:t>Subject:</w:t>
            </w:r>
          </w:p>
        </w:tc>
        <w:tc>
          <w:tcPr>
            <w:tcW w:w="8573" w:type="dxa"/>
            <w:gridSpan w:val="3"/>
          </w:tcPr>
          <w:p w14:paraId="4887DE07" w14:textId="4386F78F" w:rsidR="006D775C" w:rsidRPr="00B346E3" w:rsidRDefault="0096060E" w:rsidP="00B346E3">
            <w:pPr>
              <w:pStyle w:val="Tabletext"/>
              <w:rPr>
                <w:sz w:val="22"/>
                <w:szCs w:val="22"/>
              </w:rPr>
            </w:pPr>
            <w:r w:rsidRPr="00B346E3">
              <w:rPr>
                <w:b/>
                <w:bCs/>
                <w:sz w:val="22"/>
                <w:szCs w:val="22"/>
              </w:rPr>
              <w:t>Member State consultation on c</w:t>
            </w:r>
            <w:r w:rsidR="00E91641" w:rsidRPr="00B346E3">
              <w:rPr>
                <w:b/>
                <w:bCs/>
                <w:sz w:val="22"/>
                <w:szCs w:val="22"/>
              </w:rPr>
              <w:t>losure of delegation of E.164 country codes in the Domain Name System in e164.arpa</w:t>
            </w:r>
          </w:p>
        </w:tc>
      </w:tr>
    </w:tbl>
    <w:p w14:paraId="1A7DF95A" w14:textId="7CA63D99" w:rsidR="00C978EA" w:rsidRPr="00D92DEB" w:rsidRDefault="00C978EA" w:rsidP="00D92DEB">
      <w:pPr>
        <w:spacing w:before="0" w:after="120"/>
        <w:rPr>
          <w:sz w:val="22"/>
          <w:szCs w:val="22"/>
        </w:rPr>
      </w:pPr>
      <w:r w:rsidRPr="00D92DEB">
        <w:rPr>
          <w:sz w:val="22"/>
          <w:szCs w:val="22"/>
        </w:rPr>
        <w:t>Dear Sir/Madam,</w:t>
      </w:r>
    </w:p>
    <w:p w14:paraId="796E8B5F" w14:textId="52B39FB5" w:rsidR="007D3C0F" w:rsidRPr="00D92DEB" w:rsidRDefault="00C978EA" w:rsidP="00D92DEB">
      <w:pPr>
        <w:spacing w:before="0" w:after="120"/>
        <w:rPr>
          <w:sz w:val="22"/>
          <w:szCs w:val="22"/>
        </w:rPr>
      </w:pPr>
      <w:r w:rsidRPr="00D92DEB">
        <w:rPr>
          <w:sz w:val="22"/>
          <w:szCs w:val="22"/>
        </w:rPr>
        <w:t>1</w:t>
      </w:r>
      <w:r w:rsidRPr="00D92DEB">
        <w:rPr>
          <w:sz w:val="22"/>
          <w:szCs w:val="22"/>
        </w:rPr>
        <w:tab/>
      </w:r>
      <w:r w:rsidR="002F0D32" w:rsidRPr="00D92DEB">
        <w:rPr>
          <w:sz w:val="22"/>
          <w:szCs w:val="22"/>
        </w:rPr>
        <w:t>In 2002,</w:t>
      </w:r>
      <w:r w:rsidR="007D3C0F" w:rsidRPr="00D92DEB">
        <w:rPr>
          <w:sz w:val="22"/>
          <w:szCs w:val="22"/>
        </w:rPr>
        <w:t xml:space="preserve"> The Telecommunication Standardization Sector</w:t>
      </w:r>
      <w:r w:rsidR="002F0D32" w:rsidRPr="00D92DEB">
        <w:rPr>
          <w:sz w:val="22"/>
          <w:szCs w:val="22"/>
        </w:rPr>
        <w:t xml:space="preserve"> </w:t>
      </w:r>
      <w:r w:rsidR="007D3C0F" w:rsidRPr="00D92DEB">
        <w:rPr>
          <w:sz w:val="22"/>
          <w:szCs w:val="22"/>
        </w:rPr>
        <w:t>(</w:t>
      </w:r>
      <w:r w:rsidR="002F0D32" w:rsidRPr="00D92DEB">
        <w:rPr>
          <w:sz w:val="22"/>
          <w:szCs w:val="22"/>
        </w:rPr>
        <w:t>ITU-T</w:t>
      </w:r>
      <w:r w:rsidR="007D3C0F" w:rsidRPr="00D92DEB">
        <w:rPr>
          <w:sz w:val="22"/>
          <w:szCs w:val="22"/>
        </w:rPr>
        <w:t>)</w:t>
      </w:r>
      <w:r w:rsidR="002F0D32" w:rsidRPr="00D92DEB">
        <w:rPr>
          <w:sz w:val="22"/>
          <w:szCs w:val="22"/>
        </w:rPr>
        <w:t xml:space="preserve"> </w:t>
      </w:r>
      <w:r w:rsidR="007D3C0F" w:rsidRPr="00D92DEB">
        <w:rPr>
          <w:sz w:val="22"/>
          <w:szCs w:val="22"/>
        </w:rPr>
        <w:t xml:space="preserve">of the International Telecommunication Union </w:t>
      </w:r>
      <w:r w:rsidR="002F0D32" w:rsidRPr="00D92DEB">
        <w:rPr>
          <w:sz w:val="22"/>
          <w:szCs w:val="22"/>
        </w:rPr>
        <w:t xml:space="preserve">and the Réseaux IP </w:t>
      </w:r>
      <w:proofErr w:type="spellStart"/>
      <w:r w:rsidR="002F0D32" w:rsidRPr="00D92DEB">
        <w:rPr>
          <w:sz w:val="22"/>
          <w:szCs w:val="22"/>
        </w:rPr>
        <w:t>Européens</w:t>
      </w:r>
      <w:proofErr w:type="spellEnd"/>
      <w:r w:rsidR="002F0D32" w:rsidRPr="00D92DEB">
        <w:rPr>
          <w:sz w:val="22"/>
          <w:szCs w:val="22"/>
        </w:rPr>
        <w:t xml:space="preserve"> Network Coordination Centre (RIPE NCC) </w:t>
      </w:r>
      <w:r w:rsidR="007D3C0F" w:rsidRPr="00D92DEB">
        <w:rPr>
          <w:sz w:val="22"/>
          <w:szCs w:val="22"/>
        </w:rPr>
        <w:t xml:space="preserve">established a joint </w:t>
      </w:r>
      <w:r w:rsidR="002F0D32" w:rsidRPr="00D92DEB">
        <w:rPr>
          <w:sz w:val="22"/>
          <w:szCs w:val="22"/>
        </w:rPr>
        <w:t xml:space="preserve">procedure to deploy ENUM </w:t>
      </w:r>
      <w:r w:rsidR="007D3C0F" w:rsidRPr="00D92DEB">
        <w:rPr>
          <w:sz w:val="22"/>
          <w:szCs w:val="22"/>
        </w:rPr>
        <w:t xml:space="preserve">– a system enabling </w:t>
      </w:r>
      <w:r w:rsidR="002F0D32" w:rsidRPr="00D92DEB">
        <w:rPr>
          <w:sz w:val="22"/>
          <w:szCs w:val="22"/>
        </w:rPr>
        <w:t xml:space="preserve">E.164 country codes </w:t>
      </w:r>
      <w:r w:rsidR="007D3C0F" w:rsidRPr="00D92DEB">
        <w:rPr>
          <w:sz w:val="22"/>
          <w:szCs w:val="22"/>
        </w:rPr>
        <w:t xml:space="preserve">to </w:t>
      </w:r>
      <w:r w:rsidR="002F0D32" w:rsidRPr="00D92DEB">
        <w:rPr>
          <w:sz w:val="22"/>
          <w:szCs w:val="22"/>
        </w:rPr>
        <w:t xml:space="preserve">be delegated </w:t>
      </w:r>
      <w:r w:rsidR="007D3C0F" w:rsidRPr="00D92DEB">
        <w:rPr>
          <w:sz w:val="22"/>
          <w:szCs w:val="22"/>
        </w:rPr>
        <w:t>within</w:t>
      </w:r>
      <w:r w:rsidR="002F0D32" w:rsidRPr="00D92DEB">
        <w:rPr>
          <w:sz w:val="22"/>
          <w:szCs w:val="22"/>
        </w:rPr>
        <w:t xml:space="preserve"> the Domain Name System </w:t>
      </w:r>
      <w:r w:rsidR="00D27F6E" w:rsidRPr="00D92DEB">
        <w:rPr>
          <w:sz w:val="22"/>
          <w:szCs w:val="22"/>
        </w:rPr>
        <w:t xml:space="preserve">(DNS) </w:t>
      </w:r>
      <w:r w:rsidR="002F0D32" w:rsidRPr="00D92DEB">
        <w:rPr>
          <w:sz w:val="22"/>
          <w:szCs w:val="22"/>
        </w:rPr>
        <w:t xml:space="preserve">under the </w:t>
      </w:r>
      <w:r w:rsidR="007D3C0F" w:rsidRPr="00D92DEB">
        <w:rPr>
          <w:sz w:val="22"/>
          <w:szCs w:val="22"/>
        </w:rPr>
        <w:t xml:space="preserve">authority </w:t>
      </w:r>
      <w:r w:rsidR="002F0D32" w:rsidRPr="00D92DEB">
        <w:rPr>
          <w:sz w:val="22"/>
          <w:szCs w:val="22"/>
        </w:rPr>
        <w:t>of ITU Member States.</w:t>
      </w:r>
      <w:r w:rsidR="007D3C0F" w:rsidRPr="00D92DEB">
        <w:rPr>
          <w:sz w:val="22"/>
          <w:szCs w:val="22"/>
        </w:rPr>
        <w:t xml:space="preserve"> The procedure was jointly developed by RIPE NCC and ITU-T Study Group 2, with RIPE NCC being responsible for the operation of the apex zone of the system, e.164.arpa.</w:t>
      </w:r>
    </w:p>
    <w:p w14:paraId="6DD3B98D" w14:textId="0603932D" w:rsidR="00C978EA" w:rsidRPr="00D92DEB" w:rsidRDefault="007D3C0F" w:rsidP="00D92DEB">
      <w:pPr>
        <w:spacing w:before="0" w:after="120"/>
        <w:rPr>
          <w:sz w:val="22"/>
          <w:szCs w:val="22"/>
        </w:rPr>
      </w:pPr>
      <w:r w:rsidRPr="00D92DEB">
        <w:rPr>
          <w:sz w:val="22"/>
          <w:szCs w:val="22"/>
        </w:rPr>
        <w:t>B</w:t>
      </w:r>
      <w:r w:rsidR="002F0D32" w:rsidRPr="00D92DEB">
        <w:rPr>
          <w:sz w:val="22"/>
          <w:szCs w:val="22"/>
        </w:rPr>
        <w:t xml:space="preserve">ackground </w:t>
      </w:r>
      <w:r w:rsidRPr="00D92DEB">
        <w:rPr>
          <w:sz w:val="22"/>
          <w:szCs w:val="22"/>
        </w:rPr>
        <w:t>documentation and the full</w:t>
      </w:r>
      <w:r w:rsidR="002F0D32" w:rsidRPr="00D92DEB">
        <w:rPr>
          <w:sz w:val="22"/>
          <w:szCs w:val="22"/>
        </w:rPr>
        <w:t xml:space="preserve"> delegation</w:t>
      </w:r>
      <w:r w:rsidRPr="00D92DEB">
        <w:rPr>
          <w:sz w:val="22"/>
          <w:szCs w:val="22"/>
        </w:rPr>
        <w:t xml:space="preserve"> procedure</w:t>
      </w:r>
      <w:r w:rsidR="002F0D32" w:rsidRPr="00D92DEB">
        <w:rPr>
          <w:sz w:val="22"/>
          <w:szCs w:val="22"/>
        </w:rPr>
        <w:t xml:space="preserve"> are available</w:t>
      </w:r>
      <w:r w:rsidR="007D576E" w:rsidRPr="00D92DEB">
        <w:rPr>
          <w:sz w:val="22"/>
          <w:szCs w:val="22"/>
        </w:rPr>
        <w:t xml:space="preserve"> at </w:t>
      </w:r>
      <w:hyperlink r:id="rId14" w:history="1">
        <w:r w:rsidR="007D576E" w:rsidRPr="00D92DEB">
          <w:rPr>
            <w:rStyle w:val="Hyperlink"/>
            <w:sz w:val="22"/>
            <w:szCs w:val="22"/>
          </w:rPr>
          <w:t>https://itu.int/en/ITU-T/inr/enum</w:t>
        </w:r>
      </w:hyperlink>
      <w:r w:rsidRPr="00D92DEB">
        <w:rPr>
          <w:sz w:val="22"/>
          <w:szCs w:val="22"/>
        </w:rPr>
        <w:t xml:space="preserve">, including a </w:t>
      </w:r>
      <w:r w:rsidR="002F0D32" w:rsidRPr="00D92DEB">
        <w:rPr>
          <w:sz w:val="22"/>
          <w:szCs w:val="22"/>
        </w:rPr>
        <w:t xml:space="preserve">list of Member States that </w:t>
      </w:r>
      <w:r w:rsidRPr="00D92DEB">
        <w:rPr>
          <w:sz w:val="22"/>
          <w:szCs w:val="22"/>
        </w:rPr>
        <w:t xml:space="preserve">have </w:t>
      </w:r>
      <w:r w:rsidR="002F0D32" w:rsidRPr="00D92DEB">
        <w:rPr>
          <w:sz w:val="22"/>
          <w:szCs w:val="22"/>
        </w:rPr>
        <w:t>used the procedure at</w:t>
      </w:r>
      <w:r w:rsidR="007D576E" w:rsidRPr="00D92DEB">
        <w:rPr>
          <w:sz w:val="22"/>
          <w:szCs w:val="22"/>
        </w:rPr>
        <w:t xml:space="preserve"> </w:t>
      </w:r>
      <w:hyperlink r:id="rId15" w:history="1">
        <w:r w:rsidR="00B15B97" w:rsidRPr="00D92DEB">
          <w:rPr>
            <w:rStyle w:val="Hyperlink"/>
            <w:sz w:val="22"/>
            <w:szCs w:val="22"/>
          </w:rPr>
          <w:t>https://itu.int/en/ITU-T/inr/enum/Pages/delegations.aspx</w:t>
        </w:r>
      </w:hyperlink>
      <w:r w:rsidR="002F0D32" w:rsidRPr="00D92DEB">
        <w:rPr>
          <w:sz w:val="22"/>
          <w:szCs w:val="22"/>
        </w:rPr>
        <w:t xml:space="preserve">. </w:t>
      </w:r>
    </w:p>
    <w:p w14:paraId="6E82377A" w14:textId="0CA09C06" w:rsidR="00C978EA" w:rsidRPr="00D92DEB" w:rsidRDefault="00C978EA" w:rsidP="00D92DEB">
      <w:pPr>
        <w:spacing w:before="0" w:after="120"/>
        <w:rPr>
          <w:sz w:val="22"/>
          <w:szCs w:val="22"/>
        </w:rPr>
      </w:pPr>
      <w:r w:rsidRPr="00D92DEB">
        <w:rPr>
          <w:sz w:val="22"/>
          <w:szCs w:val="22"/>
        </w:rPr>
        <w:t>2</w:t>
      </w:r>
      <w:r w:rsidRPr="00D92DEB">
        <w:rPr>
          <w:sz w:val="22"/>
          <w:szCs w:val="22"/>
        </w:rPr>
        <w:tab/>
      </w:r>
      <w:r w:rsidR="007D3C0F" w:rsidRPr="00D92DEB">
        <w:rPr>
          <w:sz w:val="22"/>
          <w:szCs w:val="22"/>
        </w:rPr>
        <w:t>Although the</w:t>
      </w:r>
      <w:r w:rsidR="00170353" w:rsidRPr="00D92DEB">
        <w:rPr>
          <w:sz w:val="22"/>
          <w:szCs w:val="22"/>
        </w:rPr>
        <w:t xml:space="preserve"> system has been maintained since 2002</w:t>
      </w:r>
      <w:r w:rsidR="007D3C0F" w:rsidRPr="00D92DEB">
        <w:rPr>
          <w:sz w:val="22"/>
          <w:szCs w:val="22"/>
        </w:rPr>
        <w:t>, evidence accumulated over recent years points to effective disuse</w:t>
      </w:r>
      <w:r w:rsidR="00170353" w:rsidRPr="00D92DEB">
        <w:rPr>
          <w:sz w:val="22"/>
          <w:szCs w:val="22"/>
        </w:rPr>
        <w:t>: DNS traffic to  RIPE NCC</w:t>
      </w:r>
      <w:r w:rsidR="007D3C0F" w:rsidRPr="00D92DEB">
        <w:rPr>
          <w:sz w:val="22"/>
          <w:szCs w:val="22"/>
        </w:rPr>
        <w:t>-operated servers</w:t>
      </w:r>
      <w:r w:rsidR="00170353" w:rsidRPr="00D92DEB">
        <w:rPr>
          <w:sz w:val="22"/>
          <w:szCs w:val="22"/>
        </w:rPr>
        <w:t xml:space="preserve"> has been </w:t>
      </w:r>
      <w:r w:rsidR="007D3C0F" w:rsidRPr="00D92DEB">
        <w:rPr>
          <w:sz w:val="22"/>
          <w:szCs w:val="22"/>
        </w:rPr>
        <w:t xml:space="preserve">negligible </w:t>
      </w:r>
      <w:r w:rsidR="00170353" w:rsidRPr="00D92DEB">
        <w:rPr>
          <w:sz w:val="22"/>
          <w:szCs w:val="22"/>
        </w:rPr>
        <w:t>for a number of years, some of the delegations of E.164 country codes are not fully functional</w:t>
      </w:r>
      <w:r w:rsidR="007D3C0F" w:rsidRPr="00D92DEB">
        <w:rPr>
          <w:sz w:val="22"/>
          <w:szCs w:val="22"/>
        </w:rPr>
        <w:t>,</w:t>
      </w:r>
      <w:r w:rsidR="00170353" w:rsidRPr="00D92DEB">
        <w:rPr>
          <w:sz w:val="22"/>
          <w:szCs w:val="22"/>
        </w:rPr>
        <w:t xml:space="preserve"> and no</w:t>
      </w:r>
      <w:r w:rsidR="007D3C0F" w:rsidRPr="00D92DEB">
        <w:rPr>
          <w:sz w:val="22"/>
          <w:szCs w:val="22"/>
        </w:rPr>
        <w:t xml:space="preserve"> current or anticipated</w:t>
      </w:r>
      <w:r w:rsidR="00170353" w:rsidRPr="00D92DEB">
        <w:rPr>
          <w:sz w:val="22"/>
          <w:szCs w:val="22"/>
        </w:rPr>
        <w:t xml:space="preserve"> service</w:t>
      </w:r>
      <w:r w:rsidR="007D3C0F" w:rsidRPr="00D92DEB">
        <w:rPr>
          <w:sz w:val="22"/>
          <w:szCs w:val="22"/>
        </w:rPr>
        <w:t xml:space="preserve"> has expressed</w:t>
      </w:r>
      <w:r w:rsidR="00170353" w:rsidRPr="00D92DEB">
        <w:rPr>
          <w:sz w:val="22"/>
          <w:szCs w:val="22"/>
        </w:rPr>
        <w:t xml:space="preserve"> interest in using this system. Prior correspondence from ITU</w:t>
      </w:r>
      <w:r w:rsidR="007D3C0F" w:rsidRPr="00D92DEB">
        <w:rPr>
          <w:sz w:val="22"/>
          <w:szCs w:val="22"/>
        </w:rPr>
        <w:t>-</w:t>
      </w:r>
      <w:r w:rsidR="00170353" w:rsidRPr="00D92DEB">
        <w:rPr>
          <w:sz w:val="22"/>
          <w:szCs w:val="22"/>
        </w:rPr>
        <w:t>TSB to Member States regarding the dysfunctional delegations further suggests that there is no appetite to</w:t>
      </w:r>
      <w:r w:rsidR="00C441F6" w:rsidRPr="00D92DEB">
        <w:rPr>
          <w:sz w:val="22"/>
          <w:szCs w:val="22"/>
        </w:rPr>
        <w:t xml:space="preserve"> maintain</w:t>
      </w:r>
      <w:r w:rsidR="00170353" w:rsidRPr="00D92DEB">
        <w:rPr>
          <w:sz w:val="22"/>
          <w:szCs w:val="22"/>
        </w:rPr>
        <w:t xml:space="preserve"> the current framework</w:t>
      </w:r>
      <w:r w:rsidRPr="00D92DEB">
        <w:rPr>
          <w:sz w:val="22"/>
          <w:szCs w:val="22"/>
        </w:rPr>
        <w:t>.</w:t>
      </w:r>
    </w:p>
    <w:p w14:paraId="51ACCFDA" w14:textId="05341A77" w:rsidR="00C978EA" w:rsidRPr="00D92DEB" w:rsidRDefault="00C978EA" w:rsidP="00D92DEB">
      <w:pPr>
        <w:spacing w:before="0" w:after="120"/>
        <w:rPr>
          <w:sz w:val="22"/>
          <w:szCs w:val="22"/>
        </w:rPr>
      </w:pPr>
      <w:r w:rsidRPr="00D92DEB">
        <w:rPr>
          <w:sz w:val="22"/>
          <w:szCs w:val="22"/>
        </w:rPr>
        <w:t>3</w:t>
      </w:r>
      <w:r w:rsidRPr="00D92DEB">
        <w:rPr>
          <w:sz w:val="22"/>
          <w:szCs w:val="22"/>
        </w:rPr>
        <w:tab/>
      </w:r>
      <w:r w:rsidR="00C441F6" w:rsidRPr="00D92DEB">
        <w:rPr>
          <w:sz w:val="22"/>
          <w:szCs w:val="22"/>
        </w:rPr>
        <w:t>At</w:t>
      </w:r>
      <w:r w:rsidR="00192F89" w:rsidRPr="00D92DEB">
        <w:rPr>
          <w:sz w:val="22"/>
          <w:szCs w:val="22"/>
        </w:rPr>
        <w:t xml:space="preserve"> its </w:t>
      </w:r>
      <w:r w:rsidR="00C441F6" w:rsidRPr="00D92DEB">
        <w:rPr>
          <w:sz w:val="22"/>
          <w:szCs w:val="22"/>
        </w:rPr>
        <w:t xml:space="preserve">most recent </w:t>
      </w:r>
      <w:r w:rsidR="00192F89" w:rsidRPr="00D92DEB">
        <w:rPr>
          <w:sz w:val="22"/>
          <w:szCs w:val="22"/>
        </w:rPr>
        <w:t>meeting (Geneva, 4-13 February 2026), S</w:t>
      </w:r>
      <w:r w:rsidR="00D27F6E" w:rsidRPr="00D92DEB">
        <w:rPr>
          <w:sz w:val="22"/>
          <w:szCs w:val="22"/>
        </w:rPr>
        <w:t xml:space="preserve">tudy </w:t>
      </w:r>
      <w:r w:rsidR="00192F89" w:rsidRPr="00D92DEB">
        <w:rPr>
          <w:sz w:val="22"/>
          <w:szCs w:val="22"/>
        </w:rPr>
        <w:t>G</w:t>
      </w:r>
      <w:r w:rsidR="00D27F6E" w:rsidRPr="00D92DEB">
        <w:rPr>
          <w:sz w:val="22"/>
          <w:szCs w:val="22"/>
        </w:rPr>
        <w:t xml:space="preserve">roup </w:t>
      </w:r>
      <w:r w:rsidR="00192F89" w:rsidRPr="00D92DEB">
        <w:rPr>
          <w:sz w:val="22"/>
          <w:szCs w:val="22"/>
        </w:rPr>
        <w:t xml:space="preserve">2 and RIPE NCC reviewed this situation </w:t>
      </w:r>
      <w:r w:rsidR="00C441F6" w:rsidRPr="00D92DEB">
        <w:rPr>
          <w:sz w:val="22"/>
          <w:szCs w:val="22"/>
        </w:rPr>
        <w:t xml:space="preserve">and considered the cost of maintaining </w:t>
      </w:r>
      <w:r w:rsidR="00192F89" w:rsidRPr="00D92DEB">
        <w:rPr>
          <w:sz w:val="22"/>
          <w:szCs w:val="22"/>
        </w:rPr>
        <w:t xml:space="preserve">and </w:t>
      </w:r>
      <w:r w:rsidR="00C441F6" w:rsidRPr="00D92DEB">
        <w:rPr>
          <w:sz w:val="22"/>
          <w:szCs w:val="22"/>
        </w:rPr>
        <w:t>updating an unused system</w:t>
      </w:r>
      <w:r w:rsidR="00192F89" w:rsidRPr="00D92DEB">
        <w:rPr>
          <w:sz w:val="22"/>
          <w:szCs w:val="22"/>
        </w:rPr>
        <w:t xml:space="preserve">. This circular is intended to solicit Member States’ views on the possible closure of the ENUM system under e164.arpa. </w:t>
      </w:r>
      <w:r w:rsidR="00D27F6E" w:rsidRPr="00D92DEB">
        <w:rPr>
          <w:sz w:val="22"/>
          <w:szCs w:val="22"/>
        </w:rPr>
        <w:t xml:space="preserve">Member States are requested to </w:t>
      </w:r>
      <w:r w:rsidR="00192F89" w:rsidRPr="00D92DEB">
        <w:rPr>
          <w:sz w:val="22"/>
          <w:szCs w:val="22"/>
        </w:rPr>
        <w:t xml:space="preserve">complete </w:t>
      </w:r>
      <w:r w:rsidR="00D27F6E" w:rsidRPr="00D92DEB">
        <w:rPr>
          <w:sz w:val="22"/>
          <w:szCs w:val="22"/>
        </w:rPr>
        <w:t xml:space="preserve">and return </w:t>
      </w:r>
      <w:r w:rsidR="00192F89" w:rsidRPr="00D92DEB">
        <w:rPr>
          <w:sz w:val="22"/>
          <w:szCs w:val="22"/>
        </w:rPr>
        <w:t xml:space="preserve">the form </w:t>
      </w:r>
      <w:r w:rsidR="00007D30" w:rsidRPr="00D92DEB">
        <w:rPr>
          <w:sz w:val="22"/>
          <w:szCs w:val="22"/>
        </w:rPr>
        <w:t xml:space="preserve">in </w:t>
      </w:r>
      <w:r w:rsidR="00007D30" w:rsidRPr="00D92DEB">
        <w:rPr>
          <w:b/>
          <w:bCs/>
          <w:sz w:val="22"/>
          <w:szCs w:val="22"/>
        </w:rPr>
        <w:t>Annex 1</w:t>
      </w:r>
      <w:r w:rsidR="00007D30" w:rsidRPr="00D92DEB">
        <w:rPr>
          <w:sz w:val="22"/>
          <w:szCs w:val="22"/>
        </w:rPr>
        <w:t xml:space="preserve"> </w:t>
      </w:r>
      <w:r w:rsidR="00192F89" w:rsidRPr="00D92DEB">
        <w:rPr>
          <w:sz w:val="22"/>
          <w:szCs w:val="22"/>
        </w:rPr>
        <w:t xml:space="preserve">to the </w:t>
      </w:r>
      <w:r w:rsidR="00C441F6" w:rsidRPr="00D92DEB">
        <w:rPr>
          <w:sz w:val="22"/>
          <w:szCs w:val="22"/>
        </w:rPr>
        <w:t xml:space="preserve">TSB </w:t>
      </w:r>
      <w:r w:rsidR="00192F89" w:rsidRPr="00D92DEB">
        <w:rPr>
          <w:sz w:val="22"/>
          <w:szCs w:val="22"/>
        </w:rPr>
        <w:t xml:space="preserve">Director </w:t>
      </w:r>
      <w:r w:rsidR="00192F89" w:rsidRPr="00D92DEB">
        <w:rPr>
          <w:b/>
          <w:bCs/>
          <w:sz w:val="22"/>
          <w:szCs w:val="22"/>
        </w:rPr>
        <w:t>no later than 15</w:t>
      </w:r>
      <w:r w:rsidR="00B15B97" w:rsidRPr="00D92DEB">
        <w:rPr>
          <w:b/>
          <w:bCs/>
          <w:sz w:val="22"/>
          <w:szCs w:val="22"/>
        </w:rPr>
        <w:t xml:space="preserve"> </w:t>
      </w:r>
      <w:r w:rsidR="00192F89" w:rsidRPr="00D92DEB">
        <w:rPr>
          <w:b/>
          <w:bCs/>
          <w:sz w:val="22"/>
          <w:szCs w:val="22"/>
        </w:rPr>
        <w:t>August</w:t>
      </w:r>
      <w:r w:rsidR="00B15B97" w:rsidRPr="00D92DEB">
        <w:rPr>
          <w:b/>
          <w:bCs/>
          <w:sz w:val="22"/>
          <w:szCs w:val="22"/>
        </w:rPr>
        <w:t xml:space="preserve"> </w:t>
      </w:r>
      <w:r w:rsidR="00192F89" w:rsidRPr="00D92DEB">
        <w:rPr>
          <w:b/>
          <w:bCs/>
          <w:sz w:val="22"/>
          <w:szCs w:val="22"/>
        </w:rPr>
        <w:t>2026</w:t>
      </w:r>
      <w:r w:rsidR="00192F89" w:rsidRPr="00D92DEB">
        <w:rPr>
          <w:sz w:val="22"/>
          <w:szCs w:val="22"/>
        </w:rPr>
        <w:t>.</w:t>
      </w:r>
    </w:p>
    <w:p w14:paraId="76EBB609" w14:textId="688D47FB" w:rsidR="004F3BED" w:rsidRPr="00D92DEB" w:rsidRDefault="00C978EA" w:rsidP="00D92DEB">
      <w:pPr>
        <w:spacing w:before="0" w:after="120"/>
        <w:rPr>
          <w:sz w:val="22"/>
          <w:szCs w:val="22"/>
        </w:rPr>
      </w:pPr>
      <w:r w:rsidRPr="00D92DEB">
        <w:rPr>
          <w:sz w:val="22"/>
          <w:szCs w:val="22"/>
        </w:rPr>
        <w:t>4</w:t>
      </w:r>
      <w:r w:rsidRPr="00D92DEB">
        <w:rPr>
          <w:sz w:val="22"/>
          <w:szCs w:val="22"/>
        </w:rPr>
        <w:tab/>
      </w:r>
      <w:r w:rsidR="003B2875" w:rsidRPr="00D92DEB">
        <w:rPr>
          <w:sz w:val="22"/>
          <w:szCs w:val="22"/>
        </w:rPr>
        <w:t xml:space="preserve">Study Group 2 </w:t>
      </w:r>
      <w:r w:rsidR="00C441F6" w:rsidRPr="00D92DEB">
        <w:rPr>
          <w:sz w:val="22"/>
          <w:szCs w:val="22"/>
        </w:rPr>
        <w:t xml:space="preserve">has also </w:t>
      </w:r>
      <w:r w:rsidR="003B2875" w:rsidRPr="00D92DEB">
        <w:rPr>
          <w:sz w:val="22"/>
          <w:szCs w:val="22"/>
        </w:rPr>
        <w:t xml:space="preserve">revised the ENUM interim procedures </w:t>
      </w:r>
      <w:r w:rsidR="00C441F6" w:rsidRPr="00D92DEB">
        <w:rPr>
          <w:sz w:val="22"/>
          <w:szCs w:val="22"/>
        </w:rPr>
        <w:t>(</w:t>
      </w:r>
      <w:r w:rsidR="003B2875" w:rsidRPr="00D92DEB">
        <w:rPr>
          <w:sz w:val="22"/>
          <w:szCs w:val="22"/>
        </w:rPr>
        <w:t>available</w:t>
      </w:r>
      <w:r w:rsidR="007F1D73" w:rsidRPr="00D92DEB">
        <w:rPr>
          <w:sz w:val="22"/>
          <w:szCs w:val="22"/>
        </w:rPr>
        <w:t xml:space="preserve"> at</w:t>
      </w:r>
      <w:r w:rsidR="00D92DEB">
        <w:rPr>
          <w:sz w:val="22"/>
          <w:szCs w:val="22"/>
        </w:rPr>
        <w:t xml:space="preserve"> </w:t>
      </w:r>
      <w:hyperlink r:id="rId16" w:history="1">
        <w:r w:rsidR="00D92DEB" w:rsidRPr="00160E37">
          <w:rPr>
            <w:rStyle w:val="Hyperlink"/>
            <w:sz w:val="22"/>
            <w:szCs w:val="22"/>
          </w:rPr>
          <w:t>https://www.itu.int/md/T25-SG02-260204-TD-PLEN-0423/en</w:t>
        </w:r>
      </w:hyperlink>
      <w:r w:rsidR="00C441F6" w:rsidRPr="00D92DEB">
        <w:rPr>
          <w:sz w:val="22"/>
          <w:szCs w:val="22"/>
        </w:rPr>
        <w:t>)</w:t>
      </w:r>
      <w:r w:rsidR="003B2875" w:rsidRPr="00D92DEB">
        <w:rPr>
          <w:sz w:val="22"/>
          <w:szCs w:val="22"/>
        </w:rPr>
        <w:t xml:space="preserve"> and agreed that they may come into force at the next S</w:t>
      </w:r>
      <w:r w:rsidR="00D27F6E" w:rsidRPr="00D92DEB">
        <w:rPr>
          <w:sz w:val="22"/>
          <w:szCs w:val="22"/>
        </w:rPr>
        <w:t xml:space="preserve">tudy </w:t>
      </w:r>
      <w:r w:rsidR="003B2875" w:rsidRPr="00D92DEB">
        <w:rPr>
          <w:sz w:val="22"/>
          <w:szCs w:val="22"/>
        </w:rPr>
        <w:t>G</w:t>
      </w:r>
      <w:r w:rsidR="00D27F6E" w:rsidRPr="00D92DEB">
        <w:rPr>
          <w:sz w:val="22"/>
          <w:szCs w:val="22"/>
        </w:rPr>
        <w:t xml:space="preserve">roup </w:t>
      </w:r>
      <w:r w:rsidR="003B2875" w:rsidRPr="00D92DEB">
        <w:rPr>
          <w:sz w:val="22"/>
          <w:szCs w:val="22"/>
        </w:rPr>
        <w:t xml:space="preserve">2 meeting (9-18 September 2026), </w:t>
      </w:r>
      <w:r w:rsidR="00C441F6" w:rsidRPr="00D92DEB">
        <w:rPr>
          <w:sz w:val="22"/>
          <w:szCs w:val="22"/>
        </w:rPr>
        <w:t xml:space="preserve">subject to the </w:t>
      </w:r>
      <w:r w:rsidR="003B2875" w:rsidRPr="00D92DEB">
        <w:rPr>
          <w:sz w:val="22"/>
          <w:szCs w:val="22"/>
        </w:rPr>
        <w:t xml:space="preserve">conclusions </w:t>
      </w:r>
      <w:r w:rsidR="00C441F6" w:rsidRPr="00D92DEB">
        <w:rPr>
          <w:sz w:val="22"/>
          <w:szCs w:val="22"/>
        </w:rPr>
        <w:t>drawn from</w:t>
      </w:r>
      <w:r w:rsidR="003B2875" w:rsidRPr="00D92DEB">
        <w:rPr>
          <w:sz w:val="22"/>
          <w:szCs w:val="22"/>
        </w:rPr>
        <w:t xml:space="preserve"> responses to this circular.</w:t>
      </w:r>
    </w:p>
    <w:p w14:paraId="348763A4" w14:textId="1F8F03D1" w:rsidR="00C978EA" w:rsidRPr="00D92DEB" w:rsidRDefault="00C441F6" w:rsidP="00D92DEB">
      <w:pPr>
        <w:tabs>
          <w:tab w:val="left" w:pos="1296"/>
          <w:tab w:val="left" w:pos="2160"/>
          <w:tab w:val="left" w:pos="3024"/>
          <w:tab w:val="left" w:pos="7056"/>
          <w:tab w:val="left" w:pos="8496"/>
        </w:tabs>
        <w:spacing w:before="0" w:after="120"/>
        <w:rPr>
          <w:sz w:val="22"/>
          <w:szCs w:val="22"/>
        </w:rPr>
      </w:pPr>
      <w:r w:rsidRPr="00D92DEB">
        <w:rPr>
          <w:sz w:val="22"/>
          <w:szCs w:val="22"/>
        </w:rPr>
        <w:t>Your views on this matter are welcome</w:t>
      </w:r>
      <w:r w:rsidR="00C978EA" w:rsidRPr="00D92DEB">
        <w:rPr>
          <w:sz w:val="22"/>
          <w:szCs w:val="22"/>
        </w:rPr>
        <w:t>.</w:t>
      </w:r>
    </w:p>
    <w:p w14:paraId="6BD986D1" w14:textId="3C1618A7" w:rsidR="00B346E3" w:rsidRPr="00D92DEB" w:rsidRDefault="00EC3C42" w:rsidP="00D92DEB">
      <w:pPr>
        <w:spacing w:before="0" w:after="120"/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6BC8840" wp14:editId="31F7C887">
            <wp:simplePos x="0" y="0"/>
            <wp:positionH relativeFrom="margin">
              <wp:align>left</wp:align>
            </wp:positionH>
            <wp:positionV relativeFrom="paragraph">
              <wp:posOffset>210820</wp:posOffset>
            </wp:positionV>
            <wp:extent cx="711237" cy="368319"/>
            <wp:effectExtent l="0" t="0" r="0" b="0"/>
            <wp:wrapNone/>
            <wp:docPr id="5826168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616896" name="Picture 58261689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37" cy="36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78EA" w:rsidRPr="00D92DEB">
        <w:rPr>
          <w:sz w:val="22"/>
          <w:szCs w:val="22"/>
        </w:rPr>
        <w:t>Yours faithfully,</w:t>
      </w:r>
    </w:p>
    <w:p w14:paraId="70D25E92" w14:textId="0C798EDD" w:rsidR="00B346E3" w:rsidRDefault="0012229C" w:rsidP="00D92DEB">
      <w:pPr>
        <w:spacing w:before="720"/>
        <w:rPr>
          <w:sz w:val="22"/>
          <w:szCs w:val="22"/>
        </w:rPr>
      </w:pPr>
      <w:r w:rsidRPr="00B346E3">
        <w:rPr>
          <w:noProof/>
          <w:sz w:val="22"/>
          <w:szCs w:val="22"/>
        </w:rPr>
        <w:t>Seizo Onoe</w:t>
      </w:r>
      <w:r w:rsidR="00C978EA" w:rsidRPr="00B346E3">
        <w:rPr>
          <w:sz w:val="22"/>
          <w:szCs w:val="22"/>
        </w:rPr>
        <w:br/>
        <w:t>Director of the Telecommunication</w:t>
      </w:r>
      <w:r w:rsidR="00C978EA" w:rsidRPr="00B346E3">
        <w:rPr>
          <w:sz w:val="22"/>
          <w:szCs w:val="22"/>
        </w:rPr>
        <w:br/>
        <w:t>Standardization Bureau</w:t>
      </w:r>
    </w:p>
    <w:p w14:paraId="420630EA" w14:textId="5FBC0D22" w:rsidR="00B346E3" w:rsidRDefault="00B346E3" w:rsidP="00D92DEB">
      <w:pPr>
        <w:spacing w:before="200"/>
        <w:rPr>
          <w:sz w:val="22"/>
          <w:szCs w:val="22"/>
        </w:rPr>
      </w:pPr>
      <w:r w:rsidRPr="00D92DEB">
        <w:rPr>
          <w:b/>
          <w:bCs/>
          <w:sz w:val="22"/>
          <w:szCs w:val="22"/>
        </w:rPr>
        <w:t>Annex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1</w:t>
      </w:r>
    </w:p>
    <w:p w14:paraId="1B43B9C2" w14:textId="034FB7A8" w:rsidR="008E1CDE" w:rsidRPr="00A767F3" w:rsidRDefault="008E1CDE" w:rsidP="00D92DEB">
      <w:pPr>
        <w:pStyle w:val="Annextitle"/>
        <w:tabs>
          <w:tab w:val="left" w:pos="585"/>
          <w:tab w:val="center" w:pos="4945"/>
        </w:tabs>
        <w:spacing w:before="360" w:after="240"/>
      </w:pPr>
      <w:r w:rsidRPr="00A767F3">
        <w:lastRenderedPageBreak/>
        <w:t xml:space="preserve">Annex </w:t>
      </w:r>
      <w:r w:rsidR="00CB02C6" w:rsidRPr="00A767F3">
        <w:t>1</w:t>
      </w:r>
      <w:r w:rsidRPr="00A767F3">
        <w:br/>
        <w:t xml:space="preserve">Subject: Member State response to TSB Circular </w:t>
      </w:r>
      <w:r w:rsidR="0033488C" w:rsidRPr="00A767F3">
        <w:t>123</w:t>
      </w:r>
      <w:r w:rsidRPr="00A767F3">
        <w:t>:</w:t>
      </w:r>
      <w:r w:rsidRPr="00A767F3">
        <w:br/>
      </w:r>
      <w:r w:rsidR="007410EC" w:rsidRPr="00A767F3">
        <w:t>Views on the possible closure of the ENUM system under e164.arpa</w:t>
      </w:r>
    </w:p>
    <w:p w14:paraId="4C6E7425" w14:textId="12656E72" w:rsidR="00007D30" w:rsidRPr="00A767F3" w:rsidRDefault="00007D30" w:rsidP="00007D30">
      <w:pPr>
        <w:spacing w:after="120"/>
        <w:jc w:val="center"/>
      </w:pPr>
      <w:r w:rsidRPr="00A767F3">
        <w:t>To be returned to the Director of TSB no later than 15 August 2026</w:t>
      </w: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851"/>
        <w:gridCol w:w="3969"/>
      </w:tblGrid>
      <w:tr w:rsidR="008E1CDE" w:rsidRPr="00A767F3" w14:paraId="789B395A" w14:textId="77777777" w:rsidTr="00CB02C6">
        <w:tc>
          <w:tcPr>
            <w:tcW w:w="851" w:type="dxa"/>
          </w:tcPr>
          <w:p w14:paraId="103A1A47" w14:textId="77777777" w:rsidR="008E1CDE" w:rsidRPr="00A767F3" w:rsidRDefault="008E1CDE" w:rsidP="00CB02C6">
            <w:pPr>
              <w:ind w:left="-57" w:right="-57"/>
              <w:jc w:val="right"/>
              <w:rPr>
                <w:szCs w:val="24"/>
              </w:rPr>
            </w:pPr>
            <w:r w:rsidRPr="00A767F3">
              <w:rPr>
                <w:b/>
                <w:bCs/>
                <w:szCs w:val="24"/>
              </w:rPr>
              <w:t>To</w:t>
            </w:r>
            <w:r w:rsidRPr="00A767F3">
              <w:rPr>
                <w:szCs w:val="24"/>
              </w:rPr>
              <w:t>: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14:paraId="200EBE42" w14:textId="77777777" w:rsidR="008E1CDE" w:rsidRPr="00A767F3" w:rsidRDefault="008E1CDE" w:rsidP="00CB02C6">
            <w:pPr>
              <w:ind w:right="-57"/>
              <w:rPr>
                <w:szCs w:val="24"/>
              </w:rPr>
            </w:pPr>
            <w:r w:rsidRPr="00A767F3">
              <w:rPr>
                <w:szCs w:val="24"/>
              </w:rPr>
              <w:t xml:space="preserve">Director of the </w:t>
            </w:r>
            <w:r w:rsidRPr="00A767F3">
              <w:rPr>
                <w:szCs w:val="24"/>
              </w:rPr>
              <w:br/>
              <w:t>Telecommunication Standardization Bureau,</w:t>
            </w:r>
          </w:p>
          <w:p w14:paraId="70A5A0BF" w14:textId="77777777" w:rsidR="008E1CDE" w:rsidRPr="00014B7A" w:rsidRDefault="008E1CDE" w:rsidP="00CB02C6">
            <w:pPr>
              <w:spacing w:before="0"/>
              <w:ind w:right="-57"/>
              <w:rPr>
                <w:szCs w:val="24"/>
                <w:lang w:val="fr-FR"/>
              </w:rPr>
            </w:pPr>
            <w:r w:rsidRPr="00014B7A">
              <w:rPr>
                <w:szCs w:val="24"/>
                <w:lang w:val="fr-FR"/>
              </w:rPr>
              <w:t xml:space="preserve">International </w:t>
            </w:r>
            <w:proofErr w:type="spellStart"/>
            <w:r w:rsidRPr="00014B7A">
              <w:rPr>
                <w:szCs w:val="24"/>
                <w:lang w:val="fr-FR"/>
              </w:rPr>
              <w:t>Telecommunication</w:t>
            </w:r>
            <w:proofErr w:type="spellEnd"/>
            <w:r w:rsidRPr="00014B7A">
              <w:rPr>
                <w:szCs w:val="24"/>
                <w:lang w:val="fr-FR"/>
              </w:rPr>
              <w:t xml:space="preserve"> Union</w:t>
            </w:r>
          </w:p>
          <w:p w14:paraId="1D14B720" w14:textId="77777777" w:rsidR="008E1CDE" w:rsidRPr="00014B7A" w:rsidRDefault="008E1CDE" w:rsidP="00CB02C6">
            <w:pPr>
              <w:spacing w:before="0"/>
              <w:ind w:right="-57"/>
              <w:rPr>
                <w:szCs w:val="24"/>
                <w:lang w:val="fr-FR"/>
              </w:rPr>
            </w:pPr>
            <w:r w:rsidRPr="00014B7A">
              <w:rPr>
                <w:szCs w:val="24"/>
                <w:lang w:val="fr-FR"/>
              </w:rPr>
              <w:t>Place des Nations</w:t>
            </w:r>
          </w:p>
          <w:p w14:paraId="3EC2044B" w14:textId="77777777" w:rsidR="008E1CDE" w:rsidRPr="00A767F3" w:rsidRDefault="008E1CDE" w:rsidP="00CB02C6">
            <w:pPr>
              <w:spacing w:before="0"/>
              <w:ind w:right="-57"/>
              <w:rPr>
                <w:szCs w:val="24"/>
              </w:rPr>
            </w:pPr>
            <w:r w:rsidRPr="00A767F3">
              <w:rPr>
                <w:szCs w:val="24"/>
              </w:rPr>
              <w:t>CH 1211 Geneva 20, Switzerland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342B7788" w14:textId="77777777" w:rsidR="008E1CDE" w:rsidRPr="00A767F3" w:rsidRDefault="008E1CDE" w:rsidP="00CB02C6">
            <w:pPr>
              <w:ind w:left="-57" w:right="-57"/>
              <w:jc w:val="right"/>
              <w:rPr>
                <w:szCs w:val="24"/>
              </w:rPr>
            </w:pPr>
            <w:r w:rsidRPr="00A767F3">
              <w:rPr>
                <w:b/>
                <w:bCs/>
                <w:szCs w:val="24"/>
              </w:rPr>
              <w:t>From</w:t>
            </w:r>
            <w:r w:rsidRPr="00A767F3">
              <w:rPr>
                <w:szCs w:val="24"/>
              </w:rPr>
              <w:t>:</w:t>
            </w:r>
          </w:p>
        </w:tc>
        <w:tc>
          <w:tcPr>
            <w:tcW w:w="3969" w:type="dxa"/>
          </w:tcPr>
          <w:p w14:paraId="02955E6C" w14:textId="77777777" w:rsidR="008E1CDE" w:rsidRPr="00A767F3" w:rsidRDefault="008E1CDE" w:rsidP="00AA11D7">
            <w:pPr>
              <w:rPr>
                <w:szCs w:val="24"/>
                <w:highlight w:val="green"/>
              </w:rPr>
            </w:pPr>
            <w:r w:rsidRPr="00A767F3">
              <w:rPr>
                <w:szCs w:val="24"/>
                <w:highlight w:val="green"/>
              </w:rPr>
              <w:t>[Name]</w:t>
            </w:r>
          </w:p>
          <w:p w14:paraId="375409AF" w14:textId="77777777" w:rsidR="008E1CDE" w:rsidRPr="00A767F3" w:rsidRDefault="008E1CDE" w:rsidP="00AA11D7">
            <w:pPr>
              <w:spacing w:before="0"/>
              <w:rPr>
                <w:szCs w:val="24"/>
                <w:highlight w:val="green"/>
              </w:rPr>
            </w:pPr>
            <w:r w:rsidRPr="00A767F3">
              <w:rPr>
                <w:szCs w:val="24"/>
                <w:highlight w:val="green"/>
              </w:rPr>
              <w:t>[Official role/title]</w:t>
            </w:r>
          </w:p>
          <w:p w14:paraId="2E045E1D" w14:textId="77777777" w:rsidR="008E1CDE" w:rsidRPr="00A767F3" w:rsidRDefault="008E1CDE" w:rsidP="00AA11D7">
            <w:pPr>
              <w:spacing w:before="0"/>
              <w:rPr>
                <w:szCs w:val="24"/>
              </w:rPr>
            </w:pPr>
            <w:r w:rsidRPr="00A767F3">
              <w:rPr>
                <w:szCs w:val="24"/>
                <w:highlight w:val="green"/>
              </w:rPr>
              <w:t>[Address]</w:t>
            </w:r>
          </w:p>
        </w:tc>
      </w:tr>
      <w:tr w:rsidR="008E1CDE" w:rsidRPr="00A767F3" w14:paraId="15D8FB68" w14:textId="77777777" w:rsidTr="00CB02C6">
        <w:tc>
          <w:tcPr>
            <w:tcW w:w="851" w:type="dxa"/>
          </w:tcPr>
          <w:p w14:paraId="75F42216" w14:textId="77777777" w:rsidR="008E1CDE" w:rsidRPr="00A767F3" w:rsidRDefault="008E1CDE" w:rsidP="00CB02C6">
            <w:pPr>
              <w:spacing w:before="0"/>
              <w:ind w:left="-57" w:right="-57"/>
              <w:jc w:val="right"/>
              <w:rPr>
                <w:szCs w:val="24"/>
              </w:rPr>
            </w:pPr>
            <w:r w:rsidRPr="00A767F3">
              <w:rPr>
                <w:b/>
                <w:bCs/>
                <w:szCs w:val="24"/>
              </w:rPr>
              <w:t>Fax</w:t>
            </w:r>
            <w:r w:rsidRPr="00A767F3">
              <w:rPr>
                <w:szCs w:val="24"/>
              </w:rPr>
              <w:t>:</w:t>
            </w:r>
          </w:p>
          <w:p w14:paraId="31CC9184" w14:textId="77777777" w:rsidR="008E1CDE" w:rsidRPr="00A767F3" w:rsidRDefault="008E1CDE" w:rsidP="00CB02C6">
            <w:pPr>
              <w:spacing w:before="0"/>
              <w:ind w:left="-57" w:right="-57"/>
              <w:jc w:val="right"/>
              <w:rPr>
                <w:szCs w:val="24"/>
              </w:rPr>
            </w:pPr>
            <w:r w:rsidRPr="00A767F3">
              <w:rPr>
                <w:b/>
                <w:bCs/>
                <w:szCs w:val="24"/>
              </w:rPr>
              <w:t>E-mail</w:t>
            </w:r>
            <w:r w:rsidRPr="00A767F3">
              <w:rPr>
                <w:szCs w:val="24"/>
              </w:rPr>
              <w:t>: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14:paraId="0FF7419C" w14:textId="77777777" w:rsidR="008E1CDE" w:rsidRPr="00A767F3" w:rsidRDefault="008E1CDE" w:rsidP="00CB02C6">
            <w:pPr>
              <w:spacing w:before="0"/>
              <w:ind w:right="-57"/>
              <w:rPr>
                <w:szCs w:val="24"/>
              </w:rPr>
            </w:pPr>
            <w:r w:rsidRPr="00A767F3">
              <w:rPr>
                <w:szCs w:val="24"/>
              </w:rPr>
              <w:t>+41-22-730-5853</w:t>
            </w:r>
          </w:p>
          <w:p w14:paraId="1B9CAA2F" w14:textId="77777777" w:rsidR="008E1CDE" w:rsidRPr="00A767F3" w:rsidRDefault="008E1CDE" w:rsidP="00CB02C6">
            <w:pPr>
              <w:spacing w:before="0"/>
              <w:ind w:right="-57"/>
              <w:rPr>
                <w:szCs w:val="24"/>
              </w:rPr>
            </w:pPr>
            <w:hyperlink r:id="rId18" w:history="1">
              <w:r w:rsidRPr="00A767F3">
                <w:rPr>
                  <w:rStyle w:val="Hyperlink"/>
                  <w:szCs w:val="24"/>
                </w:rPr>
                <w:t>tsbdir@itu.int</w:t>
              </w:r>
            </w:hyperlink>
            <w:r w:rsidRPr="00A767F3"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4397C80" w14:textId="77777777" w:rsidR="008E1CDE" w:rsidRPr="00A767F3" w:rsidRDefault="008E1CDE" w:rsidP="00CB02C6">
            <w:pPr>
              <w:spacing w:before="0"/>
              <w:ind w:left="-57" w:right="-57"/>
              <w:jc w:val="right"/>
              <w:rPr>
                <w:szCs w:val="24"/>
              </w:rPr>
            </w:pPr>
            <w:r w:rsidRPr="00A767F3">
              <w:rPr>
                <w:b/>
                <w:bCs/>
                <w:szCs w:val="24"/>
              </w:rPr>
              <w:t>Fax</w:t>
            </w:r>
            <w:r w:rsidRPr="00A767F3">
              <w:rPr>
                <w:szCs w:val="24"/>
              </w:rPr>
              <w:t>:</w:t>
            </w:r>
          </w:p>
          <w:p w14:paraId="0C6A39E2" w14:textId="77777777" w:rsidR="008E1CDE" w:rsidRPr="00A767F3" w:rsidRDefault="008E1CDE" w:rsidP="00CB02C6">
            <w:pPr>
              <w:spacing w:before="0"/>
              <w:ind w:left="-57" w:right="-57"/>
              <w:jc w:val="right"/>
              <w:rPr>
                <w:szCs w:val="24"/>
              </w:rPr>
            </w:pPr>
            <w:r w:rsidRPr="00A767F3">
              <w:rPr>
                <w:b/>
                <w:bCs/>
                <w:szCs w:val="24"/>
              </w:rPr>
              <w:t>E-mail</w:t>
            </w:r>
            <w:r w:rsidRPr="00A767F3">
              <w:rPr>
                <w:szCs w:val="24"/>
              </w:rPr>
              <w:t>:</w:t>
            </w:r>
          </w:p>
        </w:tc>
        <w:tc>
          <w:tcPr>
            <w:tcW w:w="3969" w:type="dxa"/>
          </w:tcPr>
          <w:p w14:paraId="623B3E7C" w14:textId="77777777" w:rsidR="008E1CDE" w:rsidRPr="00A767F3" w:rsidRDefault="008E1CDE" w:rsidP="00AA11D7">
            <w:pPr>
              <w:spacing w:before="0"/>
              <w:rPr>
                <w:szCs w:val="24"/>
              </w:rPr>
            </w:pPr>
          </w:p>
        </w:tc>
      </w:tr>
      <w:tr w:rsidR="008E1CDE" w:rsidRPr="00A767F3" w14:paraId="1B181C05" w14:textId="77777777" w:rsidTr="00CB02C6">
        <w:tc>
          <w:tcPr>
            <w:tcW w:w="851" w:type="dxa"/>
          </w:tcPr>
          <w:p w14:paraId="40318EE3" w14:textId="77777777" w:rsidR="008E1CDE" w:rsidRPr="00A767F3" w:rsidRDefault="008E1CDE" w:rsidP="00CB02C6">
            <w:pPr>
              <w:spacing w:before="0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14:paraId="48436698" w14:textId="77777777" w:rsidR="008E1CDE" w:rsidRPr="00A767F3" w:rsidRDefault="008E1CDE" w:rsidP="00AA11D7">
            <w:pPr>
              <w:spacing w:before="0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5CC39DAC" w14:textId="77777777" w:rsidR="008E1CDE" w:rsidRPr="00A767F3" w:rsidRDefault="008E1CDE" w:rsidP="00CB02C6">
            <w:pPr>
              <w:spacing w:before="0"/>
              <w:ind w:left="-57" w:right="-57"/>
              <w:jc w:val="right"/>
              <w:rPr>
                <w:szCs w:val="24"/>
              </w:rPr>
            </w:pPr>
            <w:r w:rsidRPr="00A767F3">
              <w:rPr>
                <w:b/>
                <w:bCs/>
                <w:szCs w:val="24"/>
              </w:rPr>
              <w:t>Date</w:t>
            </w:r>
            <w:r w:rsidRPr="00A767F3">
              <w:rPr>
                <w:szCs w:val="24"/>
              </w:rPr>
              <w:t>:</w:t>
            </w:r>
          </w:p>
        </w:tc>
        <w:tc>
          <w:tcPr>
            <w:tcW w:w="3969" w:type="dxa"/>
          </w:tcPr>
          <w:p w14:paraId="5784C220" w14:textId="77777777" w:rsidR="008E1CDE" w:rsidRPr="00A767F3" w:rsidRDefault="008E1CDE" w:rsidP="00AA11D7">
            <w:pPr>
              <w:spacing w:before="0"/>
              <w:rPr>
                <w:szCs w:val="24"/>
              </w:rPr>
            </w:pPr>
            <w:r w:rsidRPr="00A767F3">
              <w:rPr>
                <w:szCs w:val="24"/>
                <w:highlight w:val="green"/>
              </w:rPr>
              <w:t>[Place,] [Date]</w:t>
            </w:r>
          </w:p>
        </w:tc>
      </w:tr>
    </w:tbl>
    <w:p w14:paraId="06F7AFDB" w14:textId="77777777" w:rsidR="008E1CDE" w:rsidRPr="00A767F3" w:rsidRDefault="008E1CDE" w:rsidP="008E1CDE">
      <w:pPr>
        <w:spacing w:before="240"/>
        <w:rPr>
          <w:szCs w:val="24"/>
        </w:rPr>
      </w:pPr>
      <w:r w:rsidRPr="00A767F3">
        <w:rPr>
          <w:szCs w:val="24"/>
        </w:rPr>
        <w:t>Dear Sir/Madam,</w:t>
      </w:r>
    </w:p>
    <w:p w14:paraId="67221556" w14:textId="7F1B6C91" w:rsidR="008E1CDE" w:rsidRPr="00A767F3" w:rsidRDefault="008E1CDE" w:rsidP="009B4B76">
      <w:pPr>
        <w:spacing w:after="120"/>
        <w:ind w:right="-194"/>
        <w:rPr>
          <w:szCs w:val="24"/>
        </w:rPr>
      </w:pPr>
      <w:r w:rsidRPr="00A767F3">
        <w:rPr>
          <w:szCs w:val="24"/>
        </w:rPr>
        <w:t>With respect to the</w:t>
      </w:r>
      <w:r w:rsidR="009B4B76" w:rsidRPr="00A767F3">
        <w:rPr>
          <w:szCs w:val="24"/>
        </w:rPr>
        <w:t xml:space="preserve"> circular soliciting</w:t>
      </w:r>
      <w:r w:rsidRPr="00A767F3">
        <w:rPr>
          <w:szCs w:val="24"/>
        </w:rPr>
        <w:t xml:space="preserve"> Member State</w:t>
      </w:r>
      <w:r w:rsidR="009B4B76" w:rsidRPr="00A767F3">
        <w:rPr>
          <w:szCs w:val="24"/>
        </w:rPr>
        <w:t>’s</w:t>
      </w:r>
      <w:r w:rsidRPr="00A767F3">
        <w:rPr>
          <w:szCs w:val="24"/>
        </w:rPr>
        <w:t xml:space="preserve"> </w:t>
      </w:r>
      <w:r w:rsidR="009B4B76" w:rsidRPr="00A767F3">
        <w:rPr>
          <w:szCs w:val="24"/>
        </w:rPr>
        <w:t>views on the possible closure of the ENUM system under e164.arpa</w:t>
      </w:r>
      <w:r w:rsidRPr="00A767F3">
        <w:rPr>
          <w:szCs w:val="24"/>
        </w:rPr>
        <w:t>, I would like to advise you of the opinion of this Administration, which is set out in the table below.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0383F" w:rsidRPr="00A767F3" w14:paraId="414E747A" w14:textId="77777777" w:rsidTr="009C3E0B">
        <w:trPr>
          <w:cantSplit/>
          <w:tblHeader/>
        </w:trPr>
        <w:tc>
          <w:tcPr>
            <w:tcW w:w="10060" w:type="dxa"/>
            <w:vAlign w:val="center"/>
          </w:tcPr>
          <w:p w14:paraId="15282CE1" w14:textId="77777777" w:rsidR="00D0383F" w:rsidRPr="00A767F3" w:rsidRDefault="00D0383F" w:rsidP="00D0383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left="459" w:hanging="459"/>
              <w:jc w:val="center"/>
              <w:rPr>
                <w:b/>
                <w:bCs/>
                <w:szCs w:val="24"/>
              </w:rPr>
            </w:pPr>
            <w:r w:rsidRPr="00A767F3">
              <w:rPr>
                <w:b/>
                <w:bCs/>
                <w:szCs w:val="24"/>
              </w:rPr>
              <w:t>Select one of the two boxes</w:t>
            </w:r>
          </w:p>
        </w:tc>
      </w:tr>
      <w:tr w:rsidR="00D0383F" w:rsidRPr="00A767F3" w14:paraId="7060FD24" w14:textId="77777777" w:rsidTr="00612EF1">
        <w:trPr>
          <w:cantSplit/>
          <w:trHeight w:val="748"/>
        </w:trPr>
        <w:tc>
          <w:tcPr>
            <w:tcW w:w="10060" w:type="dxa"/>
            <w:vAlign w:val="center"/>
          </w:tcPr>
          <w:p w14:paraId="3C785BA7" w14:textId="7A891FF9" w:rsidR="00D0383F" w:rsidRPr="00A767F3" w:rsidRDefault="00000000" w:rsidP="00D0383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459" w:hanging="459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7059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83F" w:rsidRPr="00A767F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0383F" w:rsidRPr="00A767F3">
              <w:rPr>
                <w:rFonts w:asciiTheme="minorHAnsi" w:hAnsiTheme="minorHAnsi" w:cstheme="minorHAnsi"/>
                <w:szCs w:val="24"/>
              </w:rPr>
              <w:tab/>
            </w:r>
            <w:r w:rsidR="00D0383F" w:rsidRPr="00A767F3">
              <w:rPr>
                <w:rFonts w:asciiTheme="minorHAnsi" w:hAnsiTheme="minorHAnsi" w:cstheme="minorHAnsi"/>
                <w:b/>
                <w:bCs/>
                <w:szCs w:val="24"/>
              </w:rPr>
              <w:t>agrees</w:t>
            </w:r>
            <w:r w:rsidR="00D0383F" w:rsidRPr="00A767F3">
              <w:rPr>
                <w:rFonts w:asciiTheme="minorHAnsi" w:hAnsiTheme="minorHAnsi" w:cstheme="minorHAnsi"/>
                <w:szCs w:val="24"/>
              </w:rPr>
              <w:t xml:space="preserve"> to the closure of the ENUM system under e164.arpa</w:t>
            </w:r>
          </w:p>
        </w:tc>
      </w:tr>
      <w:tr w:rsidR="00D0383F" w:rsidRPr="00A767F3" w14:paraId="1B967E0C" w14:textId="77777777" w:rsidTr="00D67F97">
        <w:trPr>
          <w:cantSplit/>
          <w:trHeight w:val="747"/>
        </w:trPr>
        <w:tc>
          <w:tcPr>
            <w:tcW w:w="10060" w:type="dxa"/>
            <w:vAlign w:val="center"/>
          </w:tcPr>
          <w:p w14:paraId="44D0DC0B" w14:textId="60D345A8" w:rsidR="00D0383F" w:rsidRPr="00A767F3" w:rsidRDefault="00000000" w:rsidP="00AA11D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50"/>
              </w:tabs>
              <w:spacing w:before="60" w:after="60"/>
              <w:ind w:left="459" w:hanging="459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76738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83F" w:rsidRPr="00A767F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0383F" w:rsidRPr="00A767F3">
              <w:rPr>
                <w:rFonts w:asciiTheme="minorHAnsi" w:hAnsiTheme="minorHAnsi" w:cstheme="minorHAnsi"/>
                <w:szCs w:val="24"/>
              </w:rPr>
              <w:tab/>
            </w:r>
            <w:r w:rsidR="00D0383F" w:rsidRPr="00A767F3">
              <w:rPr>
                <w:rFonts w:asciiTheme="minorHAnsi" w:hAnsiTheme="minorHAnsi" w:cstheme="minorHAnsi"/>
                <w:szCs w:val="24"/>
              </w:rPr>
              <w:tab/>
            </w:r>
            <w:r w:rsidR="00D0383F" w:rsidRPr="00A767F3">
              <w:rPr>
                <w:rFonts w:asciiTheme="minorHAnsi" w:hAnsiTheme="minorHAnsi" w:cstheme="minorHAnsi"/>
                <w:b/>
                <w:bCs/>
                <w:szCs w:val="24"/>
              </w:rPr>
              <w:t>does not agree</w:t>
            </w:r>
            <w:r w:rsidR="00D0383F" w:rsidRPr="00A767F3">
              <w:rPr>
                <w:rFonts w:asciiTheme="minorHAnsi" w:hAnsiTheme="minorHAnsi" w:cstheme="minorHAnsi"/>
                <w:szCs w:val="24"/>
              </w:rPr>
              <w:t xml:space="preserve"> to the closure of the ENUM system under e164.arpa</w:t>
            </w:r>
          </w:p>
        </w:tc>
      </w:tr>
      <w:tr w:rsidR="00D0383F" w:rsidRPr="00A767F3" w14:paraId="3954748A" w14:textId="77777777" w:rsidTr="00241111">
        <w:trPr>
          <w:cantSplit/>
          <w:trHeight w:val="748"/>
        </w:trPr>
        <w:tc>
          <w:tcPr>
            <w:tcW w:w="10060" w:type="dxa"/>
            <w:vAlign w:val="center"/>
          </w:tcPr>
          <w:p w14:paraId="6BF1E113" w14:textId="4D151D9A" w:rsidR="00D0383F" w:rsidRPr="00A767F3" w:rsidRDefault="00A767F3" w:rsidP="00F83C5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59" w:hanging="459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b/>
                <w:bCs/>
                <w:szCs w:val="24"/>
              </w:rPr>
              <w:t>Please a</w:t>
            </w:r>
            <w:r w:rsidR="00F83C58" w:rsidRPr="00A767F3">
              <w:rPr>
                <w:b/>
                <w:bCs/>
                <w:szCs w:val="24"/>
              </w:rPr>
              <w:t xml:space="preserve">dd comments </w:t>
            </w:r>
            <w:r>
              <w:rPr>
                <w:b/>
                <w:bCs/>
                <w:szCs w:val="24"/>
              </w:rPr>
              <w:t xml:space="preserve">(if any) </w:t>
            </w:r>
            <w:r w:rsidR="00F83C58" w:rsidRPr="00A767F3">
              <w:rPr>
                <w:b/>
                <w:bCs/>
                <w:szCs w:val="24"/>
              </w:rPr>
              <w:t>in the box below</w:t>
            </w:r>
          </w:p>
        </w:tc>
      </w:tr>
      <w:tr w:rsidR="00D0383F" w:rsidRPr="00A767F3" w14:paraId="2F145154" w14:textId="77777777" w:rsidTr="003E44BE">
        <w:trPr>
          <w:cantSplit/>
          <w:trHeight w:val="5670"/>
        </w:trPr>
        <w:tc>
          <w:tcPr>
            <w:tcW w:w="10060" w:type="dxa"/>
          </w:tcPr>
          <w:p w14:paraId="55FEE7ED" w14:textId="27CD3C29" w:rsidR="00D0383F" w:rsidRPr="00A767F3" w:rsidRDefault="00D0383F" w:rsidP="003E44B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50"/>
              </w:tabs>
              <w:spacing w:before="60" w:after="60"/>
              <w:ind w:left="459" w:hanging="459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D72FC3A" w14:textId="1AD582B6" w:rsidR="00C978EA" w:rsidRPr="00A767F3" w:rsidRDefault="00A767F3" w:rsidP="00007D30">
      <w:pPr>
        <w:spacing w:before="0"/>
        <w:jc w:val="center"/>
        <w:rPr>
          <w:sz w:val="22"/>
          <w:szCs w:val="18"/>
        </w:rPr>
      </w:pPr>
      <w:r>
        <w:rPr>
          <w:sz w:val="22"/>
          <w:szCs w:val="18"/>
        </w:rPr>
        <w:t>________________</w:t>
      </w:r>
    </w:p>
    <w:sectPr w:rsidR="00C978EA" w:rsidRPr="00A767F3" w:rsidSect="00B346E3">
      <w:headerReference w:type="default" r:id="rId19"/>
      <w:footerReference w:type="default" r:id="rId20"/>
      <w:footerReference w:type="first" r:id="rId21"/>
      <w:type w:val="oddPage"/>
      <w:pgSz w:w="11907" w:h="16834" w:code="9"/>
      <w:pgMar w:top="567" w:right="927" w:bottom="567" w:left="1089" w:header="567" w:footer="432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85DD" w14:textId="77777777" w:rsidR="008E1DD1" w:rsidRDefault="008E1DD1">
      <w:r>
        <w:separator/>
      </w:r>
    </w:p>
  </w:endnote>
  <w:endnote w:type="continuationSeparator" w:id="0">
    <w:p w14:paraId="74A485BB" w14:textId="77777777" w:rsidR="008E1DD1" w:rsidRDefault="008E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95B6" w14:textId="77777777" w:rsidR="006D775C" w:rsidRDefault="006D775C" w:rsidP="00CC752A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379C" w14:textId="77777777" w:rsidR="006D775C" w:rsidRPr="00BA1F70" w:rsidRDefault="00D40F22">
    <w:pPr>
      <w:pStyle w:val="FirstFooter"/>
      <w:ind w:left="-397" w:right="-397"/>
      <w:jc w:val="center"/>
      <w:rPr>
        <w:color w:val="0070C0"/>
      </w:rPr>
    </w:pPr>
    <w:r w:rsidRPr="00BA1F70">
      <w:rPr>
        <w:color w:val="0070C0"/>
        <w:sz w:val="18"/>
        <w:szCs w:val="18"/>
      </w:rPr>
      <w:t>International Telecommunication Union • Place des Nations • CH-1211 Geneva 20 • Switzerland</w:t>
    </w:r>
    <w:r w:rsidRPr="00BA1F70">
      <w:rPr>
        <w:color w:val="0070C0"/>
        <w:sz w:val="18"/>
        <w:szCs w:val="18"/>
      </w:rPr>
      <w:br/>
      <w:t xml:space="preserve">Tel: +41 22 730 5111 • Fax: +41 22 733 7256 • E-mail: </w:t>
    </w:r>
    <w:hyperlink r:id="rId1" w:history="1">
      <w:r w:rsidRPr="00BA1F70">
        <w:rPr>
          <w:rStyle w:val="Hyperlink"/>
          <w:color w:val="0070C0"/>
          <w:sz w:val="18"/>
          <w:szCs w:val="18"/>
        </w:rPr>
        <w:t>itumail@itu.int</w:t>
      </w:r>
    </w:hyperlink>
    <w:r w:rsidRPr="00BA1F70">
      <w:rPr>
        <w:color w:val="0070C0"/>
        <w:sz w:val="18"/>
        <w:szCs w:val="18"/>
      </w:rPr>
      <w:t xml:space="preserve"> • </w:t>
    </w:r>
    <w:hyperlink r:id="rId2" w:history="1">
      <w:r w:rsidRPr="00BA1F70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E5618" w14:textId="77777777" w:rsidR="008E1DD1" w:rsidRDefault="008E1DD1">
      <w:r>
        <w:t>____________________</w:t>
      </w:r>
    </w:p>
  </w:footnote>
  <w:footnote w:type="continuationSeparator" w:id="0">
    <w:p w14:paraId="2727299F" w14:textId="77777777" w:rsidR="008E1DD1" w:rsidRDefault="008E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0CB5" w14:textId="721F57BE" w:rsidR="006D775C" w:rsidRDefault="5E38C64B" w:rsidP="004439E3">
    <w:pPr>
      <w:spacing w:before="0"/>
      <w:jc w:val="center"/>
      <w:rPr>
        <w:sz w:val="16"/>
        <w:szCs w:val="16"/>
      </w:rPr>
    </w:pPr>
    <w:r w:rsidRPr="5E38C64B">
      <w:rPr>
        <w:sz w:val="18"/>
        <w:szCs w:val="18"/>
      </w:rPr>
      <w:t xml:space="preserve">- </w:t>
    </w:r>
    <w:r w:rsidR="005815AD" w:rsidRPr="5E38C64B">
      <w:rPr>
        <w:noProof/>
        <w:sz w:val="18"/>
        <w:szCs w:val="18"/>
      </w:rPr>
      <w:fldChar w:fldCharType="begin"/>
    </w:r>
    <w:r w:rsidR="005815AD" w:rsidRPr="5E38C64B">
      <w:rPr>
        <w:sz w:val="18"/>
        <w:szCs w:val="18"/>
      </w:rPr>
      <w:instrText xml:space="preserve"> PAGE   \* MERGEFORMAT </w:instrText>
    </w:r>
    <w:r w:rsidR="005815AD" w:rsidRPr="5E38C64B">
      <w:rPr>
        <w:sz w:val="18"/>
        <w:szCs w:val="18"/>
      </w:rPr>
      <w:fldChar w:fldCharType="separate"/>
    </w:r>
    <w:r w:rsidRPr="5E38C64B">
      <w:rPr>
        <w:noProof/>
        <w:sz w:val="18"/>
        <w:szCs w:val="18"/>
      </w:rPr>
      <w:t>3</w:t>
    </w:r>
    <w:r w:rsidR="005815AD" w:rsidRPr="5E38C64B">
      <w:rPr>
        <w:noProof/>
        <w:sz w:val="18"/>
        <w:szCs w:val="18"/>
      </w:rPr>
      <w:fldChar w:fldCharType="end"/>
    </w:r>
    <w:r w:rsidRPr="5E38C64B">
      <w:rPr>
        <w:noProof/>
        <w:sz w:val="18"/>
        <w:szCs w:val="18"/>
      </w:rPr>
      <w:t xml:space="preserve"> -</w:t>
    </w:r>
    <w:r w:rsidR="005815AD">
      <w:br/>
    </w:r>
    <w:r w:rsidRPr="5E38C64B">
      <w:rPr>
        <w:sz w:val="16"/>
        <w:szCs w:val="16"/>
      </w:rPr>
      <w:t>TSB Circular 123</w:t>
    </w:r>
  </w:p>
  <w:p w14:paraId="5F97A7D7" w14:textId="77777777" w:rsidR="00B15B97" w:rsidRDefault="00B15B97" w:rsidP="004439E3">
    <w:pPr>
      <w:spacing w:before="0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C21A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E41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F67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658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AEAF7A"/>
    <w:lvl w:ilvl="0">
      <w:start w:val="1"/>
      <w:numFmt w:val="bullet"/>
      <w:lvlText w:val="ï‚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C60D50"/>
    <w:lvl w:ilvl="0">
      <w:start w:val="1"/>
      <w:numFmt w:val="bullet"/>
      <w:lvlText w:val="ï‚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5206F8"/>
    <w:lvl w:ilvl="0">
      <w:start w:val="1"/>
      <w:numFmt w:val="bullet"/>
      <w:lvlText w:val="ï‚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3AAD6C"/>
    <w:lvl w:ilvl="0">
      <w:start w:val="1"/>
      <w:numFmt w:val="bullet"/>
      <w:lvlText w:val="ï‚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4CA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DC8B7C"/>
    <w:lvl w:ilvl="0">
      <w:start w:val="1"/>
      <w:numFmt w:val="bullet"/>
      <w:lvlText w:val="ï‚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626336">
    <w:abstractNumId w:val="9"/>
  </w:num>
  <w:num w:numId="2" w16cid:durableId="33822063">
    <w:abstractNumId w:val="7"/>
  </w:num>
  <w:num w:numId="3" w16cid:durableId="2081828596">
    <w:abstractNumId w:val="6"/>
  </w:num>
  <w:num w:numId="4" w16cid:durableId="1093747203">
    <w:abstractNumId w:val="5"/>
  </w:num>
  <w:num w:numId="5" w16cid:durableId="1679573341">
    <w:abstractNumId w:val="4"/>
  </w:num>
  <w:num w:numId="6" w16cid:durableId="1850366352">
    <w:abstractNumId w:val="8"/>
  </w:num>
  <w:num w:numId="7" w16cid:durableId="222716763">
    <w:abstractNumId w:val="3"/>
  </w:num>
  <w:num w:numId="8" w16cid:durableId="969094415">
    <w:abstractNumId w:val="2"/>
  </w:num>
  <w:num w:numId="9" w16cid:durableId="1615135447">
    <w:abstractNumId w:val="1"/>
  </w:num>
  <w:num w:numId="10" w16cid:durableId="39886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5C"/>
    <w:rsid w:val="00007ACD"/>
    <w:rsid w:val="00007D30"/>
    <w:rsid w:val="00014B7A"/>
    <w:rsid w:val="000227D6"/>
    <w:rsid w:val="00035BC0"/>
    <w:rsid w:val="000546C1"/>
    <w:rsid w:val="00070BA3"/>
    <w:rsid w:val="00071F8A"/>
    <w:rsid w:val="00083C7D"/>
    <w:rsid w:val="00092487"/>
    <w:rsid w:val="00092594"/>
    <w:rsid w:val="00096EBE"/>
    <w:rsid w:val="000A0633"/>
    <w:rsid w:val="000C06E4"/>
    <w:rsid w:val="000C18B1"/>
    <w:rsid w:val="000E2B79"/>
    <w:rsid w:val="000F2990"/>
    <w:rsid w:val="000F6929"/>
    <w:rsid w:val="0012229C"/>
    <w:rsid w:val="0013043E"/>
    <w:rsid w:val="001501A1"/>
    <w:rsid w:val="00165A31"/>
    <w:rsid w:val="00170353"/>
    <w:rsid w:val="00192F89"/>
    <w:rsid w:val="001968D8"/>
    <w:rsid w:val="001D496F"/>
    <w:rsid w:val="001F1716"/>
    <w:rsid w:val="001F4E42"/>
    <w:rsid w:val="0024316B"/>
    <w:rsid w:val="00274AB0"/>
    <w:rsid w:val="002A348D"/>
    <w:rsid w:val="002B77BD"/>
    <w:rsid w:val="002C29D2"/>
    <w:rsid w:val="002F0D32"/>
    <w:rsid w:val="00311C30"/>
    <w:rsid w:val="00315F99"/>
    <w:rsid w:val="0033488C"/>
    <w:rsid w:val="00355C74"/>
    <w:rsid w:val="00367459"/>
    <w:rsid w:val="00395FAC"/>
    <w:rsid w:val="00396329"/>
    <w:rsid w:val="003B2875"/>
    <w:rsid w:val="003C5AE7"/>
    <w:rsid w:val="003C757A"/>
    <w:rsid w:val="003E44BE"/>
    <w:rsid w:val="0041348B"/>
    <w:rsid w:val="004254CA"/>
    <w:rsid w:val="004303BB"/>
    <w:rsid w:val="00442C70"/>
    <w:rsid w:val="004439E3"/>
    <w:rsid w:val="00446E8D"/>
    <w:rsid w:val="00451E27"/>
    <w:rsid w:val="00451EB2"/>
    <w:rsid w:val="00455784"/>
    <w:rsid w:val="00473270"/>
    <w:rsid w:val="00473ECD"/>
    <w:rsid w:val="004A7BAB"/>
    <w:rsid w:val="004B436A"/>
    <w:rsid w:val="004C1BA8"/>
    <w:rsid w:val="004C2F91"/>
    <w:rsid w:val="004F3BED"/>
    <w:rsid w:val="00517E0B"/>
    <w:rsid w:val="005308BC"/>
    <w:rsid w:val="00533D70"/>
    <w:rsid w:val="00547E35"/>
    <w:rsid w:val="0055251F"/>
    <w:rsid w:val="005638D8"/>
    <w:rsid w:val="005641A3"/>
    <w:rsid w:val="005815AD"/>
    <w:rsid w:val="00582662"/>
    <w:rsid w:val="00592EA7"/>
    <w:rsid w:val="005A1FE2"/>
    <w:rsid w:val="005A5D84"/>
    <w:rsid w:val="005B299E"/>
    <w:rsid w:val="005C0301"/>
    <w:rsid w:val="005D076C"/>
    <w:rsid w:val="005D7DFD"/>
    <w:rsid w:val="005F755F"/>
    <w:rsid w:val="00630E41"/>
    <w:rsid w:val="00631EE3"/>
    <w:rsid w:val="00633FD9"/>
    <w:rsid w:val="006401D9"/>
    <w:rsid w:val="00640A58"/>
    <w:rsid w:val="00653A8A"/>
    <w:rsid w:val="00653BB2"/>
    <w:rsid w:val="00690EE4"/>
    <w:rsid w:val="006D775C"/>
    <w:rsid w:val="006E1F6F"/>
    <w:rsid w:val="006E200A"/>
    <w:rsid w:val="006E47C5"/>
    <w:rsid w:val="006F458F"/>
    <w:rsid w:val="00701F75"/>
    <w:rsid w:val="007141F7"/>
    <w:rsid w:val="007410EC"/>
    <w:rsid w:val="00745F62"/>
    <w:rsid w:val="00746EA0"/>
    <w:rsid w:val="00764959"/>
    <w:rsid w:val="0077455C"/>
    <w:rsid w:val="00780241"/>
    <w:rsid w:val="007827C2"/>
    <w:rsid w:val="00785CF9"/>
    <w:rsid w:val="00790E09"/>
    <w:rsid w:val="007A2418"/>
    <w:rsid w:val="007B10E9"/>
    <w:rsid w:val="007B2E56"/>
    <w:rsid w:val="007C067C"/>
    <w:rsid w:val="007C0DA1"/>
    <w:rsid w:val="007C6A2C"/>
    <w:rsid w:val="007D34F7"/>
    <w:rsid w:val="007D3C0F"/>
    <w:rsid w:val="007D576E"/>
    <w:rsid w:val="007D62C6"/>
    <w:rsid w:val="007F1638"/>
    <w:rsid w:val="007F1D73"/>
    <w:rsid w:val="00822DE4"/>
    <w:rsid w:val="0082315E"/>
    <w:rsid w:val="00842381"/>
    <w:rsid w:val="00855EAC"/>
    <w:rsid w:val="008855A4"/>
    <w:rsid w:val="008A50E0"/>
    <w:rsid w:val="008B00F6"/>
    <w:rsid w:val="008B0B63"/>
    <w:rsid w:val="008E1CDE"/>
    <w:rsid w:val="008E1DD1"/>
    <w:rsid w:val="008F16B1"/>
    <w:rsid w:val="008F2224"/>
    <w:rsid w:val="00900421"/>
    <w:rsid w:val="00910DBF"/>
    <w:rsid w:val="00921325"/>
    <w:rsid w:val="0092288B"/>
    <w:rsid w:val="00937EA6"/>
    <w:rsid w:val="00941872"/>
    <w:rsid w:val="009443EA"/>
    <w:rsid w:val="00946285"/>
    <w:rsid w:val="0096060E"/>
    <w:rsid w:val="009922B3"/>
    <w:rsid w:val="00997977"/>
    <w:rsid w:val="009A552F"/>
    <w:rsid w:val="009A6444"/>
    <w:rsid w:val="009B44E9"/>
    <w:rsid w:val="009B4B76"/>
    <w:rsid w:val="009C73A2"/>
    <w:rsid w:val="00A15CAC"/>
    <w:rsid w:val="00A31B90"/>
    <w:rsid w:val="00A373CF"/>
    <w:rsid w:val="00A767F3"/>
    <w:rsid w:val="00A916C6"/>
    <w:rsid w:val="00AA4679"/>
    <w:rsid w:val="00AB48C5"/>
    <w:rsid w:val="00AC3F79"/>
    <w:rsid w:val="00AC4A72"/>
    <w:rsid w:val="00AD378A"/>
    <w:rsid w:val="00AE6D6D"/>
    <w:rsid w:val="00B049BB"/>
    <w:rsid w:val="00B15B97"/>
    <w:rsid w:val="00B32038"/>
    <w:rsid w:val="00B346E3"/>
    <w:rsid w:val="00B347F0"/>
    <w:rsid w:val="00B50F88"/>
    <w:rsid w:val="00B53441"/>
    <w:rsid w:val="00B929ED"/>
    <w:rsid w:val="00B96075"/>
    <w:rsid w:val="00BA1F70"/>
    <w:rsid w:val="00BC730F"/>
    <w:rsid w:val="00BD4B85"/>
    <w:rsid w:val="00BD7C80"/>
    <w:rsid w:val="00BE1EAB"/>
    <w:rsid w:val="00BF2113"/>
    <w:rsid w:val="00BF47DA"/>
    <w:rsid w:val="00C02B28"/>
    <w:rsid w:val="00C338BE"/>
    <w:rsid w:val="00C441F6"/>
    <w:rsid w:val="00C503CE"/>
    <w:rsid w:val="00C8766D"/>
    <w:rsid w:val="00C978EA"/>
    <w:rsid w:val="00CA3878"/>
    <w:rsid w:val="00CB02C6"/>
    <w:rsid w:val="00CC752A"/>
    <w:rsid w:val="00CD7E74"/>
    <w:rsid w:val="00D0383F"/>
    <w:rsid w:val="00D07810"/>
    <w:rsid w:val="00D27F6E"/>
    <w:rsid w:val="00D40F22"/>
    <w:rsid w:val="00D41EB0"/>
    <w:rsid w:val="00D448EA"/>
    <w:rsid w:val="00D45641"/>
    <w:rsid w:val="00D82C10"/>
    <w:rsid w:val="00D84BD4"/>
    <w:rsid w:val="00D87885"/>
    <w:rsid w:val="00D92DEB"/>
    <w:rsid w:val="00DA7759"/>
    <w:rsid w:val="00DB666F"/>
    <w:rsid w:val="00DC324F"/>
    <w:rsid w:val="00DD51D7"/>
    <w:rsid w:val="00E41008"/>
    <w:rsid w:val="00E42063"/>
    <w:rsid w:val="00E53A1A"/>
    <w:rsid w:val="00E80F77"/>
    <w:rsid w:val="00E862CF"/>
    <w:rsid w:val="00E91641"/>
    <w:rsid w:val="00E939A5"/>
    <w:rsid w:val="00EA12C8"/>
    <w:rsid w:val="00EB12C2"/>
    <w:rsid w:val="00EB7D6D"/>
    <w:rsid w:val="00EC3C42"/>
    <w:rsid w:val="00EE6976"/>
    <w:rsid w:val="00EF02AC"/>
    <w:rsid w:val="00F07758"/>
    <w:rsid w:val="00F24281"/>
    <w:rsid w:val="00F3572B"/>
    <w:rsid w:val="00F43F32"/>
    <w:rsid w:val="00F441C6"/>
    <w:rsid w:val="00F51780"/>
    <w:rsid w:val="00F61478"/>
    <w:rsid w:val="00F7140A"/>
    <w:rsid w:val="00F7366F"/>
    <w:rsid w:val="00F83C58"/>
    <w:rsid w:val="00FA5757"/>
    <w:rsid w:val="00FB1396"/>
    <w:rsid w:val="00FB496E"/>
    <w:rsid w:val="00FD23E6"/>
    <w:rsid w:val="07EA957A"/>
    <w:rsid w:val="315C3A3D"/>
    <w:rsid w:val="5E38C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58378"/>
  <w15:docId w15:val="{0627CEC3-741B-45D2-BAF5-2D5EEA46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customStyle="1" w:styleId="AppendixRef0">
    <w:name w:val="Appendix_Ref"/>
    <w:basedOn w:val="Annexref"/>
    <w:next w:val="Appendixtitle"/>
    <w:rsid w:val="00C02B28"/>
    <w:pPr>
      <w:spacing w:after="0"/>
    </w:pPr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63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38D8"/>
    <w:rPr>
      <w:rFonts w:ascii="Calibri" w:hAnsi="Calibri"/>
      <w:b/>
      <w:bCs/>
      <w:lang w:val="en-GB" w:eastAsia="en-US"/>
    </w:rPr>
  </w:style>
  <w:style w:type="paragraph" w:customStyle="1" w:styleId="TSBCircNo">
    <w:name w:val="TSBCircNo"/>
    <w:basedOn w:val="Tabletext"/>
    <w:rsid w:val="00C978EA"/>
    <w:pPr>
      <w:framePr w:hSpace="181" w:wrap="around" w:vAnchor="page" w:hAnchor="margin" w:xAlign="center" w:y="664"/>
    </w:pPr>
    <w:rPr>
      <w:b/>
      <w:bCs/>
      <w:sz w:val="22"/>
      <w:szCs w:val="18"/>
    </w:rPr>
  </w:style>
  <w:style w:type="character" w:styleId="Mention">
    <w:name w:val="Mention"/>
    <w:basedOn w:val="DefaultParagraphFont"/>
    <w:uiPriority w:val="99"/>
    <w:unhideWhenUsed/>
    <w:rsid w:val="009A6444"/>
    <w:rPr>
      <w:color w:val="2B579A"/>
      <w:shd w:val="clear" w:color="auto" w:fill="E1DFDD"/>
    </w:rPr>
  </w:style>
  <w:style w:type="table" w:styleId="TableGrid">
    <w:name w:val="Table Grid"/>
    <w:basedOn w:val="TableNormal"/>
    <w:rsid w:val="00AE6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4316B"/>
    <w:rPr>
      <w:rFonts w:ascii="Calibri" w:hAnsi="Calibri"/>
      <w:sz w:val="24"/>
      <w:lang w:eastAsia="en-US"/>
    </w:rPr>
  </w:style>
  <w:style w:type="paragraph" w:customStyle="1" w:styleId="TSBHeaderRight14">
    <w:name w:val="TSBHeaderRight14"/>
    <w:basedOn w:val="Normal"/>
    <w:qFormat/>
    <w:rsid w:val="00701F7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right"/>
      <w:textAlignment w:val="auto"/>
    </w:pPr>
    <w:rPr>
      <w:rFonts w:ascii="Times New Roman" w:eastAsiaTheme="minorEastAsia" w:hAnsi="Times New Roman"/>
      <w:b/>
      <w:bCs/>
      <w:sz w:val="28"/>
      <w:szCs w:val="28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64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1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59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3846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424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484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8627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80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11725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81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14182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9990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1621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185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20989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sbsg2@itu.int" TargetMode="External"/><Relationship Id="rId18" Type="http://schemas.openxmlformats.org/officeDocument/2006/relationships/hyperlink" Target="mailto:tsbdir@itu.in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SG02-260204-TD-PLEN-0423/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tu.in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tu.int/en/ITU-T/inr/enum/Pages/delegations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u.int/en/ITU-T/inr/enum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3" ma:contentTypeDescription="Create a new document." ma:contentTypeScope="" ma:versionID="0f20bce1901f33acfe335412fc44138d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e9f9ee9344ed2db78a2d65959b61a729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77CA2-4BF7-45BF-82C4-4A107FB7C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4BA98-ED49-47EA-B9EB-89E1E1707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0673D7-7EDE-42DA-B306-6F990909AE49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4.xml><?xml version="1.0" encoding="utf-8"?>
<ds:datastoreItem xmlns:ds="http://schemas.openxmlformats.org/officeDocument/2006/customXml" ds:itemID="{CD37A97D-3359-4A18-9F26-ED5F1103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/>
  <dc:description/>
  <cp:lastModifiedBy>TSB</cp:lastModifiedBy>
  <cp:revision>20</cp:revision>
  <cp:lastPrinted>2026-03-31T06:47:00Z</cp:lastPrinted>
  <dcterms:created xsi:type="dcterms:W3CDTF">2026-03-27T13:19:00Z</dcterms:created>
  <dcterms:modified xsi:type="dcterms:W3CDTF">2026-03-31T08:33:00Z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