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81"/>
        <w:tblW w:w="9923" w:type="dxa"/>
        <w:tblLayout w:type="fixed"/>
        <w:tblLook w:val="0000" w:firstRow="0" w:lastRow="0" w:firstColumn="0" w:lastColumn="0" w:noHBand="0" w:noVBand="0"/>
      </w:tblPr>
      <w:tblGrid>
        <w:gridCol w:w="1350"/>
        <w:gridCol w:w="3470"/>
        <w:gridCol w:w="3119"/>
        <w:gridCol w:w="1984"/>
      </w:tblGrid>
      <w:tr w:rsidR="006D775C" w:rsidRPr="00A767F3" w14:paraId="4FC72EF9" w14:textId="77777777" w:rsidTr="00B346E3">
        <w:trPr>
          <w:trHeight w:val="1282"/>
        </w:trPr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14:paraId="6303E10F" w14:textId="77777777" w:rsidR="006D775C" w:rsidRPr="00A767F3" w:rsidRDefault="00B049BB" w:rsidP="00B346E3">
            <w:pPr>
              <w:pStyle w:val="Tabletext"/>
              <w:jc w:val="center"/>
            </w:pPr>
            <w:r w:rsidRPr="00A767F3">
              <w:rPr>
                <w:noProof/>
                <w:lang w:eastAsia="zh-CN"/>
              </w:rPr>
              <w:drawing>
                <wp:inline distT="0" distB="0" distL="0" distR="0" wp14:anchorId="52372410" wp14:editId="59F30000">
                  <wp:extent cx="771525" cy="771525"/>
                  <wp:effectExtent l="0" t="0" r="0" b="0"/>
                  <wp:docPr id="4" name="Picture 2" descr="The International Teleocmmunication Union - Connecting the World." title="ITU logo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9" w:type="dxa"/>
            <w:gridSpan w:val="2"/>
            <w:tcMar>
              <w:left w:w="142" w:type="dxa"/>
            </w:tcMar>
            <w:vAlign w:val="center"/>
          </w:tcPr>
          <w:p w14:paraId="0AB81B27" w14:textId="77777777" w:rsidR="008345A8" w:rsidRPr="003D69B8" w:rsidRDefault="008345A8" w:rsidP="008345A8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2B359B3B" w14:textId="53F65566" w:rsidR="006D775C" w:rsidRPr="00A767F3" w:rsidRDefault="008345A8" w:rsidP="008345A8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1984" w:type="dxa"/>
            <w:vAlign w:val="center"/>
          </w:tcPr>
          <w:p w14:paraId="42910059" w14:textId="08EC01DC" w:rsidR="006D775C" w:rsidRPr="00A767F3" w:rsidRDefault="006D775C" w:rsidP="00B346E3">
            <w:pPr>
              <w:spacing w:before="0"/>
              <w:jc w:val="right"/>
              <w:rPr>
                <w:lang w:eastAsia="zh-CN"/>
              </w:rPr>
            </w:pPr>
          </w:p>
        </w:tc>
      </w:tr>
      <w:tr w:rsidR="006D775C" w:rsidRPr="00B346E3" w14:paraId="12328938" w14:textId="77777777" w:rsidTr="00B346E3">
        <w:trPr>
          <w:trHeight w:val="80"/>
        </w:trPr>
        <w:tc>
          <w:tcPr>
            <w:tcW w:w="4820" w:type="dxa"/>
            <w:gridSpan w:val="2"/>
            <w:vAlign w:val="center"/>
          </w:tcPr>
          <w:p w14:paraId="2761DBBA" w14:textId="77777777" w:rsidR="006D775C" w:rsidRPr="00B346E3" w:rsidRDefault="006D775C" w:rsidP="00B346E3">
            <w:pPr>
              <w:pStyle w:val="Tabletext"/>
              <w:jc w:val="right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0373D2B" w14:textId="69FDE06F" w:rsidR="006D775C" w:rsidRPr="00B346E3" w:rsidRDefault="008345A8" w:rsidP="00D92DEB">
            <w:pPr>
              <w:pStyle w:val="Tabletext"/>
              <w:spacing w:before="0" w:after="120"/>
              <w:rPr>
                <w:sz w:val="22"/>
                <w:szCs w:val="22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>
              <w:rPr>
                <w:rFonts w:cstheme="minorHAnsi"/>
                <w:szCs w:val="22"/>
                <w:lang w:eastAsia="zh-CN"/>
              </w:rPr>
              <w:t>6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>
              <w:rPr>
                <w:rFonts w:cstheme="minorHAnsi"/>
                <w:szCs w:val="22"/>
                <w:lang w:eastAsia="zh-CN"/>
              </w:rPr>
              <w:t>3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>
              <w:rPr>
                <w:rFonts w:cstheme="minorHAnsi"/>
                <w:szCs w:val="22"/>
                <w:lang w:val="en-US" w:eastAsia="zh-CN"/>
              </w:rPr>
              <w:t>31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8345A8" w:rsidRPr="00B346E3" w14:paraId="2822328E" w14:textId="77777777" w:rsidTr="00D92DEB">
        <w:trPr>
          <w:trHeight w:val="663"/>
        </w:trPr>
        <w:tc>
          <w:tcPr>
            <w:tcW w:w="1350" w:type="dxa"/>
          </w:tcPr>
          <w:p w14:paraId="37C6E0B7" w14:textId="4AF30C14" w:rsidR="008345A8" w:rsidRPr="00B346E3" w:rsidRDefault="008345A8" w:rsidP="008345A8">
            <w:pPr>
              <w:pStyle w:val="Tabletext"/>
              <w:ind w:left="-105"/>
              <w:rPr>
                <w:sz w:val="22"/>
                <w:szCs w:val="22"/>
              </w:rPr>
            </w:pPr>
            <w:proofErr w:type="spellStart"/>
            <w:r w:rsidRPr="009A7047">
              <w:rPr>
                <w:rFonts w:cs="Calibri" w:hint="eastAsia"/>
                <w:b/>
                <w:bCs/>
                <w:szCs w:val="22"/>
              </w:rPr>
              <w:t>文号</w:t>
            </w:r>
            <w:proofErr w:type="spellEnd"/>
            <w:r w:rsidRPr="009A7047">
              <w:rPr>
                <w:rFonts w:cs="Calibri" w:hint="eastAsia"/>
                <w:b/>
                <w:bCs/>
                <w:szCs w:val="22"/>
              </w:rPr>
              <w:t>：</w:t>
            </w:r>
          </w:p>
        </w:tc>
        <w:tc>
          <w:tcPr>
            <w:tcW w:w="3470" w:type="dxa"/>
          </w:tcPr>
          <w:p w14:paraId="32FA7A12" w14:textId="5DD2BD97" w:rsidR="008345A8" w:rsidRPr="00B346E3" w:rsidRDefault="008345A8" w:rsidP="008345A8">
            <w:pPr>
              <w:pStyle w:val="Tabletext"/>
              <w:rPr>
                <w:sz w:val="22"/>
                <w:szCs w:val="22"/>
                <w:lang w:eastAsia="zh-CN"/>
              </w:rPr>
            </w:pPr>
            <w:r w:rsidRPr="009A7047">
              <w:rPr>
                <w:rFonts w:cs="Calibri" w:hint="eastAsia"/>
                <w:b/>
                <w:szCs w:val="22"/>
                <w:lang w:eastAsia="zh-CN"/>
              </w:rPr>
              <w:t>电信标准化局第</w:t>
            </w:r>
            <w:r>
              <w:rPr>
                <w:rFonts w:cs="Calibri"/>
                <w:b/>
                <w:szCs w:val="22"/>
                <w:lang w:eastAsia="zh-CN"/>
              </w:rPr>
              <w:t>123</w:t>
            </w:r>
            <w:r w:rsidRPr="009A7047">
              <w:rPr>
                <w:rFonts w:cs="Calibri" w:hint="eastAsia"/>
                <w:b/>
                <w:szCs w:val="22"/>
                <w:lang w:eastAsia="zh-CN"/>
              </w:rPr>
              <w:t>号</w:t>
            </w:r>
            <w:r w:rsidRPr="009A7047">
              <w:rPr>
                <w:rFonts w:cs="Calibri"/>
                <w:b/>
                <w:bCs/>
                <w:lang w:val="zh-CN" w:eastAsia="zh-CN"/>
              </w:rPr>
              <w:t>通</w:t>
            </w:r>
            <w:r w:rsidRPr="009A7047">
              <w:rPr>
                <w:rFonts w:cs="Calibri" w:hint="eastAsia"/>
                <w:b/>
                <w:szCs w:val="22"/>
                <w:lang w:eastAsia="zh-CN"/>
              </w:rPr>
              <w:t>函</w:t>
            </w:r>
            <w:r w:rsidRPr="00B346E3">
              <w:rPr>
                <w:b/>
                <w:bCs/>
                <w:sz w:val="22"/>
                <w:szCs w:val="22"/>
                <w:lang w:eastAsia="zh-CN"/>
              </w:rPr>
              <w:br/>
            </w:r>
            <w:r w:rsidRPr="00B346E3">
              <w:rPr>
                <w:rFonts w:cstheme="minorHAnsi"/>
                <w:sz w:val="22"/>
                <w:szCs w:val="22"/>
                <w:lang w:eastAsia="zh-CN"/>
              </w:rPr>
              <w:t>SG2/MCB</w:t>
            </w:r>
          </w:p>
        </w:tc>
        <w:tc>
          <w:tcPr>
            <w:tcW w:w="5103" w:type="dxa"/>
            <w:gridSpan w:val="2"/>
            <w:vMerge w:val="restart"/>
          </w:tcPr>
          <w:p w14:paraId="22CE6C99" w14:textId="77777777" w:rsidR="008345A8" w:rsidRPr="009A7047" w:rsidRDefault="008345A8" w:rsidP="008345A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1"/>
              <w:rPr>
                <w:rFonts w:cs="Calibri"/>
                <w:szCs w:val="22"/>
              </w:rPr>
            </w:pPr>
            <w:r w:rsidRPr="009A7047">
              <w:rPr>
                <w:rFonts w:cs="Calibri"/>
                <w:b/>
                <w:bCs/>
                <w:szCs w:val="22"/>
                <w:lang w:val="zh-CN"/>
              </w:rPr>
              <w:t>致：</w:t>
            </w:r>
          </w:p>
          <w:p w14:paraId="6428DF01" w14:textId="77777777" w:rsidR="008345A8" w:rsidRPr="009A7047" w:rsidRDefault="008345A8" w:rsidP="008345A8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445" w:hanging="391"/>
              <w:textAlignment w:val="baseline"/>
              <w:rPr>
                <w:rFonts w:ascii="Calibri" w:hAnsi="Calibri" w:cs="Calibri"/>
                <w:szCs w:val="22"/>
                <w:lang w:eastAsia="zh-CN"/>
              </w:rPr>
            </w:pPr>
            <w:r w:rsidRPr="009A7047">
              <w:rPr>
                <w:rFonts w:ascii="Calibri" w:hAnsi="Calibri" w:cs="Calibri" w:hint="eastAsia"/>
                <w:szCs w:val="22"/>
                <w:lang w:val="zh-CN" w:eastAsia="zh-CN"/>
              </w:rPr>
              <w:t>国际电联各成员国主管部门</w:t>
            </w:r>
            <w:r w:rsidRPr="009A7047">
              <w:rPr>
                <w:rFonts w:ascii="Calibri" w:hAnsi="Calibri" w:cs="Calibri"/>
                <w:szCs w:val="22"/>
                <w:lang w:val="zh-CN" w:eastAsia="zh-CN"/>
              </w:rPr>
              <w:t>；</w:t>
            </w:r>
          </w:p>
          <w:p w14:paraId="0F0016C3" w14:textId="3C5981FD" w:rsidR="008345A8" w:rsidRPr="00695CB1" w:rsidRDefault="008345A8" w:rsidP="008345A8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445" w:hanging="391"/>
              <w:textAlignment w:val="baseline"/>
              <w:rPr>
                <w:rFonts w:ascii="Calibri" w:hAnsi="Calibri" w:cs="Calibri"/>
                <w:szCs w:val="22"/>
                <w:lang w:eastAsia="zh-CN"/>
              </w:rPr>
            </w:pPr>
            <w:r w:rsidRPr="009A7047">
              <w:rPr>
                <w:rFonts w:ascii="Calibri" w:hAnsi="Calibri" w:cs="Calibri"/>
                <w:color w:val="000000"/>
                <w:szCs w:val="22"/>
                <w:lang w:val="zh-CN" w:eastAsia="zh-CN"/>
              </w:rPr>
              <w:t>巴勒斯坦国（第</w:t>
            </w:r>
            <w:r w:rsidRPr="009A7047">
              <w:rPr>
                <w:rFonts w:ascii="Calibri" w:hAnsi="Calibri" w:cs="Calibri"/>
                <w:color w:val="000000"/>
                <w:szCs w:val="22"/>
                <w:lang w:val="zh-CN" w:eastAsia="zh-CN"/>
              </w:rPr>
              <w:t>99</w:t>
            </w:r>
            <w:r w:rsidRPr="009A7047">
              <w:rPr>
                <w:rFonts w:ascii="Calibri" w:hAnsi="Calibri" w:cs="Calibri"/>
                <w:color w:val="000000"/>
                <w:szCs w:val="22"/>
                <w:lang w:val="zh-CN" w:eastAsia="zh-CN"/>
              </w:rPr>
              <w:t>号决议（</w:t>
            </w:r>
            <w:r w:rsidRPr="009A7047">
              <w:rPr>
                <w:rFonts w:ascii="Calibri" w:hAnsi="Calibri" w:cs="Calibri"/>
                <w:color w:val="000000"/>
                <w:szCs w:val="22"/>
                <w:lang w:val="zh-CN" w:eastAsia="zh-CN"/>
              </w:rPr>
              <w:t>2018</w:t>
            </w:r>
            <w:r w:rsidRPr="009A7047">
              <w:rPr>
                <w:rFonts w:ascii="Calibri" w:hAnsi="Calibri" w:cs="Calibri"/>
                <w:color w:val="000000"/>
                <w:szCs w:val="22"/>
                <w:lang w:val="zh-CN" w:eastAsia="zh-CN"/>
              </w:rPr>
              <w:t>年，迪拜，</w:t>
            </w:r>
            <w:r w:rsidR="000F75E8">
              <w:rPr>
                <w:rFonts w:ascii="Calibri" w:hAnsi="Calibri" w:cs="Calibri"/>
                <w:color w:val="000000"/>
                <w:szCs w:val="22"/>
                <w:lang w:val="zh-CN" w:eastAsia="zh-CN"/>
              </w:rPr>
              <w:br/>
            </w:r>
            <w:r w:rsidRPr="009A7047">
              <w:rPr>
                <w:rFonts w:ascii="Calibri" w:hAnsi="Calibri" w:cs="Calibri"/>
                <w:color w:val="000000"/>
                <w:szCs w:val="22"/>
                <w:lang w:val="zh-CN" w:eastAsia="zh-CN"/>
              </w:rPr>
              <w:t>修订版））</w:t>
            </w:r>
          </w:p>
          <w:p w14:paraId="1175F1D0" w14:textId="77777777" w:rsidR="008345A8" w:rsidRPr="009A7047" w:rsidRDefault="008345A8" w:rsidP="008345A8">
            <w:pPr>
              <w:pStyle w:val="Tabletext"/>
              <w:ind w:left="283" w:hanging="271"/>
              <w:rPr>
                <w:rFonts w:cs="Calibri"/>
                <w:szCs w:val="22"/>
              </w:rPr>
            </w:pPr>
            <w:proofErr w:type="spellStart"/>
            <w:r w:rsidRPr="009A7047">
              <w:rPr>
                <w:rFonts w:cs="Calibri"/>
                <w:b/>
                <w:bCs/>
                <w:szCs w:val="22"/>
                <w:lang w:val="zh-CN"/>
              </w:rPr>
              <w:t>抄送</w:t>
            </w:r>
            <w:proofErr w:type="spellEnd"/>
            <w:r w:rsidRPr="009A7047">
              <w:rPr>
                <w:rFonts w:cs="Calibri"/>
                <w:b/>
                <w:bCs/>
                <w:szCs w:val="22"/>
                <w:lang w:val="zh-CN"/>
              </w:rPr>
              <w:t>：</w:t>
            </w:r>
          </w:p>
          <w:p w14:paraId="74CA6A2A" w14:textId="77777777" w:rsidR="008345A8" w:rsidRPr="009A7047" w:rsidRDefault="008345A8" w:rsidP="008345A8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445" w:hanging="391"/>
              <w:textAlignment w:val="baseline"/>
              <w:rPr>
                <w:rFonts w:ascii="Calibri" w:hAnsi="Calibri" w:cs="Calibri"/>
                <w:color w:val="000000"/>
                <w:szCs w:val="22"/>
                <w:lang w:val="zh-CN"/>
              </w:rPr>
            </w:pPr>
            <w:r w:rsidRPr="009A7047">
              <w:rPr>
                <w:rFonts w:ascii="Calibri" w:hAnsi="Calibri" w:cs="Calibri"/>
                <w:color w:val="000000"/>
                <w:szCs w:val="22"/>
                <w:lang w:val="zh-CN"/>
              </w:rPr>
              <w:t>ITU-T</w:t>
            </w:r>
            <w:proofErr w:type="spellStart"/>
            <w:r w:rsidRPr="009A7047">
              <w:rPr>
                <w:rFonts w:ascii="Calibri" w:hAnsi="Calibri" w:cs="Calibri"/>
                <w:color w:val="000000"/>
                <w:szCs w:val="22"/>
                <w:lang w:val="zh-CN"/>
              </w:rPr>
              <w:t>部门成员</w:t>
            </w:r>
            <w:proofErr w:type="spellEnd"/>
            <w:r w:rsidRPr="009A7047">
              <w:rPr>
                <w:rFonts w:ascii="Calibri" w:hAnsi="Calibri" w:cs="Calibri"/>
                <w:color w:val="000000"/>
                <w:szCs w:val="22"/>
                <w:lang w:val="zh-CN"/>
              </w:rPr>
              <w:t>；</w:t>
            </w:r>
          </w:p>
          <w:p w14:paraId="1457B08A" w14:textId="77777777" w:rsidR="008345A8" w:rsidRPr="009A7047" w:rsidRDefault="008345A8" w:rsidP="008345A8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445" w:hanging="391"/>
              <w:textAlignment w:val="baseline"/>
              <w:rPr>
                <w:rFonts w:ascii="Calibri" w:hAnsi="Calibri" w:cs="Calibri"/>
                <w:color w:val="000000"/>
                <w:szCs w:val="22"/>
                <w:lang w:val="zh-CN" w:eastAsia="zh-CN"/>
              </w:rPr>
            </w:pPr>
            <w:r w:rsidRPr="009A7047">
              <w:rPr>
                <w:rFonts w:ascii="Calibri" w:hAnsi="Calibri" w:cs="Calibri"/>
                <w:color w:val="000000"/>
                <w:szCs w:val="22"/>
                <w:lang w:val="zh-CN" w:eastAsia="zh-CN"/>
              </w:rPr>
              <w:t>第</w:t>
            </w:r>
            <w:r w:rsidRPr="009A7047">
              <w:rPr>
                <w:rFonts w:ascii="Calibri" w:hAnsi="Calibri" w:cs="Calibri"/>
                <w:color w:val="000000"/>
                <w:szCs w:val="22"/>
                <w:lang w:val="zh-CN" w:eastAsia="zh-CN"/>
              </w:rPr>
              <w:t>2</w:t>
            </w:r>
            <w:r w:rsidRPr="009A7047">
              <w:rPr>
                <w:rFonts w:ascii="Calibri" w:hAnsi="Calibri" w:cs="Calibri"/>
                <w:color w:val="000000"/>
                <w:szCs w:val="22"/>
                <w:lang w:val="zh-CN" w:eastAsia="zh-CN"/>
              </w:rPr>
              <w:t>研究组的</w:t>
            </w:r>
            <w:r w:rsidRPr="009A7047">
              <w:rPr>
                <w:rFonts w:ascii="Calibri" w:hAnsi="Calibri" w:cs="Calibri"/>
                <w:color w:val="000000"/>
                <w:szCs w:val="22"/>
                <w:lang w:val="zh-CN" w:eastAsia="zh-CN"/>
              </w:rPr>
              <w:t>ITU-T</w:t>
            </w:r>
            <w:r w:rsidRPr="009A7047">
              <w:rPr>
                <w:rFonts w:ascii="Calibri" w:hAnsi="Calibri" w:cs="Calibri"/>
                <w:color w:val="000000"/>
                <w:szCs w:val="22"/>
                <w:lang w:val="zh-CN" w:eastAsia="zh-CN"/>
              </w:rPr>
              <w:t>部门准成员；</w:t>
            </w:r>
          </w:p>
          <w:p w14:paraId="031C6B8A" w14:textId="77777777" w:rsidR="008345A8" w:rsidRPr="009A7047" w:rsidRDefault="008345A8" w:rsidP="008345A8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445" w:hanging="391"/>
              <w:textAlignment w:val="baseline"/>
              <w:rPr>
                <w:rFonts w:ascii="Calibri" w:hAnsi="Calibri" w:cs="Calibri"/>
                <w:color w:val="000000"/>
                <w:szCs w:val="22"/>
                <w:lang w:val="zh-CN"/>
              </w:rPr>
            </w:pPr>
            <w:proofErr w:type="spellStart"/>
            <w:proofErr w:type="gramStart"/>
            <w:r w:rsidRPr="009A7047">
              <w:rPr>
                <w:rFonts w:ascii="Calibri" w:hAnsi="Calibri" w:cs="Calibri"/>
                <w:color w:val="000000"/>
                <w:szCs w:val="22"/>
                <w:lang w:val="zh-CN"/>
              </w:rPr>
              <w:t>国际电联学术成员</w:t>
            </w:r>
            <w:proofErr w:type="spellEnd"/>
            <w:r w:rsidRPr="009A7047">
              <w:rPr>
                <w:rFonts w:ascii="Calibri" w:hAnsi="Calibri" w:cs="Calibri"/>
                <w:color w:val="000000"/>
                <w:szCs w:val="22"/>
                <w:lang w:val="zh-CN"/>
              </w:rPr>
              <w:t>；</w:t>
            </w:r>
            <w:proofErr w:type="gramEnd"/>
          </w:p>
          <w:p w14:paraId="74563298" w14:textId="77777777" w:rsidR="008345A8" w:rsidRPr="009A7047" w:rsidRDefault="008345A8" w:rsidP="008345A8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445" w:hanging="391"/>
              <w:textAlignment w:val="baseline"/>
              <w:rPr>
                <w:rFonts w:ascii="Calibri" w:hAnsi="Calibri" w:cs="Calibri"/>
                <w:color w:val="000000"/>
                <w:szCs w:val="22"/>
                <w:lang w:val="zh-CN"/>
              </w:rPr>
            </w:pPr>
            <w:r w:rsidRPr="009A7047">
              <w:rPr>
                <w:rFonts w:ascii="Calibri" w:hAnsi="Calibri" w:cs="Calibri"/>
                <w:color w:val="000000"/>
                <w:szCs w:val="22"/>
                <w:lang w:val="zh-CN"/>
              </w:rPr>
              <w:t>ITU-T</w:t>
            </w:r>
            <w:r w:rsidRPr="009A7047">
              <w:rPr>
                <w:rFonts w:ascii="Calibri" w:hAnsi="Calibri" w:cs="Calibri"/>
                <w:color w:val="000000"/>
                <w:szCs w:val="22"/>
                <w:lang w:val="zh-CN"/>
              </w:rPr>
              <w:t>第</w:t>
            </w:r>
            <w:r w:rsidRPr="009A7047">
              <w:rPr>
                <w:rFonts w:ascii="Calibri" w:hAnsi="Calibri" w:cs="Calibri"/>
                <w:color w:val="000000"/>
                <w:szCs w:val="22"/>
                <w:lang w:val="zh-CN"/>
              </w:rPr>
              <w:t>2</w:t>
            </w:r>
            <w:proofErr w:type="spellStart"/>
            <w:proofErr w:type="gramStart"/>
            <w:r w:rsidRPr="009A7047">
              <w:rPr>
                <w:rFonts w:ascii="Calibri" w:hAnsi="Calibri" w:cs="Calibri"/>
                <w:color w:val="000000"/>
                <w:szCs w:val="22"/>
                <w:lang w:val="zh-CN"/>
              </w:rPr>
              <w:t>研究组正副主席</w:t>
            </w:r>
            <w:proofErr w:type="spellEnd"/>
            <w:proofErr w:type="gramEnd"/>
            <w:r w:rsidRPr="009A7047">
              <w:rPr>
                <w:rFonts w:ascii="Calibri" w:hAnsi="Calibri" w:cs="Calibri"/>
                <w:color w:val="000000"/>
                <w:szCs w:val="22"/>
                <w:lang w:val="zh-CN"/>
              </w:rPr>
              <w:t>；</w:t>
            </w:r>
          </w:p>
          <w:p w14:paraId="29DFEA88" w14:textId="77777777" w:rsidR="008345A8" w:rsidRPr="009A7047" w:rsidRDefault="008345A8" w:rsidP="008345A8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445" w:hanging="391"/>
              <w:textAlignment w:val="baseline"/>
              <w:rPr>
                <w:rFonts w:ascii="Calibri" w:hAnsi="Calibri" w:cs="Calibri"/>
                <w:color w:val="000000"/>
                <w:szCs w:val="22"/>
                <w:lang w:val="zh-CN"/>
              </w:rPr>
            </w:pPr>
            <w:proofErr w:type="spellStart"/>
            <w:proofErr w:type="gramStart"/>
            <w:r w:rsidRPr="009A7047">
              <w:rPr>
                <w:rFonts w:ascii="Calibri" w:hAnsi="Calibri" w:cs="Calibri"/>
                <w:color w:val="000000"/>
                <w:szCs w:val="22"/>
                <w:lang w:val="zh-CN"/>
              </w:rPr>
              <w:t>电信发展局主任</w:t>
            </w:r>
            <w:proofErr w:type="spellEnd"/>
            <w:r w:rsidRPr="009A7047">
              <w:rPr>
                <w:rFonts w:ascii="Calibri" w:hAnsi="Calibri" w:cs="Calibri"/>
                <w:color w:val="000000"/>
                <w:szCs w:val="22"/>
                <w:lang w:val="zh-CN"/>
              </w:rPr>
              <w:t>；</w:t>
            </w:r>
            <w:proofErr w:type="gramEnd"/>
          </w:p>
          <w:p w14:paraId="198CA4C2" w14:textId="0E3530CF" w:rsidR="008345A8" w:rsidRPr="00B346E3" w:rsidRDefault="008345A8" w:rsidP="008345A8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445" w:hanging="391"/>
              <w:textAlignment w:val="baseline"/>
              <w:rPr>
                <w:szCs w:val="22"/>
              </w:rPr>
            </w:pPr>
            <w:proofErr w:type="spellStart"/>
            <w:r w:rsidRPr="009A7047">
              <w:rPr>
                <w:rFonts w:ascii="Calibri" w:hAnsi="Calibri" w:cs="Calibri"/>
                <w:color w:val="000000"/>
                <w:szCs w:val="22"/>
                <w:lang w:val="zh-CN"/>
              </w:rPr>
              <w:t>无线电通信局主任</w:t>
            </w:r>
            <w:proofErr w:type="spellEnd"/>
          </w:p>
          <w:p w14:paraId="439956F5" w14:textId="1309E906" w:rsidR="008345A8" w:rsidRPr="00B346E3" w:rsidRDefault="008345A8" w:rsidP="000756BA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445" w:hanging="391"/>
              <w:textAlignment w:val="baseline"/>
              <w:rPr>
                <w:szCs w:val="22"/>
                <w:lang w:eastAsia="zh-CN"/>
              </w:rPr>
            </w:pPr>
            <w:r w:rsidRPr="008345A8">
              <w:rPr>
                <w:rFonts w:ascii="Calibri" w:hAnsi="Calibri" w:cs="Calibri" w:hint="eastAsia"/>
                <w:color w:val="000000"/>
                <w:szCs w:val="22"/>
                <w:lang w:val="zh-CN" w:eastAsia="zh-CN"/>
              </w:rPr>
              <w:t>互联网架构委员会（经由互联网工程任务组）</w:t>
            </w:r>
            <w:r w:rsidR="000756BA">
              <w:rPr>
                <w:rFonts w:cs="Calibri" w:hint="eastAsia"/>
                <w:color w:val="000000"/>
                <w:szCs w:val="22"/>
                <w:lang w:val="zh-CN" w:eastAsia="zh-CN"/>
              </w:rPr>
              <w:t>；</w:t>
            </w:r>
          </w:p>
          <w:p w14:paraId="3872D355" w14:textId="3C296AC0" w:rsidR="008345A8" w:rsidRPr="00B346E3" w:rsidRDefault="008345A8" w:rsidP="008345A8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445" w:hanging="391"/>
              <w:textAlignment w:val="baseline"/>
              <w:rPr>
                <w:szCs w:val="22"/>
                <w:lang w:eastAsia="zh-CN"/>
              </w:rPr>
            </w:pPr>
            <w:r w:rsidRPr="008345A8">
              <w:rPr>
                <w:rFonts w:ascii="Calibri" w:hAnsi="Calibri" w:cs="Calibri" w:hint="eastAsia"/>
                <w:color w:val="000000"/>
                <w:szCs w:val="22"/>
                <w:lang w:val="zh-CN" w:eastAsia="zh-CN"/>
              </w:rPr>
              <w:t>欧洲</w:t>
            </w:r>
            <w:r w:rsidRPr="008345A8">
              <w:rPr>
                <w:rFonts w:ascii="Calibri" w:hAnsi="Calibri" w:cs="Calibri"/>
                <w:color w:val="000000"/>
                <w:szCs w:val="22"/>
                <w:lang w:val="zh-CN" w:eastAsia="zh-CN"/>
              </w:rPr>
              <w:t>IP</w:t>
            </w:r>
            <w:r w:rsidRPr="008345A8">
              <w:rPr>
                <w:rFonts w:ascii="Calibri" w:hAnsi="Calibri" w:cs="Calibri" w:hint="eastAsia"/>
                <w:color w:val="000000"/>
                <w:szCs w:val="22"/>
                <w:lang w:val="zh-CN" w:eastAsia="zh-CN"/>
              </w:rPr>
              <w:t>网络协调中心（</w:t>
            </w:r>
            <w:r w:rsidRPr="008345A8">
              <w:rPr>
                <w:rFonts w:ascii="Calibri" w:hAnsi="Calibri" w:cs="Calibri"/>
                <w:color w:val="000000"/>
                <w:szCs w:val="22"/>
                <w:lang w:val="zh-CN" w:eastAsia="zh-CN"/>
              </w:rPr>
              <w:t>RIPE NCC</w:t>
            </w:r>
            <w:r w:rsidRPr="008345A8">
              <w:rPr>
                <w:rFonts w:ascii="Calibri" w:hAnsi="Calibri" w:cs="Calibri" w:hint="eastAsia"/>
                <w:color w:val="000000"/>
                <w:szCs w:val="22"/>
                <w:lang w:val="zh-CN" w:eastAsia="zh-CN"/>
              </w:rPr>
              <w:t>）</w:t>
            </w:r>
          </w:p>
        </w:tc>
      </w:tr>
      <w:tr w:rsidR="008345A8" w:rsidRPr="00B346E3" w14:paraId="22805FF0" w14:textId="77777777" w:rsidTr="00B346E3">
        <w:trPr>
          <w:trHeight w:val="221"/>
        </w:trPr>
        <w:tc>
          <w:tcPr>
            <w:tcW w:w="1350" w:type="dxa"/>
          </w:tcPr>
          <w:p w14:paraId="42FA40C9" w14:textId="06BEDE3A" w:rsidR="008345A8" w:rsidRPr="00B346E3" w:rsidRDefault="008345A8" w:rsidP="008345A8">
            <w:pPr>
              <w:pStyle w:val="Tabletext"/>
              <w:ind w:left="-105"/>
              <w:rPr>
                <w:bCs/>
                <w:sz w:val="22"/>
                <w:szCs w:val="22"/>
              </w:rPr>
            </w:pPr>
            <w:proofErr w:type="spellStart"/>
            <w:r w:rsidRPr="009A7047">
              <w:rPr>
                <w:rFonts w:cstheme="minorHAnsi" w:hint="eastAsia"/>
                <w:szCs w:val="22"/>
              </w:rPr>
              <w:t>电话</w:t>
            </w:r>
            <w:proofErr w:type="spellEnd"/>
            <w:r w:rsidRPr="009A7047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470" w:type="dxa"/>
          </w:tcPr>
          <w:p w14:paraId="159438A3" w14:textId="396B9397" w:rsidR="008345A8" w:rsidRPr="00B346E3" w:rsidRDefault="008345A8" w:rsidP="008345A8">
            <w:pPr>
              <w:pStyle w:val="Tabletext"/>
              <w:rPr>
                <w:b/>
                <w:sz w:val="22"/>
                <w:szCs w:val="22"/>
              </w:rPr>
            </w:pPr>
            <w:r w:rsidRPr="00B346E3">
              <w:rPr>
                <w:sz w:val="22"/>
                <w:szCs w:val="22"/>
              </w:rPr>
              <w:t>+41 22 730 5901</w:t>
            </w:r>
          </w:p>
        </w:tc>
        <w:tc>
          <w:tcPr>
            <w:tcW w:w="5103" w:type="dxa"/>
            <w:gridSpan w:val="2"/>
            <w:vMerge/>
          </w:tcPr>
          <w:p w14:paraId="724D81FB" w14:textId="77777777" w:rsidR="008345A8" w:rsidRPr="00B346E3" w:rsidRDefault="008345A8" w:rsidP="008345A8">
            <w:pPr>
              <w:pStyle w:val="Tabletext"/>
              <w:ind w:left="142" w:hanging="142"/>
              <w:rPr>
                <w:sz w:val="22"/>
                <w:szCs w:val="22"/>
              </w:rPr>
            </w:pPr>
          </w:p>
        </w:tc>
      </w:tr>
      <w:tr w:rsidR="008345A8" w:rsidRPr="00B346E3" w14:paraId="2525B5C0" w14:textId="77777777" w:rsidTr="00B346E3">
        <w:trPr>
          <w:trHeight w:val="2435"/>
        </w:trPr>
        <w:tc>
          <w:tcPr>
            <w:tcW w:w="1350" w:type="dxa"/>
          </w:tcPr>
          <w:p w14:paraId="25630D96" w14:textId="77777777" w:rsidR="008345A8" w:rsidRDefault="008345A8" w:rsidP="008345A8">
            <w:pPr>
              <w:pStyle w:val="Tabletext"/>
              <w:ind w:left="-105"/>
              <w:rPr>
                <w:rFonts w:cstheme="minorHAnsi"/>
                <w:szCs w:val="22"/>
                <w:lang w:eastAsia="zh-CN"/>
              </w:rPr>
            </w:pPr>
            <w:proofErr w:type="spellStart"/>
            <w:r w:rsidRPr="009A7047">
              <w:rPr>
                <w:rFonts w:cstheme="minorHAnsi" w:hint="eastAsia"/>
                <w:szCs w:val="22"/>
              </w:rPr>
              <w:t>传真</w:t>
            </w:r>
            <w:proofErr w:type="spellEnd"/>
            <w:r w:rsidRPr="009A7047">
              <w:rPr>
                <w:rFonts w:cstheme="minorHAnsi" w:hint="eastAsia"/>
                <w:szCs w:val="22"/>
              </w:rPr>
              <w:t>：</w:t>
            </w:r>
          </w:p>
          <w:p w14:paraId="31ED4771" w14:textId="58371EB6" w:rsidR="008345A8" w:rsidRPr="00B346E3" w:rsidRDefault="008345A8" w:rsidP="008345A8">
            <w:pPr>
              <w:pStyle w:val="Tabletext"/>
              <w:ind w:left="-105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9A7047">
              <w:rPr>
                <w:rFonts w:cstheme="minorHAnsi" w:hint="eastAsia"/>
                <w:szCs w:val="22"/>
              </w:rPr>
              <w:t>电子邮件</w:t>
            </w:r>
            <w:proofErr w:type="spellEnd"/>
            <w:r w:rsidRPr="009A7047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470" w:type="dxa"/>
          </w:tcPr>
          <w:p w14:paraId="43ED4022" w14:textId="77777777" w:rsidR="008345A8" w:rsidRPr="00B346E3" w:rsidRDefault="008345A8" w:rsidP="008345A8">
            <w:pPr>
              <w:pStyle w:val="Tabletext"/>
              <w:rPr>
                <w:sz w:val="22"/>
                <w:szCs w:val="22"/>
              </w:rPr>
            </w:pPr>
            <w:r w:rsidRPr="00B346E3">
              <w:rPr>
                <w:sz w:val="22"/>
                <w:szCs w:val="22"/>
              </w:rPr>
              <w:t>+41 22 730 5853</w:t>
            </w:r>
          </w:p>
          <w:p w14:paraId="76DA77F0" w14:textId="0EFBBA72" w:rsidR="008345A8" w:rsidRPr="00B346E3" w:rsidRDefault="008345A8" w:rsidP="008345A8">
            <w:pPr>
              <w:pStyle w:val="Tabletext"/>
              <w:rPr>
                <w:b/>
                <w:sz w:val="22"/>
                <w:szCs w:val="22"/>
              </w:rPr>
            </w:pPr>
            <w:hyperlink r:id="rId13" w:history="1">
              <w:r w:rsidRPr="00B346E3">
                <w:rPr>
                  <w:color w:val="0000FF"/>
                  <w:sz w:val="22"/>
                  <w:szCs w:val="22"/>
                  <w:u w:val="single"/>
                </w:rPr>
                <w:t>tsbsg2@itu.int</w:t>
              </w:r>
            </w:hyperlink>
          </w:p>
        </w:tc>
        <w:tc>
          <w:tcPr>
            <w:tcW w:w="5103" w:type="dxa"/>
            <w:gridSpan w:val="2"/>
            <w:vMerge/>
          </w:tcPr>
          <w:p w14:paraId="363833BD" w14:textId="77777777" w:rsidR="008345A8" w:rsidRPr="00B346E3" w:rsidRDefault="008345A8" w:rsidP="008345A8">
            <w:pPr>
              <w:pStyle w:val="Tabletext"/>
              <w:ind w:left="142" w:hanging="142"/>
              <w:rPr>
                <w:sz w:val="22"/>
                <w:szCs w:val="22"/>
              </w:rPr>
            </w:pPr>
          </w:p>
        </w:tc>
      </w:tr>
      <w:tr w:rsidR="008345A8" w:rsidRPr="00B346E3" w14:paraId="1F5DA09D" w14:textId="77777777" w:rsidTr="00B346E3">
        <w:trPr>
          <w:trHeight w:val="663"/>
        </w:trPr>
        <w:tc>
          <w:tcPr>
            <w:tcW w:w="1350" w:type="dxa"/>
          </w:tcPr>
          <w:p w14:paraId="06A023BE" w14:textId="340957BD" w:rsidR="008345A8" w:rsidRPr="00B346E3" w:rsidRDefault="008345A8" w:rsidP="008345A8">
            <w:pPr>
              <w:pStyle w:val="Tabletext"/>
              <w:ind w:left="-105"/>
              <w:rPr>
                <w:sz w:val="22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b/>
                <w:bCs/>
                <w:szCs w:val="22"/>
              </w:rPr>
              <w:t>事由</w:t>
            </w:r>
            <w:proofErr w:type="spellEnd"/>
            <w:r w:rsidRPr="00CC327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8573" w:type="dxa"/>
            <w:gridSpan w:val="3"/>
          </w:tcPr>
          <w:p w14:paraId="4887DE07" w14:textId="794F6395" w:rsidR="008345A8" w:rsidRPr="00B346E3" w:rsidRDefault="008345A8" w:rsidP="008345A8">
            <w:pPr>
              <w:pStyle w:val="Tabletext"/>
              <w:rPr>
                <w:sz w:val="22"/>
                <w:szCs w:val="22"/>
                <w:lang w:eastAsia="zh-CN"/>
              </w:rPr>
            </w:pPr>
            <w:r w:rsidRPr="008345A8">
              <w:rPr>
                <w:rFonts w:hint="eastAsia"/>
                <w:b/>
                <w:bCs/>
                <w:sz w:val="22"/>
                <w:szCs w:val="22"/>
                <w:lang w:eastAsia="zh-CN"/>
              </w:rPr>
              <w:t>关于在</w:t>
            </w:r>
            <w:r w:rsidRPr="008345A8">
              <w:rPr>
                <w:rFonts w:hint="eastAsia"/>
                <w:b/>
                <w:bCs/>
                <w:sz w:val="22"/>
                <w:szCs w:val="22"/>
                <w:lang w:eastAsia="zh-CN"/>
              </w:rPr>
              <w:t>e164.arpa</w:t>
            </w:r>
            <w:r w:rsidRPr="008345A8">
              <w:rPr>
                <w:rFonts w:hint="eastAsia"/>
                <w:b/>
                <w:bCs/>
                <w:sz w:val="22"/>
                <w:szCs w:val="22"/>
                <w:lang w:eastAsia="zh-CN"/>
              </w:rPr>
              <w:t>域名系统中终止</w:t>
            </w:r>
            <w:r w:rsidRPr="008345A8">
              <w:rPr>
                <w:rFonts w:hint="eastAsia"/>
                <w:b/>
                <w:bCs/>
                <w:sz w:val="22"/>
                <w:szCs w:val="22"/>
                <w:lang w:eastAsia="zh-CN"/>
              </w:rPr>
              <w:t>E.164</w:t>
            </w:r>
            <w:r w:rsidRPr="008345A8">
              <w:rPr>
                <w:rFonts w:hint="eastAsia"/>
                <w:b/>
                <w:bCs/>
                <w:sz w:val="22"/>
                <w:szCs w:val="22"/>
                <w:lang w:eastAsia="zh-CN"/>
              </w:rPr>
              <w:t>国家代码</w:t>
            </w:r>
            <w:r w:rsidR="00EE5F9D">
              <w:rPr>
                <w:rFonts w:hint="eastAsia"/>
                <w:b/>
                <w:bCs/>
                <w:sz w:val="22"/>
                <w:szCs w:val="22"/>
                <w:lang w:eastAsia="zh-CN"/>
              </w:rPr>
              <w:t>授权</w:t>
            </w:r>
            <w:r w:rsidRPr="008345A8">
              <w:rPr>
                <w:rFonts w:hint="eastAsia"/>
                <w:b/>
                <w:bCs/>
                <w:sz w:val="22"/>
                <w:szCs w:val="22"/>
                <w:lang w:eastAsia="zh-CN"/>
              </w:rPr>
              <w:t>的成员国磋商</w:t>
            </w:r>
          </w:p>
        </w:tc>
      </w:tr>
    </w:tbl>
    <w:p w14:paraId="1A7DF95A" w14:textId="1007ACA4" w:rsidR="00C978EA" w:rsidRPr="00D92DEB" w:rsidRDefault="008345A8" w:rsidP="00D92DEB">
      <w:pPr>
        <w:spacing w:before="0" w:after="120"/>
        <w:rPr>
          <w:sz w:val="22"/>
          <w:szCs w:val="22"/>
          <w:lang w:eastAsia="zh-CN"/>
        </w:rPr>
      </w:pPr>
      <w:r w:rsidRPr="00664164">
        <w:rPr>
          <w:rFonts w:cs="Calibri" w:hint="eastAsia"/>
          <w:szCs w:val="22"/>
          <w:lang w:eastAsia="zh-CN"/>
        </w:rPr>
        <w:t>尊敬的先生</w:t>
      </w:r>
      <w:r w:rsidRPr="00664164">
        <w:rPr>
          <w:rFonts w:cs="Calibri" w:hint="eastAsia"/>
          <w:szCs w:val="22"/>
          <w:lang w:eastAsia="zh-CN"/>
        </w:rPr>
        <w:t>/</w:t>
      </w:r>
      <w:r w:rsidRPr="00664164">
        <w:rPr>
          <w:rFonts w:cs="Calibri" w:hint="eastAsia"/>
          <w:szCs w:val="22"/>
          <w:lang w:eastAsia="zh-CN"/>
        </w:rPr>
        <w:t>女士：</w:t>
      </w:r>
    </w:p>
    <w:p w14:paraId="0B359AB6" w14:textId="09F862DB" w:rsidR="008345A8" w:rsidRPr="008345A8" w:rsidRDefault="008345A8" w:rsidP="008345A8">
      <w:pPr>
        <w:tabs>
          <w:tab w:val="left" w:pos="1296"/>
          <w:tab w:val="left" w:pos="2160"/>
          <w:tab w:val="left" w:pos="3024"/>
          <w:tab w:val="left" w:pos="7056"/>
          <w:tab w:val="left" w:pos="8496"/>
        </w:tabs>
        <w:spacing w:before="0" w:after="120"/>
        <w:rPr>
          <w:sz w:val="22"/>
          <w:szCs w:val="22"/>
          <w:lang w:eastAsia="zh-CN"/>
        </w:rPr>
      </w:pPr>
      <w:r w:rsidRPr="008345A8">
        <w:rPr>
          <w:rFonts w:hint="eastAsia"/>
          <w:sz w:val="22"/>
          <w:szCs w:val="22"/>
          <w:lang w:eastAsia="zh-CN"/>
        </w:rPr>
        <w:t>1</w:t>
      </w:r>
      <w:r>
        <w:rPr>
          <w:sz w:val="22"/>
          <w:szCs w:val="22"/>
          <w:lang w:eastAsia="zh-CN"/>
        </w:rPr>
        <w:tab/>
      </w:r>
      <w:r w:rsidRPr="008345A8">
        <w:rPr>
          <w:rFonts w:hint="eastAsia"/>
          <w:sz w:val="22"/>
          <w:szCs w:val="22"/>
          <w:lang w:eastAsia="zh-CN"/>
        </w:rPr>
        <w:t>2002</w:t>
      </w:r>
      <w:r w:rsidRPr="008345A8">
        <w:rPr>
          <w:rFonts w:hint="eastAsia"/>
          <w:sz w:val="22"/>
          <w:szCs w:val="22"/>
          <w:lang w:eastAsia="zh-CN"/>
        </w:rPr>
        <w:t>年，国际电信联盟电信标准化部门（</w:t>
      </w:r>
      <w:r w:rsidRPr="008345A8">
        <w:rPr>
          <w:rFonts w:hint="eastAsia"/>
          <w:sz w:val="22"/>
          <w:szCs w:val="22"/>
          <w:lang w:eastAsia="zh-CN"/>
        </w:rPr>
        <w:t>ITU-T</w:t>
      </w:r>
      <w:r w:rsidRPr="008345A8">
        <w:rPr>
          <w:rFonts w:hint="eastAsia"/>
          <w:sz w:val="22"/>
          <w:szCs w:val="22"/>
          <w:lang w:eastAsia="zh-CN"/>
        </w:rPr>
        <w:t>）和欧洲</w:t>
      </w:r>
      <w:r w:rsidRPr="008345A8">
        <w:rPr>
          <w:rFonts w:hint="eastAsia"/>
          <w:sz w:val="22"/>
          <w:szCs w:val="22"/>
          <w:lang w:eastAsia="zh-CN"/>
        </w:rPr>
        <w:t>IP</w:t>
      </w:r>
      <w:r w:rsidRPr="008345A8">
        <w:rPr>
          <w:rFonts w:hint="eastAsia"/>
          <w:sz w:val="22"/>
          <w:szCs w:val="22"/>
          <w:lang w:eastAsia="zh-CN"/>
        </w:rPr>
        <w:t>网络协调中心（</w:t>
      </w:r>
      <w:r w:rsidRPr="008345A8">
        <w:rPr>
          <w:rFonts w:hint="eastAsia"/>
          <w:sz w:val="22"/>
          <w:szCs w:val="22"/>
          <w:lang w:eastAsia="zh-CN"/>
        </w:rPr>
        <w:t>RIPENCC</w:t>
      </w:r>
      <w:r w:rsidRPr="008345A8">
        <w:rPr>
          <w:rFonts w:hint="eastAsia"/>
          <w:sz w:val="22"/>
          <w:szCs w:val="22"/>
          <w:lang w:eastAsia="zh-CN"/>
        </w:rPr>
        <w:t>）联合制定了部署</w:t>
      </w:r>
      <w:r w:rsidRPr="008345A8">
        <w:rPr>
          <w:rFonts w:hint="eastAsia"/>
          <w:sz w:val="22"/>
          <w:szCs w:val="22"/>
          <w:lang w:eastAsia="zh-CN"/>
        </w:rPr>
        <w:t>ENUM</w:t>
      </w:r>
      <w:r w:rsidRPr="008345A8">
        <w:rPr>
          <w:rFonts w:hint="eastAsia"/>
          <w:sz w:val="22"/>
          <w:szCs w:val="22"/>
          <w:lang w:eastAsia="zh-CN"/>
        </w:rPr>
        <w:t>的程序</w:t>
      </w:r>
      <w:r>
        <w:rPr>
          <w:rFonts w:hint="eastAsia"/>
          <w:sz w:val="22"/>
          <w:szCs w:val="22"/>
          <w:lang w:eastAsia="zh-CN"/>
        </w:rPr>
        <w:t>。</w:t>
      </w:r>
      <w:r w:rsidRPr="008345A8">
        <w:rPr>
          <w:rFonts w:hint="eastAsia"/>
          <w:sz w:val="22"/>
          <w:szCs w:val="22"/>
          <w:lang w:eastAsia="zh-CN"/>
        </w:rPr>
        <w:t>ENUM</w:t>
      </w:r>
      <w:r w:rsidRPr="008345A8">
        <w:rPr>
          <w:rFonts w:hint="eastAsia"/>
          <w:sz w:val="22"/>
          <w:szCs w:val="22"/>
          <w:lang w:eastAsia="zh-CN"/>
        </w:rPr>
        <w:t>是在国际电联成员国</w:t>
      </w:r>
      <w:r>
        <w:rPr>
          <w:rFonts w:hint="eastAsia"/>
          <w:sz w:val="22"/>
          <w:szCs w:val="22"/>
          <w:lang w:eastAsia="zh-CN"/>
        </w:rPr>
        <w:t>的</w:t>
      </w:r>
      <w:r w:rsidRPr="008345A8">
        <w:rPr>
          <w:rFonts w:hint="eastAsia"/>
          <w:sz w:val="22"/>
          <w:szCs w:val="22"/>
          <w:lang w:eastAsia="zh-CN"/>
        </w:rPr>
        <w:t>授权下，在域名系统（</w:t>
      </w:r>
      <w:r w:rsidRPr="008345A8">
        <w:rPr>
          <w:rFonts w:hint="eastAsia"/>
          <w:sz w:val="22"/>
          <w:szCs w:val="22"/>
          <w:lang w:eastAsia="zh-CN"/>
        </w:rPr>
        <w:t>DNS</w:t>
      </w:r>
      <w:r w:rsidRPr="008345A8">
        <w:rPr>
          <w:rFonts w:hint="eastAsia"/>
          <w:sz w:val="22"/>
          <w:szCs w:val="22"/>
          <w:lang w:eastAsia="zh-CN"/>
        </w:rPr>
        <w:t>）内授权</w:t>
      </w:r>
      <w:r w:rsidRPr="008345A8">
        <w:rPr>
          <w:rFonts w:hint="eastAsia"/>
          <w:sz w:val="22"/>
          <w:szCs w:val="22"/>
          <w:lang w:eastAsia="zh-CN"/>
        </w:rPr>
        <w:t>E.164</w:t>
      </w:r>
      <w:r w:rsidRPr="008345A8">
        <w:rPr>
          <w:rFonts w:hint="eastAsia"/>
          <w:sz w:val="22"/>
          <w:szCs w:val="22"/>
          <w:lang w:eastAsia="zh-CN"/>
        </w:rPr>
        <w:t>国家代码的系统。该程序由</w:t>
      </w:r>
      <w:r w:rsidRPr="008345A8">
        <w:rPr>
          <w:rFonts w:hint="eastAsia"/>
          <w:sz w:val="22"/>
          <w:szCs w:val="22"/>
          <w:lang w:eastAsia="zh-CN"/>
        </w:rPr>
        <w:t>RIPENCC</w:t>
      </w:r>
      <w:r w:rsidRPr="008345A8">
        <w:rPr>
          <w:rFonts w:hint="eastAsia"/>
          <w:sz w:val="22"/>
          <w:szCs w:val="22"/>
          <w:lang w:eastAsia="zh-CN"/>
        </w:rPr>
        <w:t>和</w:t>
      </w:r>
      <w:r w:rsidRPr="008345A8">
        <w:rPr>
          <w:rFonts w:hint="eastAsia"/>
          <w:sz w:val="22"/>
          <w:szCs w:val="22"/>
          <w:lang w:eastAsia="zh-CN"/>
        </w:rPr>
        <w:t>ITU-T</w:t>
      </w:r>
      <w:r w:rsidRPr="008345A8">
        <w:rPr>
          <w:rFonts w:hint="eastAsia"/>
          <w:sz w:val="22"/>
          <w:szCs w:val="22"/>
          <w:lang w:eastAsia="zh-CN"/>
        </w:rPr>
        <w:t>第</w:t>
      </w:r>
      <w:r w:rsidRPr="008345A8">
        <w:rPr>
          <w:rFonts w:hint="eastAsia"/>
          <w:sz w:val="22"/>
          <w:szCs w:val="22"/>
          <w:lang w:eastAsia="zh-CN"/>
        </w:rPr>
        <w:t>2</w:t>
      </w:r>
      <w:r w:rsidRPr="008345A8">
        <w:rPr>
          <w:rFonts w:hint="eastAsia"/>
          <w:sz w:val="22"/>
          <w:szCs w:val="22"/>
          <w:lang w:eastAsia="zh-CN"/>
        </w:rPr>
        <w:t>研究组共同开发，</w:t>
      </w:r>
      <w:r w:rsidRPr="008345A8">
        <w:rPr>
          <w:rFonts w:hint="eastAsia"/>
          <w:sz w:val="22"/>
          <w:szCs w:val="22"/>
          <w:lang w:eastAsia="zh-CN"/>
        </w:rPr>
        <w:t>RIPENCC</w:t>
      </w:r>
      <w:r w:rsidRPr="008345A8">
        <w:rPr>
          <w:rFonts w:hint="eastAsia"/>
          <w:sz w:val="22"/>
          <w:szCs w:val="22"/>
          <w:lang w:eastAsia="zh-CN"/>
        </w:rPr>
        <w:t>负责系统</w:t>
      </w:r>
      <w:r w:rsidR="00323384" w:rsidRPr="00323384">
        <w:rPr>
          <w:rFonts w:hint="eastAsia"/>
          <w:sz w:val="22"/>
          <w:szCs w:val="22"/>
          <w:lang w:eastAsia="zh-CN"/>
        </w:rPr>
        <w:t>最顶层节点</w:t>
      </w:r>
      <w:r w:rsidRPr="008345A8">
        <w:rPr>
          <w:rFonts w:hint="eastAsia"/>
          <w:sz w:val="22"/>
          <w:szCs w:val="22"/>
          <w:lang w:eastAsia="zh-CN"/>
        </w:rPr>
        <w:t>e.164.arpa</w:t>
      </w:r>
      <w:r w:rsidRPr="008345A8">
        <w:rPr>
          <w:rFonts w:hint="eastAsia"/>
          <w:sz w:val="22"/>
          <w:szCs w:val="22"/>
          <w:lang w:eastAsia="zh-CN"/>
        </w:rPr>
        <w:t>的</w:t>
      </w:r>
      <w:r w:rsidR="00EE5F9D">
        <w:rPr>
          <w:rFonts w:hint="eastAsia"/>
          <w:sz w:val="22"/>
          <w:szCs w:val="22"/>
          <w:lang w:eastAsia="zh-CN"/>
        </w:rPr>
        <w:t>运行</w:t>
      </w:r>
      <w:r w:rsidRPr="008345A8">
        <w:rPr>
          <w:rFonts w:hint="eastAsia"/>
          <w:sz w:val="22"/>
          <w:szCs w:val="22"/>
          <w:lang w:eastAsia="zh-CN"/>
        </w:rPr>
        <w:t>。</w:t>
      </w:r>
    </w:p>
    <w:p w14:paraId="227CDC29" w14:textId="37B8286C" w:rsidR="008345A8" w:rsidRPr="008345A8" w:rsidRDefault="008345A8" w:rsidP="000F75E8">
      <w:pPr>
        <w:tabs>
          <w:tab w:val="left" w:pos="1296"/>
          <w:tab w:val="left" w:pos="2160"/>
          <w:tab w:val="left" w:pos="3024"/>
          <w:tab w:val="left" w:pos="7056"/>
          <w:tab w:val="left" w:pos="8496"/>
        </w:tabs>
        <w:spacing w:before="0" w:after="120"/>
        <w:ind w:firstLineChars="200" w:firstLine="440"/>
        <w:rPr>
          <w:sz w:val="22"/>
          <w:szCs w:val="22"/>
          <w:lang w:eastAsia="zh-CN"/>
        </w:rPr>
      </w:pPr>
      <w:r w:rsidRPr="008345A8">
        <w:rPr>
          <w:rFonts w:hint="eastAsia"/>
          <w:sz w:val="22"/>
          <w:szCs w:val="22"/>
          <w:lang w:eastAsia="zh-CN"/>
        </w:rPr>
        <w:t>背景文件和完整的授权程序见</w:t>
      </w:r>
      <w:r w:rsidR="000F75E8">
        <w:rPr>
          <w:sz w:val="22"/>
          <w:szCs w:val="22"/>
          <w:u w:val="single"/>
          <w:lang w:eastAsia="zh-CN"/>
        </w:rPr>
        <w:fldChar w:fldCharType="begin"/>
      </w:r>
      <w:r w:rsidR="000F75E8">
        <w:rPr>
          <w:rFonts w:hint="eastAsia"/>
          <w:sz w:val="22"/>
          <w:szCs w:val="22"/>
          <w:u w:val="single"/>
          <w:lang w:eastAsia="zh-CN"/>
        </w:rPr>
        <w:instrText>HYPERLINK "https://itu.int/en/ITU-T/inr/enum"</w:instrText>
      </w:r>
      <w:r w:rsidR="000F75E8">
        <w:rPr>
          <w:sz w:val="22"/>
          <w:szCs w:val="22"/>
          <w:u w:val="single"/>
          <w:lang w:eastAsia="zh-CN"/>
        </w:rPr>
      </w:r>
      <w:r w:rsidR="000F75E8">
        <w:rPr>
          <w:sz w:val="22"/>
          <w:szCs w:val="22"/>
          <w:u w:val="single"/>
          <w:lang w:eastAsia="zh-CN"/>
        </w:rPr>
        <w:fldChar w:fldCharType="separate"/>
      </w:r>
      <w:r w:rsidRPr="000F75E8">
        <w:rPr>
          <w:rStyle w:val="Hyperlink"/>
          <w:rFonts w:hint="eastAsia"/>
          <w:sz w:val="22"/>
          <w:szCs w:val="22"/>
          <w:lang w:eastAsia="zh-CN"/>
        </w:rPr>
        <w:t>https://itu.int/en/ITU-T/inr/enum</w:t>
      </w:r>
      <w:r w:rsidR="000F75E8">
        <w:rPr>
          <w:sz w:val="22"/>
          <w:szCs w:val="22"/>
          <w:u w:val="single"/>
          <w:lang w:eastAsia="zh-CN"/>
        </w:rPr>
        <w:fldChar w:fldCharType="end"/>
      </w:r>
      <w:r w:rsidRPr="008345A8">
        <w:rPr>
          <w:rFonts w:hint="eastAsia"/>
          <w:sz w:val="22"/>
          <w:szCs w:val="22"/>
          <w:lang w:eastAsia="zh-CN"/>
        </w:rPr>
        <w:t>，</w:t>
      </w:r>
      <w:r w:rsidR="00323384">
        <w:rPr>
          <w:rFonts w:hint="eastAsia"/>
          <w:sz w:val="22"/>
          <w:szCs w:val="22"/>
          <w:lang w:eastAsia="zh-CN"/>
        </w:rPr>
        <w:t>其中</w:t>
      </w:r>
      <w:r w:rsidRPr="008345A8">
        <w:rPr>
          <w:rFonts w:hint="eastAsia"/>
          <w:sz w:val="22"/>
          <w:szCs w:val="22"/>
          <w:lang w:eastAsia="zh-CN"/>
        </w:rPr>
        <w:t>包括使用该程序的成员国名单</w:t>
      </w:r>
      <w:hyperlink r:id="rId14" w:history="1">
        <w:r w:rsidRPr="000F75E8">
          <w:rPr>
            <w:rStyle w:val="Hyperlink"/>
            <w:rFonts w:hint="eastAsia"/>
            <w:sz w:val="22"/>
            <w:szCs w:val="22"/>
            <w:lang w:eastAsia="zh-CN"/>
          </w:rPr>
          <w:t>https://itu.int/en/ITU-T/inr/enum/Pages/delegations.aspx</w:t>
        </w:r>
      </w:hyperlink>
      <w:r w:rsidRPr="008345A8">
        <w:rPr>
          <w:rFonts w:hint="eastAsia"/>
          <w:sz w:val="22"/>
          <w:szCs w:val="22"/>
          <w:lang w:eastAsia="zh-CN"/>
        </w:rPr>
        <w:t>。</w:t>
      </w:r>
    </w:p>
    <w:p w14:paraId="2B16D289" w14:textId="0CF2A20B" w:rsidR="008345A8" w:rsidRPr="008345A8" w:rsidRDefault="008345A8" w:rsidP="008345A8">
      <w:pPr>
        <w:tabs>
          <w:tab w:val="left" w:pos="1296"/>
          <w:tab w:val="left" w:pos="2160"/>
          <w:tab w:val="left" w:pos="3024"/>
          <w:tab w:val="left" w:pos="7056"/>
          <w:tab w:val="left" w:pos="8496"/>
        </w:tabs>
        <w:spacing w:before="0" w:after="120"/>
        <w:rPr>
          <w:sz w:val="22"/>
          <w:szCs w:val="22"/>
          <w:lang w:eastAsia="zh-CN"/>
        </w:rPr>
      </w:pPr>
      <w:r w:rsidRPr="008345A8">
        <w:rPr>
          <w:rFonts w:hint="eastAsia"/>
          <w:sz w:val="22"/>
          <w:szCs w:val="22"/>
          <w:lang w:eastAsia="zh-CN"/>
        </w:rPr>
        <w:t>2</w:t>
      </w:r>
      <w:r w:rsidR="00323384">
        <w:rPr>
          <w:sz w:val="22"/>
          <w:szCs w:val="22"/>
          <w:lang w:eastAsia="zh-CN"/>
        </w:rPr>
        <w:tab/>
      </w:r>
      <w:r w:rsidRPr="008345A8">
        <w:rPr>
          <w:rFonts w:hint="eastAsia"/>
          <w:sz w:val="22"/>
          <w:szCs w:val="22"/>
          <w:lang w:eastAsia="zh-CN"/>
        </w:rPr>
        <w:t>尽管该系统自</w:t>
      </w:r>
      <w:r w:rsidRPr="008345A8">
        <w:rPr>
          <w:rFonts w:hint="eastAsia"/>
          <w:sz w:val="22"/>
          <w:szCs w:val="22"/>
          <w:lang w:eastAsia="zh-CN"/>
        </w:rPr>
        <w:t>2002</w:t>
      </w:r>
      <w:r w:rsidRPr="008345A8">
        <w:rPr>
          <w:rFonts w:hint="eastAsia"/>
          <w:sz w:val="22"/>
          <w:szCs w:val="22"/>
          <w:lang w:eastAsia="zh-CN"/>
        </w:rPr>
        <w:t>年以来一直得到维护，但近年来积累的证据表明实际上</w:t>
      </w:r>
      <w:r w:rsidR="00323384">
        <w:rPr>
          <w:rFonts w:hint="eastAsia"/>
          <w:sz w:val="22"/>
          <w:szCs w:val="22"/>
          <w:lang w:eastAsia="zh-CN"/>
        </w:rPr>
        <w:t>此系统</w:t>
      </w:r>
      <w:r w:rsidRPr="008345A8">
        <w:rPr>
          <w:rFonts w:hint="eastAsia"/>
          <w:sz w:val="22"/>
          <w:szCs w:val="22"/>
          <w:lang w:eastAsia="zh-CN"/>
        </w:rPr>
        <w:t>已</w:t>
      </w:r>
      <w:r w:rsidR="00323384">
        <w:rPr>
          <w:rFonts w:hint="eastAsia"/>
          <w:sz w:val="22"/>
          <w:szCs w:val="22"/>
          <w:lang w:eastAsia="zh-CN"/>
        </w:rPr>
        <w:t>不再使用</w:t>
      </w:r>
      <w:r w:rsidRPr="008345A8">
        <w:rPr>
          <w:rFonts w:hint="eastAsia"/>
          <w:sz w:val="22"/>
          <w:szCs w:val="22"/>
          <w:lang w:eastAsia="zh-CN"/>
        </w:rPr>
        <w:t>：若干年来，</w:t>
      </w:r>
      <w:r w:rsidR="00323384">
        <w:rPr>
          <w:rFonts w:hint="eastAsia"/>
          <w:sz w:val="22"/>
          <w:szCs w:val="22"/>
          <w:lang w:eastAsia="zh-CN"/>
        </w:rPr>
        <w:t>流经</w:t>
      </w:r>
      <w:r w:rsidRPr="008345A8">
        <w:rPr>
          <w:rFonts w:hint="eastAsia"/>
          <w:sz w:val="22"/>
          <w:szCs w:val="22"/>
          <w:lang w:eastAsia="zh-CN"/>
        </w:rPr>
        <w:t>RIPENCC</w:t>
      </w:r>
      <w:r w:rsidRPr="008345A8">
        <w:rPr>
          <w:rFonts w:hint="eastAsia"/>
          <w:sz w:val="22"/>
          <w:szCs w:val="22"/>
          <w:lang w:eastAsia="zh-CN"/>
        </w:rPr>
        <w:t>服务器的</w:t>
      </w:r>
      <w:r w:rsidRPr="008345A8">
        <w:rPr>
          <w:rFonts w:hint="eastAsia"/>
          <w:sz w:val="22"/>
          <w:szCs w:val="22"/>
          <w:lang w:eastAsia="zh-CN"/>
        </w:rPr>
        <w:t>DNS</w:t>
      </w:r>
      <w:r w:rsidRPr="008345A8">
        <w:rPr>
          <w:rFonts w:hint="eastAsia"/>
          <w:sz w:val="22"/>
          <w:szCs w:val="22"/>
          <w:lang w:eastAsia="zh-CN"/>
        </w:rPr>
        <w:t>流量一直可以忽略不计，一些</w:t>
      </w:r>
      <w:r w:rsidRPr="008345A8">
        <w:rPr>
          <w:rFonts w:hint="eastAsia"/>
          <w:sz w:val="22"/>
          <w:szCs w:val="22"/>
          <w:lang w:eastAsia="zh-CN"/>
        </w:rPr>
        <w:t>E.164</w:t>
      </w:r>
      <w:r w:rsidRPr="008345A8">
        <w:rPr>
          <w:rFonts w:hint="eastAsia"/>
          <w:sz w:val="22"/>
          <w:szCs w:val="22"/>
          <w:lang w:eastAsia="zh-CN"/>
        </w:rPr>
        <w:t>国家代码分配不能完全发挥作用，目前没有</w:t>
      </w:r>
      <w:r w:rsidR="00323384">
        <w:rPr>
          <w:rFonts w:hint="eastAsia"/>
          <w:sz w:val="22"/>
          <w:szCs w:val="22"/>
          <w:lang w:eastAsia="zh-CN"/>
        </w:rPr>
        <w:t>业务</w:t>
      </w:r>
      <w:r w:rsidR="00323384" w:rsidRPr="008345A8">
        <w:rPr>
          <w:rFonts w:hint="eastAsia"/>
          <w:sz w:val="22"/>
          <w:szCs w:val="22"/>
          <w:lang w:eastAsia="zh-CN"/>
        </w:rPr>
        <w:t>使用该系统</w:t>
      </w:r>
      <w:r w:rsidR="00323384">
        <w:rPr>
          <w:rFonts w:hint="eastAsia"/>
          <w:sz w:val="22"/>
          <w:szCs w:val="22"/>
          <w:lang w:eastAsia="zh-CN"/>
        </w:rPr>
        <w:t>且亦没有业务</w:t>
      </w:r>
      <w:r w:rsidR="00323384" w:rsidRPr="008345A8">
        <w:rPr>
          <w:rFonts w:hint="eastAsia"/>
          <w:sz w:val="22"/>
          <w:szCs w:val="22"/>
          <w:lang w:eastAsia="zh-CN"/>
        </w:rPr>
        <w:t>表示</w:t>
      </w:r>
      <w:r w:rsidR="00323384">
        <w:rPr>
          <w:rFonts w:hint="eastAsia"/>
          <w:sz w:val="22"/>
          <w:szCs w:val="22"/>
          <w:lang w:eastAsia="zh-CN"/>
        </w:rPr>
        <w:t>预计</w:t>
      </w:r>
      <w:r w:rsidR="00EE5F9D">
        <w:rPr>
          <w:rFonts w:hint="eastAsia"/>
          <w:sz w:val="22"/>
          <w:szCs w:val="22"/>
          <w:lang w:eastAsia="zh-CN"/>
        </w:rPr>
        <w:t>会</w:t>
      </w:r>
      <w:r w:rsidRPr="008345A8">
        <w:rPr>
          <w:rFonts w:hint="eastAsia"/>
          <w:sz w:val="22"/>
          <w:szCs w:val="22"/>
          <w:lang w:eastAsia="zh-CN"/>
        </w:rPr>
        <w:t>使用该系统。</w:t>
      </w:r>
      <w:r w:rsidR="00323384" w:rsidRPr="00323384">
        <w:rPr>
          <w:rFonts w:hint="eastAsia"/>
          <w:sz w:val="22"/>
          <w:szCs w:val="22"/>
          <w:lang w:eastAsia="zh-CN"/>
        </w:rPr>
        <w:t>国际电联电信标准化局此前就这些运作失效的</w:t>
      </w:r>
      <w:r w:rsidR="00EE5F9D">
        <w:rPr>
          <w:rFonts w:hint="eastAsia"/>
          <w:sz w:val="22"/>
          <w:szCs w:val="22"/>
          <w:lang w:eastAsia="zh-CN"/>
        </w:rPr>
        <w:t>授权</w:t>
      </w:r>
      <w:r w:rsidR="00323384" w:rsidRPr="00323384">
        <w:rPr>
          <w:rFonts w:hint="eastAsia"/>
          <w:sz w:val="22"/>
          <w:szCs w:val="22"/>
          <w:lang w:eastAsia="zh-CN"/>
        </w:rPr>
        <w:t>与成员国进行的通信进一步表明，各方并无意愿继续维持现有框架。</w:t>
      </w:r>
    </w:p>
    <w:p w14:paraId="259789BE" w14:textId="3A252073" w:rsidR="008345A8" w:rsidRPr="008345A8" w:rsidRDefault="008345A8" w:rsidP="008345A8">
      <w:pPr>
        <w:tabs>
          <w:tab w:val="left" w:pos="1296"/>
          <w:tab w:val="left" w:pos="2160"/>
          <w:tab w:val="left" w:pos="3024"/>
          <w:tab w:val="left" w:pos="7056"/>
          <w:tab w:val="left" w:pos="8496"/>
        </w:tabs>
        <w:spacing w:before="0" w:after="120"/>
        <w:rPr>
          <w:sz w:val="22"/>
          <w:szCs w:val="22"/>
          <w:lang w:eastAsia="zh-CN"/>
        </w:rPr>
      </w:pPr>
      <w:r w:rsidRPr="008345A8">
        <w:rPr>
          <w:rFonts w:hint="eastAsia"/>
          <w:sz w:val="22"/>
          <w:szCs w:val="22"/>
          <w:lang w:eastAsia="zh-CN"/>
        </w:rPr>
        <w:t>3</w:t>
      </w:r>
      <w:r w:rsidR="00323384">
        <w:rPr>
          <w:sz w:val="22"/>
          <w:szCs w:val="22"/>
          <w:lang w:eastAsia="zh-CN"/>
        </w:rPr>
        <w:tab/>
      </w:r>
      <w:r w:rsidR="00323384" w:rsidRPr="008345A8">
        <w:rPr>
          <w:rFonts w:hint="eastAsia"/>
          <w:sz w:val="22"/>
          <w:szCs w:val="22"/>
          <w:lang w:eastAsia="zh-CN"/>
        </w:rPr>
        <w:t>第</w:t>
      </w:r>
      <w:r w:rsidR="00323384" w:rsidRPr="008345A8">
        <w:rPr>
          <w:rFonts w:hint="eastAsia"/>
          <w:sz w:val="22"/>
          <w:szCs w:val="22"/>
          <w:lang w:eastAsia="zh-CN"/>
        </w:rPr>
        <w:t>2</w:t>
      </w:r>
      <w:r w:rsidR="00323384" w:rsidRPr="008345A8">
        <w:rPr>
          <w:rFonts w:hint="eastAsia"/>
          <w:sz w:val="22"/>
          <w:szCs w:val="22"/>
          <w:lang w:eastAsia="zh-CN"/>
        </w:rPr>
        <w:t>研究组</w:t>
      </w:r>
      <w:r w:rsidRPr="008345A8">
        <w:rPr>
          <w:rFonts w:hint="eastAsia"/>
          <w:sz w:val="22"/>
          <w:szCs w:val="22"/>
          <w:lang w:eastAsia="zh-CN"/>
        </w:rPr>
        <w:t>在最近一次会议（</w:t>
      </w:r>
      <w:r w:rsidRPr="008345A8">
        <w:rPr>
          <w:rFonts w:hint="eastAsia"/>
          <w:sz w:val="22"/>
          <w:szCs w:val="22"/>
          <w:lang w:eastAsia="zh-CN"/>
        </w:rPr>
        <w:t>2026</w:t>
      </w:r>
      <w:r w:rsidRPr="008345A8">
        <w:rPr>
          <w:rFonts w:hint="eastAsia"/>
          <w:sz w:val="22"/>
          <w:szCs w:val="22"/>
          <w:lang w:eastAsia="zh-CN"/>
        </w:rPr>
        <w:t>年</w:t>
      </w:r>
      <w:r w:rsidRPr="008345A8">
        <w:rPr>
          <w:rFonts w:hint="eastAsia"/>
          <w:sz w:val="22"/>
          <w:szCs w:val="22"/>
          <w:lang w:eastAsia="zh-CN"/>
        </w:rPr>
        <w:t>2</w:t>
      </w:r>
      <w:r w:rsidRPr="008345A8">
        <w:rPr>
          <w:rFonts w:hint="eastAsia"/>
          <w:sz w:val="22"/>
          <w:szCs w:val="22"/>
          <w:lang w:eastAsia="zh-CN"/>
        </w:rPr>
        <w:t>月</w:t>
      </w:r>
      <w:r w:rsidRPr="008345A8">
        <w:rPr>
          <w:rFonts w:hint="eastAsia"/>
          <w:sz w:val="22"/>
          <w:szCs w:val="22"/>
          <w:lang w:eastAsia="zh-CN"/>
        </w:rPr>
        <w:t>4-13</w:t>
      </w:r>
      <w:r w:rsidRPr="008345A8">
        <w:rPr>
          <w:rFonts w:hint="eastAsia"/>
          <w:sz w:val="22"/>
          <w:szCs w:val="22"/>
          <w:lang w:eastAsia="zh-CN"/>
        </w:rPr>
        <w:t>日，日内瓦）上，</w:t>
      </w:r>
      <w:r w:rsidR="00323384">
        <w:rPr>
          <w:rFonts w:hint="eastAsia"/>
          <w:sz w:val="22"/>
          <w:szCs w:val="22"/>
          <w:lang w:eastAsia="zh-CN"/>
        </w:rPr>
        <w:t>与</w:t>
      </w:r>
      <w:r w:rsidRPr="008345A8">
        <w:rPr>
          <w:rFonts w:hint="eastAsia"/>
          <w:sz w:val="22"/>
          <w:szCs w:val="22"/>
          <w:lang w:eastAsia="zh-CN"/>
        </w:rPr>
        <w:t>RIPENCC</w:t>
      </w:r>
      <w:r w:rsidRPr="008345A8">
        <w:rPr>
          <w:rFonts w:hint="eastAsia"/>
          <w:sz w:val="22"/>
          <w:szCs w:val="22"/>
          <w:lang w:eastAsia="zh-CN"/>
        </w:rPr>
        <w:t>审议了这一情况并审议了维护和更新未使用系统的成本。本通函旨在征求成员国对</w:t>
      </w:r>
      <w:r w:rsidR="00EE5F9D">
        <w:rPr>
          <w:rFonts w:hint="eastAsia"/>
          <w:sz w:val="22"/>
          <w:szCs w:val="22"/>
          <w:lang w:eastAsia="zh-CN"/>
        </w:rPr>
        <w:t>关闭</w:t>
      </w:r>
      <w:r w:rsidRPr="008345A8">
        <w:rPr>
          <w:rFonts w:hint="eastAsia"/>
          <w:sz w:val="22"/>
          <w:szCs w:val="22"/>
          <w:lang w:eastAsia="zh-CN"/>
        </w:rPr>
        <w:t>e164.arpa</w:t>
      </w:r>
      <w:r w:rsidR="00EE5F9D">
        <w:rPr>
          <w:rFonts w:hint="eastAsia"/>
          <w:sz w:val="22"/>
          <w:szCs w:val="22"/>
          <w:lang w:eastAsia="zh-CN"/>
        </w:rPr>
        <w:t>下</w:t>
      </w:r>
      <w:r w:rsidRPr="008345A8">
        <w:rPr>
          <w:rFonts w:hint="eastAsia"/>
          <w:sz w:val="22"/>
          <w:szCs w:val="22"/>
          <w:lang w:eastAsia="zh-CN"/>
        </w:rPr>
        <w:t>ENUM</w:t>
      </w:r>
      <w:r w:rsidRPr="008345A8">
        <w:rPr>
          <w:rFonts w:hint="eastAsia"/>
          <w:sz w:val="22"/>
          <w:szCs w:val="22"/>
          <w:lang w:eastAsia="zh-CN"/>
        </w:rPr>
        <w:t>系统的可能性的意见。请成员国</w:t>
      </w:r>
      <w:r w:rsidRPr="00323384">
        <w:rPr>
          <w:rFonts w:hint="eastAsia"/>
          <w:b/>
          <w:bCs/>
          <w:sz w:val="22"/>
          <w:szCs w:val="22"/>
          <w:lang w:eastAsia="zh-CN"/>
        </w:rPr>
        <w:t>在</w:t>
      </w:r>
      <w:r w:rsidRPr="00323384">
        <w:rPr>
          <w:rFonts w:hint="eastAsia"/>
          <w:b/>
          <w:bCs/>
          <w:sz w:val="22"/>
          <w:szCs w:val="22"/>
          <w:lang w:eastAsia="zh-CN"/>
        </w:rPr>
        <w:t>2026</w:t>
      </w:r>
      <w:r w:rsidRPr="00323384">
        <w:rPr>
          <w:rFonts w:hint="eastAsia"/>
          <w:b/>
          <w:bCs/>
          <w:sz w:val="22"/>
          <w:szCs w:val="22"/>
          <w:lang w:eastAsia="zh-CN"/>
        </w:rPr>
        <w:t>年</w:t>
      </w:r>
      <w:r w:rsidRPr="00323384">
        <w:rPr>
          <w:rFonts w:hint="eastAsia"/>
          <w:b/>
          <w:bCs/>
          <w:sz w:val="22"/>
          <w:szCs w:val="22"/>
          <w:lang w:eastAsia="zh-CN"/>
        </w:rPr>
        <w:t>8</w:t>
      </w:r>
      <w:r w:rsidRPr="00323384">
        <w:rPr>
          <w:rFonts w:hint="eastAsia"/>
          <w:b/>
          <w:bCs/>
          <w:sz w:val="22"/>
          <w:szCs w:val="22"/>
          <w:lang w:eastAsia="zh-CN"/>
        </w:rPr>
        <w:t>月</w:t>
      </w:r>
      <w:r w:rsidRPr="00323384">
        <w:rPr>
          <w:rFonts w:hint="eastAsia"/>
          <w:b/>
          <w:bCs/>
          <w:sz w:val="22"/>
          <w:szCs w:val="22"/>
          <w:lang w:eastAsia="zh-CN"/>
        </w:rPr>
        <w:t>15</w:t>
      </w:r>
      <w:r w:rsidRPr="00323384">
        <w:rPr>
          <w:rFonts w:hint="eastAsia"/>
          <w:b/>
          <w:bCs/>
          <w:sz w:val="22"/>
          <w:szCs w:val="22"/>
          <w:lang w:eastAsia="zh-CN"/>
        </w:rPr>
        <w:t>日之前</w:t>
      </w:r>
      <w:r w:rsidRPr="008345A8">
        <w:rPr>
          <w:rFonts w:hint="eastAsia"/>
          <w:sz w:val="22"/>
          <w:szCs w:val="22"/>
          <w:lang w:eastAsia="zh-CN"/>
        </w:rPr>
        <w:t>填妥</w:t>
      </w:r>
      <w:r w:rsidRPr="00323384">
        <w:rPr>
          <w:rFonts w:hint="eastAsia"/>
          <w:b/>
          <w:bCs/>
          <w:sz w:val="22"/>
          <w:szCs w:val="22"/>
          <w:lang w:eastAsia="zh-CN"/>
        </w:rPr>
        <w:t>附件</w:t>
      </w:r>
      <w:r w:rsidRPr="00323384">
        <w:rPr>
          <w:rFonts w:hint="eastAsia"/>
          <w:b/>
          <w:bCs/>
          <w:sz w:val="22"/>
          <w:szCs w:val="22"/>
          <w:lang w:eastAsia="zh-CN"/>
        </w:rPr>
        <w:t>1</w:t>
      </w:r>
      <w:r w:rsidRPr="008345A8">
        <w:rPr>
          <w:rFonts w:hint="eastAsia"/>
          <w:sz w:val="22"/>
          <w:szCs w:val="22"/>
          <w:lang w:eastAsia="zh-CN"/>
        </w:rPr>
        <w:t>中的表格并返回电信标准化局主任。</w:t>
      </w:r>
    </w:p>
    <w:p w14:paraId="418C0BCD" w14:textId="605C8F51" w:rsidR="008345A8" w:rsidRPr="008345A8" w:rsidRDefault="008345A8" w:rsidP="008345A8">
      <w:pPr>
        <w:tabs>
          <w:tab w:val="left" w:pos="1296"/>
          <w:tab w:val="left" w:pos="2160"/>
          <w:tab w:val="left" w:pos="3024"/>
          <w:tab w:val="left" w:pos="7056"/>
          <w:tab w:val="left" w:pos="8496"/>
        </w:tabs>
        <w:spacing w:before="0" w:after="120"/>
        <w:rPr>
          <w:sz w:val="22"/>
          <w:szCs w:val="22"/>
          <w:lang w:eastAsia="zh-CN"/>
        </w:rPr>
      </w:pPr>
      <w:r w:rsidRPr="008345A8">
        <w:rPr>
          <w:rFonts w:hint="eastAsia"/>
          <w:sz w:val="22"/>
          <w:szCs w:val="22"/>
          <w:lang w:eastAsia="zh-CN"/>
        </w:rPr>
        <w:t>4</w:t>
      </w:r>
      <w:r w:rsidR="00323384">
        <w:rPr>
          <w:sz w:val="22"/>
          <w:szCs w:val="22"/>
          <w:lang w:eastAsia="zh-CN"/>
        </w:rPr>
        <w:tab/>
      </w:r>
      <w:r w:rsidRPr="008345A8">
        <w:rPr>
          <w:rFonts w:hint="eastAsia"/>
          <w:sz w:val="22"/>
          <w:szCs w:val="22"/>
          <w:lang w:eastAsia="zh-CN"/>
        </w:rPr>
        <w:t>第</w:t>
      </w:r>
      <w:r w:rsidRPr="008345A8">
        <w:rPr>
          <w:rFonts w:hint="eastAsia"/>
          <w:sz w:val="22"/>
          <w:szCs w:val="22"/>
          <w:lang w:eastAsia="zh-CN"/>
        </w:rPr>
        <w:t>2</w:t>
      </w:r>
      <w:r w:rsidRPr="008345A8">
        <w:rPr>
          <w:rFonts w:hint="eastAsia"/>
          <w:sz w:val="22"/>
          <w:szCs w:val="22"/>
          <w:lang w:eastAsia="zh-CN"/>
        </w:rPr>
        <w:t>研究组还修订了</w:t>
      </w:r>
      <w:r w:rsidRPr="008345A8">
        <w:rPr>
          <w:rFonts w:hint="eastAsia"/>
          <w:sz w:val="22"/>
          <w:szCs w:val="22"/>
          <w:lang w:eastAsia="zh-CN"/>
        </w:rPr>
        <w:t>ENUM</w:t>
      </w:r>
      <w:r w:rsidRPr="008345A8">
        <w:rPr>
          <w:rFonts w:hint="eastAsia"/>
          <w:sz w:val="22"/>
          <w:szCs w:val="22"/>
          <w:lang w:eastAsia="zh-CN"/>
        </w:rPr>
        <w:t>临时程序（见</w:t>
      </w:r>
      <w:r w:rsidR="000F75E8">
        <w:rPr>
          <w:sz w:val="22"/>
          <w:szCs w:val="22"/>
          <w:u w:val="single"/>
          <w:lang w:eastAsia="zh-CN"/>
        </w:rPr>
        <w:fldChar w:fldCharType="begin"/>
      </w:r>
      <w:r w:rsidR="000F75E8">
        <w:rPr>
          <w:rFonts w:hint="eastAsia"/>
          <w:sz w:val="22"/>
          <w:szCs w:val="22"/>
          <w:u w:val="single"/>
          <w:lang w:eastAsia="zh-CN"/>
        </w:rPr>
        <w:instrText>HYPERLINK "https://www.itu.int/md/T25-SG02-260204-TD-PLEN-0423/en"</w:instrText>
      </w:r>
      <w:r w:rsidR="000F75E8">
        <w:rPr>
          <w:sz w:val="22"/>
          <w:szCs w:val="22"/>
          <w:u w:val="single"/>
          <w:lang w:eastAsia="zh-CN"/>
        </w:rPr>
      </w:r>
      <w:r w:rsidR="000F75E8">
        <w:rPr>
          <w:sz w:val="22"/>
          <w:szCs w:val="22"/>
          <w:u w:val="single"/>
          <w:lang w:eastAsia="zh-CN"/>
        </w:rPr>
        <w:fldChar w:fldCharType="separate"/>
      </w:r>
      <w:r w:rsidRPr="000F75E8">
        <w:rPr>
          <w:rStyle w:val="Hyperlink"/>
          <w:rFonts w:hint="eastAsia"/>
          <w:sz w:val="22"/>
          <w:szCs w:val="22"/>
          <w:lang w:eastAsia="zh-CN"/>
        </w:rPr>
        <w:t>https://www.itu.int/md/T25-SG02-260204-TD-PLEN-0423/en</w:t>
      </w:r>
      <w:r w:rsidR="000F75E8">
        <w:rPr>
          <w:sz w:val="22"/>
          <w:szCs w:val="22"/>
          <w:u w:val="single"/>
          <w:lang w:eastAsia="zh-CN"/>
        </w:rPr>
        <w:fldChar w:fldCharType="end"/>
      </w:r>
      <w:r w:rsidRPr="008345A8">
        <w:rPr>
          <w:rFonts w:hint="eastAsia"/>
          <w:sz w:val="22"/>
          <w:szCs w:val="22"/>
          <w:lang w:eastAsia="zh-CN"/>
        </w:rPr>
        <w:t>）并根据对本通函的回复得出的结论，</w:t>
      </w:r>
      <w:r w:rsidR="00EE5F9D" w:rsidRPr="008345A8">
        <w:rPr>
          <w:rFonts w:hint="eastAsia"/>
          <w:sz w:val="22"/>
          <w:szCs w:val="22"/>
          <w:lang w:eastAsia="zh-CN"/>
        </w:rPr>
        <w:t>同意</w:t>
      </w:r>
      <w:r w:rsidRPr="008345A8">
        <w:rPr>
          <w:rFonts w:hint="eastAsia"/>
          <w:sz w:val="22"/>
          <w:szCs w:val="22"/>
          <w:lang w:eastAsia="zh-CN"/>
        </w:rPr>
        <w:t>这些临时程序可在第</w:t>
      </w:r>
      <w:r w:rsidRPr="008345A8">
        <w:rPr>
          <w:rFonts w:hint="eastAsia"/>
          <w:sz w:val="22"/>
          <w:szCs w:val="22"/>
          <w:lang w:eastAsia="zh-CN"/>
        </w:rPr>
        <w:t>2</w:t>
      </w:r>
      <w:r w:rsidRPr="008345A8">
        <w:rPr>
          <w:rFonts w:hint="eastAsia"/>
          <w:sz w:val="22"/>
          <w:szCs w:val="22"/>
          <w:lang w:eastAsia="zh-CN"/>
        </w:rPr>
        <w:t>研究组的下次会议（</w:t>
      </w:r>
      <w:r w:rsidRPr="008345A8">
        <w:rPr>
          <w:rFonts w:hint="eastAsia"/>
          <w:sz w:val="22"/>
          <w:szCs w:val="22"/>
          <w:lang w:eastAsia="zh-CN"/>
        </w:rPr>
        <w:t>2026</w:t>
      </w:r>
      <w:r w:rsidRPr="008345A8">
        <w:rPr>
          <w:rFonts w:hint="eastAsia"/>
          <w:sz w:val="22"/>
          <w:szCs w:val="22"/>
          <w:lang w:eastAsia="zh-CN"/>
        </w:rPr>
        <w:t>年</w:t>
      </w:r>
      <w:r w:rsidRPr="008345A8">
        <w:rPr>
          <w:rFonts w:hint="eastAsia"/>
          <w:sz w:val="22"/>
          <w:szCs w:val="22"/>
          <w:lang w:eastAsia="zh-CN"/>
        </w:rPr>
        <w:t>9</w:t>
      </w:r>
      <w:r w:rsidRPr="008345A8">
        <w:rPr>
          <w:rFonts w:hint="eastAsia"/>
          <w:sz w:val="22"/>
          <w:szCs w:val="22"/>
          <w:lang w:eastAsia="zh-CN"/>
        </w:rPr>
        <w:t>月</w:t>
      </w:r>
      <w:r w:rsidRPr="008345A8">
        <w:rPr>
          <w:rFonts w:hint="eastAsia"/>
          <w:sz w:val="22"/>
          <w:szCs w:val="22"/>
          <w:lang w:eastAsia="zh-CN"/>
        </w:rPr>
        <w:t>9</w:t>
      </w:r>
      <w:r w:rsidR="000F75E8">
        <w:rPr>
          <w:rFonts w:hint="eastAsia"/>
          <w:sz w:val="22"/>
          <w:szCs w:val="22"/>
          <w:lang w:eastAsia="zh-CN"/>
        </w:rPr>
        <w:t>-</w:t>
      </w:r>
      <w:r w:rsidRPr="008345A8">
        <w:rPr>
          <w:rFonts w:hint="eastAsia"/>
          <w:sz w:val="22"/>
          <w:szCs w:val="22"/>
          <w:lang w:eastAsia="zh-CN"/>
        </w:rPr>
        <w:t>18</w:t>
      </w:r>
      <w:r w:rsidRPr="008345A8">
        <w:rPr>
          <w:rFonts w:hint="eastAsia"/>
          <w:sz w:val="22"/>
          <w:szCs w:val="22"/>
          <w:lang w:eastAsia="zh-CN"/>
        </w:rPr>
        <w:t>日）上生效。</w:t>
      </w:r>
    </w:p>
    <w:p w14:paraId="79A2F8C8" w14:textId="34AD7FC8" w:rsidR="008345A8" w:rsidRPr="00D92DEB" w:rsidRDefault="008345A8" w:rsidP="000F75E8">
      <w:pPr>
        <w:tabs>
          <w:tab w:val="left" w:pos="1296"/>
          <w:tab w:val="left" w:pos="2160"/>
          <w:tab w:val="left" w:pos="3024"/>
          <w:tab w:val="left" w:pos="7056"/>
          <w:tab w:val="left" w:pos="8496"/>
        </w:tabs>
        <w:spacing w:before="0" w:after="120"/>
        <w:ind w:firstLineChars="200" w:firstLine="440"/>
        <w:rPr>
          <w:sz w:val="22"/>
          <w:szCs w:val="22"/>
          <w:lang w:eastAsia="zh-CN"/>
        </w:rPr>
      </w:pPr>
      <w:r w:rsidRPr="008345A8">
        <w:rPr>
          <w:rFonts w:hint="eastAsia"/>
          <w:sz w:val="22"/>
          <w:szCs w:val="22"/>
          <w:lang w:eastAsia="zh-CN"/>
        </w:rPr>
        <w:t>欢迎您就此问题发表意见。</w:t>
      </w:r>
    </w:p>
    <w:p w14:paraId="413705B4" w14:textId="77777777" w:rsidR="008345A8" w:rsidRPr="00D40F08" w:rsidRDefault="008345A8" w:rsidP="008345A8">
      <w:pPr>
        <w:tabs>
          <w:tab w:val="left" w:pos="1418"/>
          <w:tab w:val="left" w:pos="1702"/>
          <w:tab w:val="left" w:pos="2160"/>
        </w:tabs>
        <w:spacing w:before="240"/>
        <w:rPr>
          <w:rFonts w:cs="Calibri"/>
          <w:szCs w:val="22"/>
          <w:lang w:eastAsia="zh-CN"/>
        </w:rPr>
      </w:pPr>
      <w:r w:rsidRPr="00D40F08">
        <w:rPr>
          <w:rFonts w:cs="Calibri" w:hint="eastAsia"/>
          <w:szCs w:val="22"/>
          <w:lang w:eastAsia="zh-CN"/>
        </w:rPr>
        <w:t>顺致敬意！</w:t>
      </w:r>
    </w:p>
    <w:p w14:paraId="76E2AB92" w14:textId="77777777" w:rsidR="008345A8" w:rsidRPr="00D40F08" w:rsidRDefault="008345A8" w:rsidP="008345A8">
      <w:pPr>
        <w:tabs>
          <w:tab w:val="left" w:pos="1418"/>
          <w:tab w:val="left" w:pos="1702"/>
          <w:tab w:val="left" w:pos="2160"/>
        </w:tabs>
        <w:spacing w:before="240" w:after="240"/>
        <w:rPr>
          <w:rFonts w:ascii="STKaiti" w:eastAsia="STKaiti" w:hAnsi="STKaiti" w:cs="Calibri"/>
          <w:szCs w:val="22"/>
          <w:lang w:eastAsia="zh-CN"/>
        </w:rPr>
      </w:pPr>
      <w:r w:rsidRPr="00D40F08">
        <w:rPr>
          <w:rFonts w:ascii="STKaiti" w:eastAsia="STKaiti" w:hAnsi="STKaiti" w:cs="Calibri" w:hint="eastAsia"/>
          <w:lang w:val="zh-CN" w:eastAsia="zh-CN"/>
        </w:rPr>
        <w:t>（原件已签）</w:t>
      </w:r>
    </w:p>
    <w:p w14:paraId="70D25E92" w14:textId="70DCF06E" w:rsidR="00B346E3" w:rsidRDefault="008345A8" w:rsidP="000F75E8">
      <w:pPr>
        <w:spacing w:before="360"/>
        <w:rPr>
          <w:rFonts w:cs="Calibri"/>
          <w:szCs w:val="22"/>
          <w:lang w:eastAsia="zh-CN"/>
        </w:rPr>
      </w:pPr>
      <w:r w:rsidRPr="00D40F08">
        <w:rPr>
          <w:rFonts w:cs="Calibri" w:hint="eastAsia"/>
          <w:szCs w:val="22"/>
          <w:lang w:eastAsia="zh-CN"/>
        </w:rPr>
        <w:t>电信标准化局主任</w:t>
      </w:r>
      <w:r w:rsidRPr="00D40F08">
        <w:rPr>
          <w:rFonts w:cs="Calibri"/>
          <w:szCs w:val="22"/>
          <w:lang w:eastAsia="zh-CN"/>
        </w:rPr>
        <w:br/>
      </w:r>
      <w:r w:rsidRPr="00664164">
        <w:rPr>
          <w:rFonts w:cs="Calibri" w:hint="eastAsia"/>
          <w:szCs w:val="22"/>
          <w:lang w:eastAsia="zh-CN"/>
        </w:rPr>
        <w:t>尾上诚藏</w:t>
      </w:r>
    </w:p>
    <w:p w14:paraId="420630EA" w14:textId="5A904B1E" w:rsidR="00B346E3" w:rsidRDefault="008345A8" w:rsidP="00D92DEB">
      <w:pPr>
        <w:spacing w:before="200"/>
        <w:rPr>
          <w:sz w:val="22"/>
          <w:szCs w:val="22"/>
          <w:lang w:eastAsia="zh-CN"/>
        </w:rPr>
      </w:pPr>
      <w:r w:rsidRPr="00D40F08">
        <w:rPr>
          <w:rFonts w:cs="Calibri" w:hint="eastAsia"/>
          <w:b/>
          <w:bCs/>
          <w:lang w:val="zh-CN" w:eastAsia="zh-CN"/>
        </w:rPr>
        <w:t>附件</w:t>
      </w:r>
      <w:r w:rsidRPr="00D40F08">
        <w:rPr>
          <w:rFonts w:cs="Calibri" w:hint="eastAsia"/>
          <w:b/>
          <w:bCs/>
          <w:lang w:eastAsia="zh-CN"/>
        </w:rPr>
        <w:t>：</w:t>
      </w:r>
      <w:r>
        <w:rPr>
          <w:rFonts w:cs="Calibri" w:hint="eastAsia"/>
          <w:lang w:eastAsia="zh-CN"/>
        </w:rPr>
        <w:t>1</w:t>
      </w:r>
      <w:r w:rsidRPr="00D40F08">
        <w:rPr>
          <w:rFonts w:cs="Calibri" w:hint="eastAsia"/>
          <w:lang w:eastAsia="zh-CN"/>
        </w:rPr>
        <w:t>件</w:t>
      </w:r>
    </w:p>
    <w:p w14:paraId="1B43B9C2" w14:textId="25C4D0A4" w:rsidR="008E1CDE" w:rsidRPr="00A767F3" w:rsidRDefault="008345A8" w:rsidP="000756BA">
      <w:pPr>
        <w:pStyle w:val="Annextitle"/>
        <w:tabs>
          <w:tab w:val="left" w:pos="585"/>
          <w:tab w:val="center" w:pos="4945"/>
        </w:tabs>
        <w:spacing w:before="360" w:after="240"/>
        <w:rPr>
          <w:lang w:eastAsia="zh-CN"/>
        </w:rPr>
      </w:pPr>
      <w:r>
        <w:rPr>
          <w:rFonts w:hint="eastAsia"/>
          <w:lang w:eastAsia="zh-CN"/>
        </w:rPr>
        <w:lastRenderedPageBreak/>
        <w:t>附件</w:t>
      </w:r>
      <w:r w:rsidR="00CB02C6" w:rsidRPr="00A767F3">
        <w:rPr>
          <w:lang w:eastAsia="zh-CN"/>
        </w:rPr>
        <w:t>1</w:t>
      </w:r>
      <w:r w:rsidR="008E1CDE" w:rsidRPr="00A767F3">
        <w:rPr>
          <w:lang w:eastAsia="zh-CN"/>
        </w:rPr>
        <w:br/>
      </w:r>
      <w:r w:rsidR="000756BA">
        <w:rPr>
          <w:rFonts w:hint="eastAsia"/>
          <w:lang w:eastAsia="zh-CN"/>
        </w:rPr>
        <w:t>事由：成员国对电信标准化局第</w:t>
      </w:r>
      <w:r w:rsidR="000756BA">
        <w:rPr>
          <w:rFonts w:hint="eastAsia"/>
          <w:lang w:eastAsia="zh-CN"/>
        </w:rPr>
        <w:t>123</w:t>
      </w:r>
      <w:r w:rsidR="000756BA">
        <w:rPr>
          <w:rFonts w:hint="eastAsia"/>
          <w:lang w:eastAsia="zh-CN"/>
        </w:rPr>
        <w:t>号通函的回应：</w:t>
      </w:r>
      <w:r w:rsidR="000F75E8">
        <w:rPr>
          <w:lang w:eastAsia="zh-CN"/>
        </w:rPr>
        <w:br/>
      </w:r>
      <w:r w:rsidR="000756BA">
        <w:rPr>
          <w:rFonts w:hint="eastAsia"/>
          <w:lang w:eastAsia="zh-CN"/>
        </w:rPr>
        <w:t>有关</w:t>
      </w:r>
      <w:r w:rsidR="00E0165E">
        <w:rPr>
          <w:rFonts w:hint="eastAsia"/>
          <w:lang w:eastAsia="zh-CN"/>
        </w:rPr>
        <w:t>可能关闭</w:t>
      </w:r>
      <w:r w:rsidR="000756BA">
        <w:rPr>
          <w:rFonts w:hint="eastAsia"/>
          <w:lang w:eastAsia="zh-CN"/>
        </w:rPr>
        <w:t>e164.arpa</w:t>
      </w:r>
      <w:r w:rsidR="00E0165E">
        <w:rPr>
          <w:rFonts w:hint="eastAsia"/>
          <w:lang w:eastAsia="zh-CN"/>
        </w:rPr>
        <w:t>下</w:t>
      </w:r>
      <w:r w:rsidR="000756BA">
        <w:rPr>
          <w:rFonts w:hint="eastAsia"/>
          <w:lang w:eastAsia="zh-CN"/>
        </w:rPr>
        <w:t>ENUM</w:t>
      </w:r>
      <w:r w:rsidR="000756BA">
        <w:rPr>
          <w:rFonts w:hint="eastAsia"/>
          <w:lang w:eastAsia="zh-CN"/>
        </w:rPr>
        <w:t>系统的意见</w:t>
      </w:r>
    </w:p>
    <w:p w14:paraId="4C6E7425" w14:textId="4FE15E9E" w:rsidR="00007D30" w:rsidRPr="00A767F3" w:rsidRDefault="000756BA" w:rsidP="00007D30">
      <w:pPr>
        <w:spacing w:after="120"/>
        <w:jc w:val="center"/>
        <w:rPr>
          <w:lang w:eastAsia="zh-CN"/>
        </w:rPr>
      </w:pPr>
      <w:r w:rsidRPr="000756BA">
        <w:rPr>
          <w:rFonts w:hint="eastAsia"/>
          <w:lang w:eastAsia="zh-CN"/>
        </w:rPr>
        <w:t>最迟在</w:t>
      </w:r>
      <w:r w:rsidRPr="000756BA">
        <w:rPr>
          <w:rFonts w:hint="eastAsia"/>
          <w:lang w:eastAsia="zh-CN"/>
        </w:rPr>
        <w:t>2026</w:t>
      </w:r>
      <w:r w:rsidRPr="000756BA">
        <w:rPr>
          <w:rFonts w:hint="eastAsia"/>
          <w:lang w:eastAsia="zh-CN"/>
        </w:rPr>
        <w:t>年</w:t>
      </w:r>
      <w:r w:rsidRPr="000756BA">
        <w:rPr>
          <w:rFonts w:hint="eastAsia"/>
          <w:lang w:eastAsia="zh-CN"/>
        </w:rPr>
        <w:t>8</w:t>
      </w:r>
      <w:r w:rsidRPr="000756BA">
        <w:rPr>
          <w:rFonts w:hint="eastAsia"/>
          <w:lang w:eastAsia="zh-CN"/>
        </w:rPr>
        <w:t>月</w:t>
      </w:r>
      <w:r w:rsidRPr="000756BA">
        <w:rPr>
          <w:rFonts w:hint="eastAsia"/>
          <w:lang w:eastAsia="zh-CN"/>
        </w:rPr>
        <w:t>15</w:t>
      </w:r>
      <w:r w:rsidRPr="000756BA">
        <w:rPr>
          <w:rFonts w:hint="eastAsia"/>
          <w:lang w:eastAsia="zh-CN"/>
        </w:rPr>
        <w:t>日之前交</w:t>
      </w:r>
      <w:proofErr w:type="gramStart"/>
      <w:r w:rsidRPr="000756BA">
        <w:rPr>
          <w:rFonts w:hint="eastAsia"/>
          <w:lang w:eastAsia="zh-CN"/>
        </w:rPr>
        <w:t>回电信</w:t>
      </w:r>
      <w:proofErr w:type="gramEnd"/>
      <w:r w:rsidRPr="000756BA">
        <w:rPr>
          <w:rFonts w:hint="eastAsia"/>
          <w:lang w:eastAsia="zh-CN"/>
        </w:rPr>
        <w:t>标准化局主任</w:t>
      </w: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417"/>
        <w:gridCol w:w="3686"/>
      </w:tblGrid>
      <w:tr w:rsidR="008E1CDE" w:rsidRPr="00A767F3" w14:paraId="789B395A" w14:textId="77777777" w:rsidTr="000F75E8">
        <w:tc>
          <w:tcPr>
            <w:tcW w:w="1418" w:type="dxa"/>
          </w:tcPr>
          <w:p w14:paraId="103A1A47" w14:textId="79D330BF" w:rsidR="008E1CDE" w:rsidRPr="00A767F3" w:rsidRDefault="000756BA" w:rsidP="000756BA">
            <w:pPr>
              <w:ind w:left="-57" w:right="63"/>
              <w:jc w:val="right"/>
              <w:rPr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致：</w:t>
            </w:r>
          </w:p>
        </w:tc>
        <w:tc>
          <w:tcPr>
            <w:tcW w:w="3686" w:type="dxa"/>
            <w:tcBorders>
              <w:right w:val="single" w:sz="8" w:space="0" w:color="auto"/>
            </w:tcBorders>
          </w:tcPr>
          <w:p w14:paraId="2B544634" w14:textId="5A8B8784" w:rsidR="000756BA" w:rsidRPr="000756BA" w:rsidRDefault="000756BA" w:rsidP="000756BA">
            <w:pPr>
              <w:ind w:right="-57"/>
              <w:rPr>
                <w:szCs w:val="24"/>
                <w:lang w:eastAsia="zh-CN"/>
              </w:rPr>
            </w:pPr>
            <w:r w:rsidRPr="000756BA">
              <w:rPr>
                <w:rFonts w:hint="eastAsia"/>
                <w:szCs w:val="24"/>
                <w:lang w:eastAsia="zh-CN"/>
              </w:rPr>
              <w:t>国际电信联盟，</w:t>
            </w:r>
          </w:p>
          <w:p w14:paraId="70A5A0BF" w14:textId="2445B557" w:rsidR="008E1CDE" w:rsidRPr="000756BA" w:rsidRDefault="000756BA" w:rsidP="000756BA">
            <w:pPr>
              <w:spacing w:before="0"/>
              <w:ind w:right="-57"/>
              <w:rPr>
                <w:szCs w:val="24"/>
                <w:lang w:eastAsia="zh-CN"/>
              </w:rPr>
            </w:pPr>
            <w:r w:rsidRPr="000756BA">
              <w:rPr>
                <w:rFonts w:hint="eastAsia"/>
                <w:szCs w:val="24"/>
                <w:lang w:eastAsia="zh-CN"/>
              </w:rPr>
              <w:t>电信标准化局主任</w:t>
            </w:r>
          </w:p>
          <w:p w14:paraId="1D14B720" w14:textId="77777777" w:rsidR="008E1CDE" w:rsidRPr="00014B7A" w:rsidRDefault="008E1CDE" w:rsidP="00CB02C6">
            <w:pPr>
              <w:spacing w:before="0"/>
              <w:ind w:right="-57"/>
              <w:rPr>
                <w:szCs w:val="24"/>
                <w:lang w:val="fr-FR"/>
              </w:rPr>
            </w:pPr>
            <w:r w:rsidRPr="00014B7A">
              <w:rPr>
                <w:szCs w:val="24"/>
                <w:lang w:val="fr-FR"/>
              </w:rPr>
              <w:t>Place des Nations</w:t>
            </w:r>
          </w:p>
          <w:p w14:paraId="3EC2044B" w14:textId="77777777" w:rsidR="008E1CDE" w:rsidRPr="00A767F3" w:rsidRDefault="008E1CDE" w:rsidP="00CB02C6">
            <w:pPr>
              <w:spacing w:before="0"/>
              <w:ind w:right="-57"/>
              <w:rPr>
                <w:szCs w:val="24"/>
              </w:rPr>
            </w:pPr>
            <w:r w:rsidRPr="00A767F3">
              <w:rPr>
                <w:szCs w:val="24"/>
              </w:rPr>
              <w:t>CH 1211 Geneva 20, Switzerland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342B7788" w14:textId="6AA02A4D" w:rsidR="008E1CDE" w:rsidRPr="00A767F3" w:rsidRDefault="000756BA" w:rsidP="00CB02C6">
            <w:pPr>
              <w:ind w:left="-57" w:right="-57"/>
              <w:jc w:val="right"/>
              <w:rPr>
                <w:szCs w:val="24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发件方：</w:t>
            </w:r>
          </w:p>
        </w:tc>
        <w:tc>
          <w:tcPr>
            <w:tcW w:w="3686" w:type="dxa"/>
          </w:tcPr>
          <w:p w14:paraId="72C21FC1" w14:textId="77777777" w:rsidR="000756BA" w:rsidRPr="000756BA" w:rsidRDefault="000756BA" w:rsidP="000756BA">
            <w:pPr>
              <w:rPr>
                <w:szCs w:val="24"/>
                <w:highlight w:val="green"/>
                <w:lang w:eastAsia="zh-CN"/>
              </w:rPr>
            </w:pPr>
            <w:r w:rsidRPr="000756BA">
              <w:rPr>
                <w:rFonts w:hint="eastAsia"/>
                <w:szCs w:val="24"/>
                <w:highlight w:val="green"/>
                <w:lang w:eastAsia="zh-CN"/>
              </w:rPr>
              <w:t>[</w:t>
            </w:r>
            <w:r w:rsidRPr="000756BA">
              <w:rPr>
                <w:rFonts w:hint="eastAsia"/>
                <w:szCs w:val="24"/>
                <w:highlight w:val="green"/>
                <w:lang w:eastAsia="zh-CN"/>
              </w:rPr>
              <w:t>姓名</w:t>
            </w:r>
            <w:r w:rsidRPr="000756BA">
              <w:rPr>
                <w:rFonts w:hint="eastAsia"/>
                <w:szCs w:val="24"/>
                <w:highlight w:val="green"/>
                <w:lang w:eastAsia="zh-CN"/>
              </w:rPr>
              <w:t>]</w:t>
            </w:r>
          </w:p>
          <w:p w14:paraId="1C492487" w14:textId="3BEE8E58" w:rsidR="000756BA" w:rsidRPr="000756BA" w:rsidRDefault="000756BA" w:rsidP="000756BA">
            <w:pPr>
              <w:rPr>
                <w:szCs w:val="24"/>
                <w:highlight w:val="green"/>
                <w:lang w:eastAsia="zh-CN"/>
              </w:rPr>
            </w:pPr>
            <w:r w:rsidRPr="000756BA">
              <w:rPr>
                <w:rFonts w:hint="eastAsia"/>
                <w:szCs w:val="24"/>
                <w:highlight w:val="green"/>
                <w:lang w:eastAsia="zh-CN"/>
              </w:rPr>
              <w:t>[</w:t>
            </w:r>
            <w:r w:rsidRPr="000756BA">
              <w:rPr>
                <w:rFonts w:hint="eastAsia"/>
                <w:szCs w:val="24"/>
                <w:highlight w:val="green"/>
                <w:lang w:eastAsia="zh-CN"/>
              </w:rPr>
              <w:t>官方职务</w:t>
            </w:r>
            <w:r w:rsidRPr="000756BA">
              <w:rPr>
                <w:rFonts w:hint="eastAsia"/>
                <w:szCs w:val="24"/>
                <w:highlight w:val="green"/>
                <w:lang w:eastAsia="zh-CN"/>
              </w:rPr>
              <w:t>/</w:t>
            </w:r>
            <w:r w:rsidRPr="000756BA">
              <w:rPr>
                <w:rFonts w:hint="eastAsia"/>
                <w:szCs w:val="24"/>
                <w:highlight w:val="green"/>
                <w:lang w:eastAsia="zh-CN"/>
              </w:rPr>
              <w:t>头衔</w:t>
            </w:r>
            <w:r w:rsidRPr="000756BA">
              <w:rPr>
                <w:rFonts w:hint="eastAsia"/>
                <w:szCs w:val="24"/>
                <w:highlight w:val="green"/>
                <w:lang w:eastAsia="zh-CN"/>
              </w:rPr>
              <w:t>]</w:t>
            </w:r>
          </w:p>
          <w:p w14:paraId="2E045E1D" w14:textId="3D0B1ACC" w:rsidR="008E1CDE" w:rsidRPr="00A767F3" w:rsidRDefault="000756BA" w:rsidP="000756BA">
            <w:pPr>
              <w:spacing w:before="0"/>
              <w:rPr>
                <w:szCs w:val="24"/>
                <w:lang w:eastAsia="zh-CN"/>
              </w:rPr>
            </w:pPr>
            <w:r w:rsidRPr="000756BA">
              <w:rPr>
                <w:rFonts w:hint="eastAsia"/>
                <w:szCs w:val="24"/>
                <w:highlight w:val="green"/>
                <w:lang w:eastAsia="zh-CN"/>
              </w:rPr>
              <w:t>[</w:t>
            </w:r>
            <w:r w:rsidRPr="000756BA">
              <w:rPr>
                <w:rFonts w:hint="eastAsia"/>
                <w:szCs w:val="24"/>
                <w:highlight w:val="green"/>
                <w:lang w:eastAsia="zh-CN"/>
              </w:rPr>
              <w:t>地址</w:t>
            </w:r>
            <w:r w:rsidRPr="000756BA">
              <w:rPr>
                <w:rFonts w:hint="eastAsia"/>
                <w:szCs w:val="24"/>
                <w:highlight w:val="green"/>
                <w:lang w:eastAsia="zh-CN"/>
              </w:rPr>
              <w:t>]</w:t>
            </w:r>
          </w:p>
        </w:tc>
      </w:tr>
      <w:tr w:rsidR="008E1CDE" w:rsidRPr="00A767F3" w14:paraId="15D8FB68" w14:textId="77777777" w:rsidTr="000F75E8">
        <w:tc>
          <w:tcPr>
            <w:tcW w:w="1418" w:type="dxa"/>
          </w:tcPr>
          <w:p w14:paraId="31CC9184" w14:textId="60A66D57" w:rsidR="008E1CDE" w:rsidRPr="00A767F3" w:rsidRDefault="000756BA" w:rsidP="000756BA">
            <w:pPr>
              <w:spacing w:before="0"/>
              <w:ind w:left="-57" w:right="-57"/>
              <w:jc w:val="right"/>
              <w:rPr>
                <w:szCs w:val="24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传真：</w:t>
            </w:r>
            <w:r w:rsidR="000F75E8">
              <w:rPr>
                <w:b/>
                <w:bCs/>
                <w:szCs w:val="24"/>
                <w:lang w:eastAsia="zh-CN"/>
              </w:rPr>
              <w:br/>
            </w:r>
            <w:r>
              <w:rPr>
                <w:rFonts w:hint="eastAsia"/>
                <w:b/>
                <w:bCs/>
                <w:szCs w:val="24"/>
                <w:lang w:eastAsia="zh-CN"/>
              </w:rPr>
              <w:t>电子邮件：</w:t>
            </w:r>
          </w:p>
        </w:tc>
        <w:tc>
          <w:tcPr>
            <w:tcW w:w="3686" w:type="dxa"/>
            <w:tcBorders>
              <w:right w:val="single" w:sz="8" w:space="0" w:color="auto"/>
            </w:tcBorders>
          </w:tcPr>
          <w:p w14:paraId="0FF7419C" w14:textId="77777777" w:rsidR="008E1CDE" w:rsidRPr="00A767F3" w:rsidRDefault="008E1CDE" w:rsidP="00CB02C6">
            <w:pPr>
              <w:spacing w:before="0"/>
              <w:ind w:right="-57"/>
              <w:rPr>
                <w:szCs w:val="24"/>
              </w:rPr>
            </w:pPr>
            <w:r w:rsidRPr="00A767F3">
              <w:rPr>
                <w:szCs w:val="24"/>
              </w:rPr>
              <w:t>+41-22-730-5853</w:t>
            </w:r>
          </w:p>
          <w:p w14:paraId="1B9CAA2F" w14:textId="77777777" w:rsidR="008E1CDE" w:rsidRPr="00A767F3" w:rsidRDefault="008E1CDE" w:rsidP="00CB02C6">
            <w:pPr>
              <w:spacing w:before="0"/>
              <w:ind w:right="-57"/>
              <w:rPr>
                <w:szCs w:val="24"/>
              </w:rPr>
            </w:pPr>
            <w:hyperlink r:id="rId15" w:history="1">
              <w:r w:rsidRPr="00A767F3">
                <w:rPr>
                  <w:rStyle w:val="Hyperlink"/>
                  <w:szCs w:val="24"/>
                </w:rPr>
                <w:t>tsbdir@itu.int</w:t>
              </w:r>
            </w:hyperlink>
            <w:r w:rsidRPr="00A767F3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0C6A39E2" w14:textId="786270DB" w:rsidR="008E1CDE" w:rsidRPr="00A767F3" w:rsidRDefault="000756BA" w:rsidP="00CB02C6">
            <w:pPr>
              <w:spacing w:before="0"/>
              <w:ind w:left="-57" w:right="-57"/>
              <w:jc w:val="right"/>
              <w:rPr>
                <w:szCs w:val="24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传真：</w:t>
            </w:r>
            <w:r w:rsidR="000F75E8">
              <w:rPr>
                <w:b/>
                <w:bCs/>
                <w:szCs w:val="24"/>
                <w:lang w:eastAsia="zh-CN"/>
              </w:rPr>
              <w:br/>
            </w:r>
            <w:r>
              <w:rPr>
                <w:rFonts w:hint="eastAsia"/>
                <w:b/>
                <w:bCs/>
                <w:szCs w:val="24"/>
                <w:lang w:eastAsia="zh-CN"/>
              </w:rPr>
              <w:t>电子邮件：</w:t>
            </w:r>
          </w:p>
        </w:tc>
        <w:tc>
          <w:tcPr>
            <w:tcW w:w="3686" w:type="dxa"/>
          </w:tcPr>
          <w:p w14:paraId="623B3E7C" w14:textId="77777777" w:rsidR="008E1CDE" w:rsidRPr="00A767F3" w:rsidRDefault="008E1CDE" w:rsidP="00AA11D7">
            <w:pPr>
              <w:spacing w:before="0"/>
              <w:rPr>
                <w:szCs w:val="24"/>
              </w:rPr>
            </w:pPr>
          </w:p>
        </w:tc>
      </w:tr>
      <w:tr w:rsidR="008E1CDE" w:rsidRPr="00A767F3" w14:paraId="1B181C05" w14:textId="77777777" w:rsidTr="000F75E8">
        <w:tc>
          <w:tcPr>
            <w:tcW w:w="1418" w:type="dxa"/>
          </w:tcPr>
          <w:p w14:paraId="40318EE3" w14:textId="77777777" w:rsidR="008E1CDE" w:rsidRPr="00A767F3" w:rsidRDefault="008E1CDE" w:rsidP="00CB02C6">
            <w:pPr>
              <w:spacing w:before="0"/>
              <w:ind w:left="-57" w:right="-57"/>
              <w:jc w:val="right"/>
              <w:rPr>
                <w:szCs w:val="24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</w:tcPr>
          <w:p w14:paraId="48436698" w14:textId="77777777" w:rsidR="008E1CDE" w:rsidRPr="00A767F3" w:rsidRDefault="008E1CDE" w:rsidP="00AA11D7">
            <w:pPr>
              <w:spacing w:before="0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5CC39DAC" w14:textId="13ACA43B" w:rsidR="008E1CDE" w:rsidRPr="00A767F3" w:rsidRDefault="000756BA" w:rsidP="00CB02C6">
            <w:pPr>
              <w:spacing w:before="0"/>
              <w:ind w:left="-57" w:right="-57"/>
              <w:jc w:val="right"/>
              <w:rPr>
                <w:szCs w:val="24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日期：</w:t>
            </w:r>
          </w:p>
        </w:tc>
        <w:tc>
          <w:tcPr>
            <w:tcW w:w="3686" w:type="dxa"/>
          </w:tcPr>
          <w:p w14:paraId="5784C220" w14:textId="78586739" w:rsidR="008E1CDE" w:rsidRPr="00A767F3" w:rsidRDefault="000756BA" w:rsidP="00AA11D7">
            <w:pPr>
              <w:spacing w:before="0"/>
              <w:rPr>
                <w:szCs w:val="24"/>
              </w:rPr>
            </w:pPr>
            <w:r w:rsidRPr="000756BA">
              <w:rPr>
                <w:rFonts w:hint="eastAsia"/>
                <w:szCs w:val="24"/>
                <w:highlight w:val="green"/>
              </w:rPr>
              <w:t>[</w:t>
            </w:r>
            <w:proofErr w:type="spellStart"/>
            <w:r w:rsidRPr="000756BA">
              <w:rPr>
                <w:rFonts w:hint="eastAsia"/>
                <w:szCs w:val="24"/>
                <w:highlight w:val="green"/>
              </w:rPr>
              <w:t>地点</w:t>
            </w:r>
            <w:proofErr w:type="spellEnd"/>
            <w:proofErr w:type="gramStart"/>
            <w:r w:rsidRPr="000756BA">
              <w:rPr>
                <w:rFonts w:hint="eastAsia"/>
                <w:szCs w:val="24"/>
                <w:highlight w:val="green"/>
              </w:rPr>
              <w:t>，</w:t>
            </w:r>
            <w:r w:rsidRPr="000756BA">
              <w:rPr>
                <w:rFonts w:hint="eastAsia"/>
                <w:szCs w:val="24"/>
                <w:highlight w:val="green"/>
              </w:rPr>
              <w:t>][</w:t>
            </w:r>
            <w:proofErr w:type="spellStart"/>
            <w:proofErr w:type="gramEnd"/>
            <w:r w:rsidRPr="000756BA">
              <w:rPr>
                <w:rFonts w:hint="eastAsia"/>
                <w:szCs w:val="24"/>
                <w:highlight w:val="green"/>
              </w:rPr>
              <w:t>日期</w:t>
            </w:r>
            <w:proofErr w:type="spellEnd"/>
            <w:r w:rsidRPr="000756BA">
              <w:rPr>
                <w:rFonts w:hint="eastAsia"/>
                <w:szCs w:val="24"/>
                <w:highlight w:val="green"/>
              </w:rPr>
              <w:t>]</w:t>
            </w:r>
          </w:p>
        </w:tc>
      </w:tr>
    </w:tbl>
    <w:p w14:paraId="4D1003E7" w14:textId="77777777" w:rsidR="000756BA" w:rsidRPr="000756BA" w:rsidRDefault="000756BA" w:rsidP="000756BA">
      <w:pPr>
        <w:spacing w:after="120"/>
        <w:ind w:right="-194"/>
        <w:rPr>
          <w:szCs w:val="24"/>
        </w:rPr>
      </w:pPr>
      <w:proofErr w:type="spellStart"/>
      <w:r w:rsidRPr="000756BA">
        <w:rPr>
          <w:rFonts w:hint="eastAsia"/>
          <w:szCs w:val="24"/>
        </w:rPr>
        <w:t>尊敬的先生</w:t>
      </w:r>
      <w:proofErr w:type="spellEnd"/>
      <w:r w:rsidRPr="000756BA">
        <w:rPr>
          <w:rFonts w:hint="eastAsia"/>
          <w:szCs w:val="24"/>
        </w:rPr>
        <w:t>/</w:t>
      </w:r>
      <w:proofErr w:type="spellStart"/>
      <w:r w:rsidRPr="000756BA">
        <w:rPr>
          <w:rFonts w:hint="eastAsia"/>
          <w:szCs w:val="24"/>
        </w:rPr>
        <w:t>女士</w:t>
      </w:r>
      <w:proofErr w:type="spellEnd"/>
      <w:r w:rsidRPr="000756BA">
        <w:rPr>
          <w:rFonts w:hint="eastAsia"/>
          <w:szCs w:val="24"/>
        </w:rPr>
        <w:t>：</w:t>
      </w:r>
    </w:p>
    <w:p w14:paraId="67221556" w14:textId="78FF09A1" w:rsidR="008E1CDE" w:rsidRPr="00A767F3" w:rsidRDefault="000756BA" w:rsidP="000F75E8">
      <w:pPr>
        <w:spacing w:after="120"/>
        <w:ind w:right="-194" w:firstLineChars="200" w:firstLine="480"/>
        <w:rPr>
          <w:szCs w:val="24"/>
          <w:lang w:eastAsia="zh-CN"/>
        </w:rPr>
      </w:pPr>
      <w:r w:rsidRPr="000756BA">
        <w:rPr>
          <w:rFonts w:hint="eastAsia"/>
          <w:szCs w:val="24"/>
          <w:lang w:eastAsia="zh-CN"/>
        </w:rPr>
        <w:t>关于征求成员国对可能</w:t>
      </w:r>
      <w:r>
        <w:rPr>
          <w:rFonts w:hint="eastAsia"/>
          <w:szCs w:val="24"/>
          <w:lang w:eastAsia="zh-CN"/>
        </w:rPr>
        <w:t>关闭</w:t>
      </w:r>
      <w:r w:rsidRPr="000756BA">
        <w:rPr>
          <w:rFonts w:hint="eastAsia"/>
          <w:szCs w:val="24"/>
          <w:lang w:eastAsia="zh-CN"/>
        </w:rPr>
        <w:t>e164.arpa</w:t>
      </w:r>
      <w:r>
        <w:rPr>
          <w:rFonts w:hint="eastAsia"/>
          <w:szCs w:val="24"/>
          <w:lang w:eastAsia="zh-CN"/>
        </w:rPr>
        <w:t>下</w:t>
      </w:r>
      <w:r w:rsidRPr="000756BA">
        <w:rPr>
          <w:rFonts w:hint="eastAsia"/>
          <w:szCs w:val="24"/>
          <w:lang w:eastAsia="zh-CN"/>
        </w:rPr>
        <w:t>ENUM</w:t>
      </w:r>
      <w:r w:rsidRPr="000756BA">
        <w:rPr>
          <w:rFonts w:hint="eastAsia"/>
          <w:szCs w:val="24"/>
          <w:lang w:eastAsia="zh-CN"/>
        </w:rPr>
        <w:t>系统的意见的通函，我谨向您通报本主管部门的意见，如下表所述。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0383F" w:rsidRPr="00A767F3" w14:paraId="414E747A" w14:textId="77777777" w:rsidTr="009C3E0B">
        <w:trPr>
          <w:cantSplit/>
          <w:tblHeader/>
        </w:trPr>
        <w:tc>
          <w:tcPr>
            <w:tcW w:w="10060" w:type="dxa"/>
            <w:vAlign w:val="center"/>
          </w:tcPr>
          <w:p w14:paraId="15282CE1" w14:textId="6D0CB317" w:rsidR="00D0383F" w:rsidRPr="00A767F3" w:rsidRDefault="000756BA" w:rsidP="00D0383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  <w:ind w:left="459" w:hanging="459"/>
              <w:jc w:val="center"/>
              <w:rPr>
                <w:b/>
                <w:bCs/>
                <w:szCs w:val="24"/>
                <w:lang w:eastAsia="zh-CN"/>
              </w:rPr>
            </w:pPr>
            <w:r w:rsidRPr="000756BA">
              <w:rPr>
                <w:rFonts w:hint="eastAsia"/>
                <w:b/>
                <w:bCs/>
                <w:szCs w:val="24"/>
                <w:lang w:eastAsia="zh-CN"/>
              </w:rPr>
              <w:t>请选择两个方框中的一个</w:t>
            </w:r>
          </w:p>
        </w:tc>
      </w:tr>
      <w:tr w:rsidR="00D0383F" w:rsidRPr="00A767F3" w14:paraId="7060FD24" w14:textId="77777777" w:rsidTr="00612EF1">
        <w:trPr>
          <w:cantSplit/>
          <w:trHeight w:val="748"/>
        </w:trPr>
        <w:tc>
          <w:tcPr>
            <w:tcW w:w="10060" w:type="dxa"/>
            <w:vAlign w:val="center"/>
          </w:tcPr>
          <w:p w14:paraId="3C785BA7" w14:textId="0FA63375" w:rsidR="00D0383F" w:rsidRPr="00A767F3" w:rsidRDefault="000F75E8" w:rsidP="00D0383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459" w:hanging="459"/>
              <w:rPr>
                <w:rFonts w:asciiTheme="minorHAnsi" w:hAnsiTheme="minorHAnsi" w:cstheme="minorHAnsi"/>
                <w:szCs w:val="24"/>
                <w:lang w:eastAsia="zh-CN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eastAsia="zh-CN"/>
                </w:rPr>
                <w:id w:val="-7059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83F" w:rsidRPr="00A767F3">
                  <w:rPr>
                    <w:rFonts w:ascii="Segoe UI Symbol" w:eastAsia="MS Gothic" w:hAnsi="Segoe UI Symbol" w:cs="Segoe UI Symbol"/>
                    <w:szCs w:val="24"/>
                    <w:lang w:eastAsia="zh-CN"/>
                  </w:rPr>
                  <w:t>☐</w:t>
                </w:r>
              </w:sdtContent>
            </w:sdt>
            <w:r w:rsidR="00D0383F" w:rsidRPr="00A767F3">
              <w:rPr>
                <w:rFonts w:asciiTheme="minorHAnsi" w:hAnsiTheme="minorHAnsi" w:cstheme="minorHAnsi"/>
                <w:szCs w:val="24"/>
                <w:lang w:eastAsia="zh-CN"/>
              </w:rPr>
              <w:tab/>
            </w:r>
            <w:r w:rsidR="000756BA" w:rsidRPr="000756BA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同意</w:t>
            </w:r>
            <w:r w:rsidR="000756BA" w:rsidRPr="000756BA">
              <w:rPr>
                <w:rFonts w:asciiTheme="minorHAnsi" w:hAnsiTheme="minorHAnsi" w:cstheme="minorHAnsi" w:hint="eastAsia"/>
                <w:szCs w:val="24"/>
                <w:lang w:eastAsia="zh-CN"/>
              </w:rPr>
              <w:t>关闭</w:t>
            </w:r>
            <w:r w:rsidR="000756BA" w:rsidRPr="000756BA">
              <w:rPr>
                <w:rFonts w:asciiTheme="minorHAnsi" w:hAnsiTheme="minorHAnsi" w:cstheme="minorHAnsi" w:hint="eastAsia"/>
                <w:szCs w:val="24"/>
                <w:lang w:eastAsia="zh-CN"/>
              </w:rPr>
              <w:t>e164.arpa</w:t>
            </w:r>
            <w:r w:rsidR="000756BA">
              <w:rPr>
                <w:rFonts w:asciiTheme="minorHAnsi" w:hAnsiTheme="minorHAnsi" w:cstheme="minorHAnsi" w:hint="eastAsia"/>
                <w:szCs w:val="24"/>
                <w:lang w:eastAsia="zh-CN"/>
              </w:rPr>
              <w:t>下的</w:t>
            </w:r>
            <w:r w:rsidR="000756BA" w:rsidRPr="000756BA">
              <w:rPr>
                <w:rFonts w:asciiTheme="minorHAnsi" w:hAnsiTheme="minorHAnsi" w:cstheme="minorHAnsi" w:hint="eastAsia"/>
                <w:szCs w:val="24"/>
                <w:lang w:eastAsia="zh-CN"/>
              </w:rPr>
              <w:t>ENUM</w:t>
            </w:r>
            <w:r w:rsidR="000756BA" w:rsidRPr="000756BA">
              <w:rPr>
                <w:rFonts w:asciiTheme="minorHAnsi" w:hAnsiTheme="minorHAnsi" w:cstheme="minorHAnsi" w:hint="eastAsia"/>
                <w:szCs w:val="24"/>
                <w:lang w:eastAsia="zh-CN"/>
              </w:rPr>
              <w:t>系统</w:t>
            </w:r>
          </w:p>
        </w:tc>
      </w:tr>
      <w:tr w:rsidR="00D0383F" w:rsidRPr="00A767F3" w14:paraId="1B967E0C" w14:textId="77777777" w:rsidTr="00D67F97">
        <w:trPr>
          <w:cantSplit/>
          <w:trHeight w:val="747"/>
        </w:trPr>
        <w:tc>
          <w:tcPr>
            <w:tcW w:w="10060" w:type="dxa"/>
            <w:vAlign w:val="center"/>
          </w:tcPr>
          <w:p w14:paraId="44D0DC0B" w14:textId="03DD527D" w:rsidR="00D0383F" w:rsidRPr="00A767F3" w:rsidRDefault="000F75E8" w:rsidP="00AA11D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50"/>
              </w:tabs>
              <w:spacing w:before="60" w:after="60"/>
              <w:ind w:left="459" w:hanging="459"/>
              <w:rPr>
                <w:rFonts w:asciiTheme="minorHAnsi" w:hAnsiTheme="minorHAnsi" w:cstheme="minorHAnsi"/>
                <w:szCs w:val="24"/>
                <w:lang w:eastAsia="zh-CN"/>
              </w:rPr>
            </w:pPr>
            <w:sdt>
              <w:sdtPr>
                <w:rPr>
                  <w:rFonts w:asciiTheme="minorHAnsi" w:hAnsiTheme="minorHAnsi" w:cstheme="minorHAnsi"/>
                  <w:szCs w:val="24"/>
                  <w:lang w:eastAsia="zh-CN"/>
                </w:rPr>
                <w:id w:val="-176738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83F" w:rsidRPr="00A767F3">
                  <w:rPr>
                    <w:rFonts w:ascii="Segoe UI Symbol" w:eastAsia="MS Gothic" w:hAnsi="Segoe UI Symbol" w:cs="Segoe UI Symbol"/>
                    <w:szCs w:val="24"/>
                    <w:lang w:eastAsia="zh-CN"/>
                  </w:rPr>
                  <w:t>☐</w:t>
                </w:r>
              </w:sdtContent>
            </w:sdt>
            <w:r w:rsidR="00D0383F" w:rsidRPr="00A767F3">
              <w:rPr>
                <w:rFonts w:asciiTheme="minorHAnsi" w:hAnsiTheme="minorHAnsi" w:cstheme="minorHAnsi"/>
                <w:szCs w:val="24"/>
                <w:lang w:eastAsia="zh-CN"/>
              </w:rPr>
              <w:tab/>
            </w:r>
            <w:r w:rsidR="00D0383F" w:rsidRPr="00A767F3">
              <w:rPr>
                <w:rFonts w:asciiTheme="minorHAnsi" w:hAnsiTheme="minorHAnsi" w:cstheme="minorHAnsi"/>
                <w:szCs w:val="24"/>
                <w:lang w:eastAsia="zh-CN"/>
              </w:rPr>
              <w:tab/>
            </w:r>
            <w:r w:rsidR="000756BA" w:rsidRPr="000756BA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不同意</w:t>
            </w:r>
            <w:r w:rsidR="000756BA" w:rsidRPr="000756BA">
              <w:rPr>
                <w:rFonts w:asciiTheme="minorHAnsi" w:hAnsiTheme="minorHAnsi" w:cstheme="minorHAnsi" w:hint="eastAsia"/>
                <w:szCs w:val="24"/>
                <w:lang w:eastAsia="zh-CN"/>
              </w:rPr>
              <w:t>关闭</w:t>
            </w:r>
            <w:r w:rsidR="000756BA" w:rsidRPr="000756BA">
              <w:rPr>
                <w:rFonts w:asciiTheme="minorHAnsi" w:hAnsiTheme="minorHAnsi" w:cstheme="minorHAnsi" w:hint="eastAsia"/>
                <w:szCs w:val="24"/>
                <w:lang w:eastAsia="zh-CN"/>
              </w:rPr>
              <w:t>e164.arpa</w:t>
            </w:r>
            <w:r w:rsidR="000756BA">
              <w:rPr>
                <w:rFonts w:asciiTheme="minorHAnsi" w:hAnsiTheme="minorHAnsi" w:cstheme="minorHAnsi" w:hint="eastAsia"/>
                <w:szCs w:val="24"/>
                <w:lang w:eastAsia="zh-CN"/>
              </w:rPr>
              <w:t>下的</w:t>
            </w:r>
            <w:r w:rsidR="000756BA" w:rsidRPr="000756BA">
              <w:rPr>
                <w:rFonts w:asciiTheme="minorHAnsi" w:hAnsiTheme="minorHAnsi" w:cstheme="minorHAnsi" w:hint="eastAsia"/>
                <w:szCs w:val="24"/>
                <w:lang w:eastAsia="zh-CN"/>
              </w:rPr>
              <w:t>ENUM</w:t>
            </w:r>
            <w:r w:rsidR="000756BA" w:rsidRPr="000756BA">
              <w:rPr>
                <w:rFonts w:asciiTheme="minorHAnsi" w:hAnsiTheme="minorHAnsi" w:cstheme="minorHAnsi" w:hint="eastAsia"/>
                <w:szCs w:val="24"/>
                <w:lang w:eastAsia="zh-CN"/>
              </w:rPr>
              <w:t>系统</w:t>
            </w:r>
          </w:p>
        </w:tc>
      </w:tr>
      <w:tr w:rsidR="00D0383F" w:rsidRPr="00A767F3" w14:paraId="3954748A" w14:textId="77777777" w:rsidTr="00241111">
        <w:trPr>
          <w:cantSplit/>
          <w:trHeight w:val="748"/>
        </w:trPr>
        <w:tc>
          <w:tcPr>
            <w:tcW w:w="10060" w:type="dxa"/>
            <w:vAlign w:val="center"/>
          </w:tcPr>
          <w:p w14:paraId="6BF1E113" w14:textId="29E766D4" w:rsidR="00D0383F" w:rsidRPr="00A767F3" w:rsidRDefault="000756BA" w:rsidP="00F83C5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59" w:hanging="459"/>
              <w:jc w:val="center"/>
              <w:rPr>
                <w:rFonts w:asciiTheme="minorHAnsi" w:hAnsiTheme="minorHAnsi" w:cstheme="minorHAnsi"/>
                <w:szCs w:val="24"/>
                <w:lang w:eastAsia="zh-CN"/>
              </w:rPr>
            </w:pPr>
            <w:r w:rsidRPr="000756BA">
              <w:rPr>
                <w:rFonts w:hint="eastAsia"/>
                <w:b/>
                <w:bCs/>
                <w:szCs w:val="24"/>
                <w:lang w:eastAsia="zh-CN"/>
              </w:rPr>
              <w:t>请在下面的框中添加评论（如有）</w:t>
            </w:r>
          </w:p>
        </w:tc>
      </w:tr>
      <w:tr w:rsidR="00D0383F" w:rsidRPr="00A767F3" w14:paraId="2F145154" w14:textId="77777777" w:rsidTr="003E44BE">
        <w:trPr>
          <w:cantSplit/>
          <w:trHeight w:val="5670"/>
        </w:trPr>
        <w:tc>
          <w:tcPr>
            <w:tcW w:w="10060" w:type="dxa"/>
          </w:tcPr>
          <w:p w14:paraId="55FEE7ED" w14:textId="27CD3C29" w:rsidR="00D0383F" w:rsidRPr="00A767F3" w:rsidRDefault="00D0383F" w:rsidP="003E44B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50"/>
              </w:tabs>
              <w:spacing w:before="60" w:after="60"/>
              <w:ind w:left="459" w:hanging="459"/>
              <w:rPr>
                <w:rFonts w:asciiTheme="minorHAnsi" w:hAnsiTheme="minorHAnsi" w:cstheme="minorHAnsi"/>
                <w:szCs w:val="24"/>
                <w:lang w:eastAsia="zh-CN"/>
              </w:rPr>
            </w:pPr>
          </w:p>
        </w:tc>
      </w:tr>
    </w:tbl>
    <w:p w14:paraId="5D72FC3A" w14:textId="1AD582B6" w:rsidR="00C978EA" w:rsidRPr="00A767F3" w:rsidRDefault="00A767F3" w:rsidP="00007D30">
      <w:pPr>
        <w:spacing w:before="0"/>
        <w:jc w:val="center"/>
        <w:rPr>
          <w:sz w:val="22"/>
          <w:szCs w:val="18"/>
        </w:rPr>
      </w:pPr>
      <w:r>
        <w:rPr>
          <w:sz w:val="22"/>
          <w:szCs w:val="18"/>
        </w:rPr>
        <w:t>________________</w:t>
      </w:r>
    </w:p>
    <w:sectPr w:rsidR="00C978EA" w:rsidRPr="00A767F3" w:rsidSect="00B346E3">
      <w:headerReference w:type="default" r:id="rId16"/>
      <w:footerReference w:type="default" r:id="rId17"/>
      <w:footerReference w:type="first" r:id="rId18"/>
      <w:type w:val="oddPage"/>
      <w:pgSz w:w="11907" w:h="16834" w:code="9"/>
      <w:pgMar w:top="567" w:right="927" w:bottom="567" w:left="1089" w:header="567" w:footer="432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85DD" w14:textId="77777777" w:rsidR="008E1DD1" w:rsidRDefault="008E1DD1">
      <w:r>
        <w:separator/>
      </w:r>
    </w:p>
  </w:endnote>
  <w:endnote w:type="continuationSeparator" w:id="0">
    <w:p w14:paraId="74A485BB" w14:textId="77777777" w:rsidR="008E1DD1" w:rsidRDefault="008E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95B6" w14:textId="77777777" w:rsidR="006D775C" w:rsidRDefault="006D775C" w:rsidP="00CC752A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379C" w14:textId="77777777" w:rsidR="006D775C" w:rsidRPr="00BA1F70" w:rsidRDefault="00D40F22">
    <w:pPr>
      <w:pStyle w:val="FirstFooter"/>
      <w:ind w:left="-397" w:right="-397"/>
      <w:jc w:val="center"/>
      <w:rPr>
        <w:color w:val="0070C0"/>
      </w:rPr>
    </w:pPr>
    <w:r w:rsidRPr="00BA1F70">
      <w:rPr>
        <w:color w:val="0070C0"/>
        <w:sz w:val="18"/>
        <w:szCs w:val="18"/>
      </w:rPr>
      <w:t>International Telecommunication Union • Place des Nations • CH-1211 Geneva 20 • Switzerland</w:t>
    </w:r>
    <w:r w:rsidRPr="00BA1F70">
      <w:rPr>
        <w:color w:val="0070C0"/>
        <w:sz w:val="18"/>
        <w:szCs w:val="18"/>
      </w:rPr>
      <w:br/>
      <w:t xml:space="preserve">Tel: +41 22 730 5111 • Fax: +41 22 733 7256 • E-mail: </w:t>
    </w:r>
    <w:hyperlink r:id="rId1" w:history="1">
      <w:r w:rsidRPr="00BA1F70">
        <w:rPr>
          <w:rStyle w:val="Hyperlink"/>
          <w:color w:val="0070C0"/>
          <w:sz w:val="18"/>
          <w:szCs w:val="18"/>
        </w:rPr>
        <w:t>itumail@itu.int</w:t>
      </w:r>
    </w:hyperlink>
    <w:r w:rsidRPr="00BA1F70">
      <w:rPr>
        <w:color w:val="0070C0"/>
        <w:sz w:val="18"/>
        <w:szCs w:val="18"/>
      </w:rPr>
      <w:t xml:space="preserve"> • </w:t>
    </w:r>
    <w:hyperlink r:id="rId2" w:history="1">
      <w:r w:rsidRPr="00BA1F70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E5618" w14:textId="77777777" w:rsidR="008E1DD1" w:rsidRDefault="008E1DD1">
      <w:r>
        <w:t>____________________</w:t>
      </w:r>
    </w:p>
  </w:footnote>
  <w:footnote w:type="continuationSeparator" w:id="0">
    <w:p w14:paraId="2727299F" w14:textId="77777777" w:rsidR="008E1DD1" w:rsidRDefault="008E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0CB5" w14:textId="52FFC33C" w:rsidR="006D775C" w:rsidRDefault="5E38C64B" w:rsidP="004439E3">
    <w:pPr>
      <w:spacing w:before="0"/>
      <w:jc w:val="center"/>
      <w:rPr>
        <w:sz w:val="16"/>
        <w:szCs w:val="16"/>
      </w:rPr>
    </w:pPr>
    <w:r w:rsidRPr="5E38C64B">
      <w:rPr>
        <w:sz w:val="18"/>
        <w:szCs w:val="18"/>
      </w:rPr>
      <w:t xml:space="preserve">- </w:t>
    </w:r>
    <w:r w:rsidR="005815AD" w:rsidRPr="5E38C64B">
      <w:rPr>
        <w:noProof/>
        <w:sz w:val="18"/>
        <w:szCs w:val="18"/>
      </w:rPr>
      <w:fldChar w:fldCharType="begin"/>
    </w:r>
    <w:r w:rsidR="005815AD" w:rsidRPr="5E38C64B">
      <w:rPr>
        <w:sz w:val="18"/>
        <w:szCs w:val="18"/>
      </w:rPr>
      <w:instrText xml:space="preserve"> PAGE   \* MERGEFORMAT </w:instrText>
    </w:r>
    <w:r w:rsidR="005815AD" w:rsidRPr="5E38C64B">
      <w:rPr>
        <w:sz w:val="18"/>
        <w:szCs w:val="18"/>
      </w:rPr>
      <w:fldChar w:fldCharType="separate"/>
    </w:r>
    <w:r w:rsidRPr="5E38C64B">
      <w:rPr>
        <w:noProof/>
        <w:sz w:val="18"/>
        <w:szCs w:val="18"/>
      </w:rPr>
      <w:t>3</w:t>
    </w:r>
    <w:r w:rsidR="005815AD" w:rsidRPr="5E38C64B">
      <w:rPr>
        <w:noProof/>
        <w:sz w:val="18"/>
        <w:szCs w:val="18"/>
      </w:rPr>
      <w:fldChar w:fldCharType="end"/>
    </w:r>
    <w:r w:rsidRPr="5E38C64B">
      <w:rPr>
        <w:noProof/>
        <w:sz w:val="18"/>
        <w:szCs w:val="18"/>
      </w:rPr>
      <w:t xml:space="preserve"> -</w:t>
    </w:r>
    <w:r w:rsidR="005815AD">
      <w:br/>
    </w:r>
    <w:r w:rsidR="00E0165E">
      <w:rPr>
        <w:rFonts w:hint="eastAsia"/>
        <w:sz w:val="16"/>
        <w:szCs w:val="16"/>
        <w:lang w:eastAsia="zh-CN"/>
      </w:rPr>
      <w:t>电信标准化局第</w:t>
    </w:r>
    <w:r w:rsidRPr="5E38C64B">
      <w:rPr>
        <w:sz w:val="16"/>
        <w:szCs w:val="16"/>
      </w:rPr>
      <w:t>123</w:t>
    </w:r>
    <w:r w:rsidR="00E0165E">
      <w:rPr>
        <w:rFonts w:hint="eastAsia"/>
        <w:sz w:val="16"/>
        <w:szCs w:val="16"/>
        <w:lang w:eastAsia="zh-CN"/>
      </w:rPr>
      <w:t>号通函</w:t>
    </w:r>
  </w:p>
  <w:p w14:paraId="5F97A7D7" w14:textId="77777777" w:rsidR="00B15B97" w:rsidRDefault="00B15B97" w:rsidP="004439E3">
    <w:pPr>
      <w:spacing w:before="0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C21A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E41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F67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658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AEAF7A"/>
    <w:lvl w:ilvl="0">
      <w:start w:val="1"/>
      <w:numFmt w:val="bullet"/>
      <w:lvlText w:val="ï‚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C60D50"/>
    <w:lvl w:ilvl="0">
      <w:start w:val="1"/>
      <w:numFmt w:val="bullet"/>
      <w:lvlText w:val="ï‚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5206F8"/>
    <w:lvl w:ilvl="0">
      <w:start w:val="1"/>
      <w:numFmt w:val="bullet"/>
      <w:lvlText w:val="ï‚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3AAD6C"/>
    <w:lvl w:ilvl="0">
      <w:start w:val="1"/>
      <w:numFmt w:val="bullet"/>
      <w:lvlText w:val="ï‚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4CA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DC8B7C"/>
    <w:lvl w:ilvl="0">
      <w:start w:val="1"/>
      <w:numFmt w:val="bullet"/>
      <w:lvlText w:val="ï‚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EC6CD9"/>
    <w:multiLevelType w:val="hybridMultilevel"/>
    <w:tmpl w:val="5102163A"/>
    <w:lvl w:ilvl="0" w:tplc="8064F2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26336">
    <w:abstractNumId w:val="9"/>
  </w:num>
  <w:num w:numId="2" w16cid:durableId="33822063">
    <w:abstractNumId w:val="7"/>
  </w:num>
  <w:num w:numId="3" w16cid:durableId="2081828596">
    <w:abstractNumId w:val="6"/>
  </w:num>
  <w:num w:numId="4" w16cid:durableId="1093747203">
    <w:abstractNumId w:val="5"/>
  </w:num>
  <w:num w:numId="5" w16cid:durableId="1679573341">
    <w:abstractNumId w:val="4"/>
  </w:num>
  <w:num w:numId="6" w16cid:durableId="1850366352">
    <w:abstractNumId w:val="8"/>
  </w:num>
  <w:num w:numId="7" w16cid:durableId="222716763">
    <w:abstractNumId w:val="3"/>
  </w:num>
  <w:num w:numId="8" w16cid:durableId="969094415">
    <w:abstractNumId w:val="2"/>
  </w:num>
  <w:num w:numId="9" w16cid:durableId="1615135447">
    <w:abstractNumId w:val="1"/>
  </w:num>
  <w:num w:numId="10" w16cid:durableId="398865010">
    <w:abstractNumId w:val="0"/>
  </w:num>
  <w:num w:numId="11" w16cid:durableId="271593272">
    <w:abstractNumId w:val="10"/>
    <w:lvlOverride w:ilvl="0">
      <w:lvl w:ilvl="0" w:tplc="8064F242">
        <w:start w:val="5"/>
        <w:numFmt w:val="bullet"/>
        <w:lvlText w:val="-"/>
        <w:lvlJc w:val="left"/>
        <w:pPr>
          <w:ind w:left="720" w:hanging="360"/>
        </w:pPr>
        <w:rPr>
          <w:rFonts w:ascii="Calibri" w:eastAsia="Times New Roman" w:hAnsi="Calibri" w:cs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5C"/>
    <w:rsid w:val="00007ACD"/>
    <w:rsid w:val="00007D30"/>
    <w:rsid w:val="00014B7A"/>
    <w:rsid w:val="000227D6"/>
    <w:rsid w:val="00035BC0"/>
    <w:rsid w:val="000546C1"/>
    <w:rsid w:val="00070BA3"/>
    <w:rsid w:val="00071F8A"/>
    <w:rsid w:val="000756BA"/>
    <w:rsid w:val="00083C7D"/>
    <w:rsid w:val="00092487"/>
    <w:rsid w:val="00092594"/>
    <w:rsid w:val="00096EBE"/>
    <w:rsid w:val="000A0633"/>
    <w:rsid w:val="000C06E4"/>
    <w:rsid w:val="000C18B1"/>
    <w:rsid w:val="000E2B79"/>
    <w:rsid w:val="000F2990"/>
    <w:rsid w:val="000F6929"/>
    <w:rsid w:val="000F75E8"/>
    <w:rsid w:val="0012229C"/>
    <w:rsid w:val="0013043E"/>
    <w:rsid w:val="001501A1"/>
    <w:rsid w:val="00165A31"/>
    <w:rsid w:val="00170353"/>
    <w:rsid w:val="00192F89"/>
    <w:rsid w:val="001968D8"/>
    <w:rsid w:val="001D496F"/>
    <w:rsid w:val="001F1716"/>
    <w:rsid w:val="001F4E42"/>
    <w:rsid w:val="0024316B"/>
    <w:rsid w:val="00274AB0"/>
    <w:rsid w:val="002A348D"/>
    <w:rsid w:val="002B77BD"/>
    <w:rsid w:val="002C29D2"/>
    <w:rsid w:val="002F0D32"/>
    <w:rsid w:val="00311C30"/>
    <w:rsid w:val="00315F99"/>
    <w:rsid w:val="00323384"/>
    <w:rsid w:val="0033488C"/>
    <w:rsid w:val="00355C74"/>
    <w:rsid w:val="00367459"/>
    <w:rsid w:val="00395FAC"/>
    <w:rsid w:val="00396329"/>
    <w:rsid w:val="003B2875"/>
    <w:rsid w:val="003C5AE7"/>
    <w:rsid w:val="003C757A"/>
    <w:rsid w:val="003E44BE"/>
    <w:rsid w:val="0041348B"/>
    <w:rsid w:val="004254CA"/>
    <w:rsid w:val="004303BB"/>
    <w:rsid w:val="00442C70"/>
    <w:rsid w:val="004439E3"/>
    <w:rsid w:val="00446E8D"/>
    <w:rsid w:val="00451E27"/>
    <w:rsid w:val="00451EB2"/>
    <w:rsid w:val="00455784"/>
    <w:rsid w:val="00473270"/>
    <w:rsid w:val="00473ECD"/>
    <w:rsid w:val="004A7BAB"/>
    <w:rsid w:val="004B436A"/>
    <w:rsid w:val="004C1BA8"/>
    <w:rsid w:val="004C2F91"/>
    <w:rsid w:val="004F3BED"/>
    <w:rsid w:val="00517E0B"/>
    <w:rsid w:val="005308BC"/>
    <w:rsid w:val="00533D70"/>
    <w:rsid w:val="00547E35"/>
    <w:rsid w:val="0055251F"/>
    <w:rsid w:val="005638D8"/>
    <w:rsid w:val="005641A3"/>
    <w:rsid w:val="005815AD"/>
    <w:rsid w:val="00582662"/>
    <w:rsid w:val="00592EA7"/>
    <w:rsid w:val="005A1FE2"/>
    <w:rsid w:val="005A5D84"/>
    <w:rsid w:val="005B299E"/>
    <w:rsid w:val="005C0301"/>
    <w:rsid w:val="005D076C"/>
    <w:rsid w:val="005D7DFD"/>
    <w:rsid w:val="005F755F"/>
    <w:rsid w:val="00630E41"/>
    <w:rsid w:val="00631EE3"/>
    <w:rsid w:val="00633FD9"/>
    <w:rsid w:val="006401D9"/>
    <w:rsid w:val="00640A58"/>
    <w:rsid w:val="00653A8A"/>
    <w:rsid w:val="00653BB2"/>
    <w:rsid w:val="00690EE4"/>
    <w:rsid w:val="006D775C"/>
    <w:rsid w:val="006E1F6F"/>
    <w:rsid w:val="006E200A"/>
    <w:rsid w:val="006E47C5"/>
    <w:rsid w:val="006F458F"/>
    <w:rsid w:val="00701F75"/>
    <w:rsid w:val="007141F7"/>
    <w:rsid w:val="007410EC"/>
    <w:rsid w:val="00745F62"/>
    <w:rsid w:val="00746EA0"/>
    <w:rsid w:val="00764959"/>
    <w:rsid w:val="0077455C"/>
    <w:rsid w:val="00780241"/>
    <w:rsid w:val="007827C2"/>
    <w:rsid w:val="00785CF9"/>
    <w:rsid w:val="00790E09"/>
    <w:rsid w:val="007A2418"/>
    <w:rsid w:val="007B10E9"/>
    <w:rsid w:val="007B2E56"/>
    <w:rsid w:val="007C067C"/>
    <w:rsid w:val="007C0DA1"/>
    <w:rsid w:val="007C6A2C"/>
    <w:rsid w:val="007D34F7"/>
    <w:rsid w:val="007D3C0F"/>
    <w:rsid w:val="007D576E"/>
    <w:rsid w:val="007D62C6"/>
    <w:rsid w:val="007F1638"/>
    <w:rsid w:val="007F1D73"/>
    <w:rsid w:val="007F764D"/>
    <w:rsid w:val="00822DE4"/>
    <w:rsid w:val="0082315E"/>
    <w:rsid w:val="008325F9"/>
    <w:rsid w:val="008345A8"/>
    <w:rsid w:val="00842381"/>
    <w:rsid w:val="00855EAC"/>
    <w:rsid w:val="008855A4"/>
    <w:rsid w:val="008A50E0"/>
    <w:rsid w:val="008B00F6"/>
    <w:rsid w:val="008B0B63"/>
    <w:rsid w:val="008E1CDE"/>
    <w:rsid w:val="008E1DD1"/>
    <w:rsid w:val="008F16B1"/>
    <w:rsid w:val="008F2224"/>
    <w:rsid w:val="00900421"/>
    <w:rsid w:val="00910DBF"/>
    <w:rsid w:val="00921325"/>
    <w:rsid w:val="0092288B"/>
    <w:rsid w:val="00937EA6"/>
    <w:rsid w:val="00941872"/>
    <w:rsid w:val="009443EA"/>
    <w:rsid w:val="00946285"/>
    <w:rsid w:val="0096060E"/>
    <w:rsid w:val="009922B3"/>
    <w:rsid w:val="00997977"/>
    <w:rsid w:val="009A552F"/>
    <w:rsid w:val="009A6444"/>
    <w:rsid w:val="009B44E9"/>
    <w:rsid w:val="009B4B76"/>
    <w:rsid w:val="009C73A2"/>
    <w:rsid w:val="00A15CAC"/>
    <w:rsid w:val="00A31B90"/>
    <w:rsid w:val="00A373CF"/>
    <w:rsid w:val="00A4515F"/>
    <w:rsid w:val="00A767F3"/>
    <w:rsid w:val="00A916C6"/>
    <w:rsid w:val="00AA4679"/>
    <w:rsid w:val="00AB48C5"/>
    <w:rsid w:val="00AC3F79"/>
    <w:rsid w:val="00AC4A72"/>
    <w:rsid w:val="00AD378A"/>
    <w:rsid w:val="00AE6D6D"/>
    <w:rsid w:val="00B049BB"/>
    <w:rsid w:val="00B15B97"/>
    <w:rsid w:val="00B32038"/>
    <w:rsid w:val="00B346E3"/>
    <w:rsid w:val="00B347F0"/>
    <w:rsid w:val="00B50F88"/>
    <w:rsid w:val="00B53441"/>
    <w:rsid w:val="00B929ED"/>
    <w:rsid w:val="00B96075"/>
    <w:rsid w:val="00BA1F70"/>
    <w:rsid w:val="00BC730F"/>
    <w:rsid w:val="00BD4B85"/>
    <w:rsid w:val="00BD7C80"/>
    <w:rsid w:val="00BE1EAB"/>
    <w:rsid w:val="00BF2113"/>
    <w:rsid w:val="00BF47DA"/>
    <w:rsid w:val="00C02B28"/>
    <w:rsid w:val="00C338BE"/>
    <w:rsid w:val="00C441F6"/>
    <w:rsid w:val="00C503CE"/>
    <w:rsid w:val="00C8766D"/>
    <w:rsid w:val="00C978EA"/>
    <w:rsid w:val="00CA3878"/>
    <w:rsid w:val="00CB02C6"/>
    <w:rsid w:val="00CC752A"/>
    <w:rsid w:val="00CD7E74"/>
    <w:rsid w:val="00D0383F"/>
    <w:rsid w:val="00D07810"/>
    <w:rsid w:val="00D27F6E"/>
    <w:rsid w:val="00D35B19"/>
    <w:rsid w:val="00D40F22"/>
    <w:rsid w:val="00D41EB0"/>
    <w:rsid w:val="00D448EA"/>
    <w:rsid w:val="00D45641"/>
    <w:rsid w:val="00D82C10"/>
    <w:rsid w:val="00D84BD4"/>
    <w:rsid w:val="00D87885"/>
    <w:rsid w:val="00D92DEB"/>
    <w:rsid w:val="00DA7759"/>
    <w:rsid w:val="00DB666F"/>
    <w:rsid w:val="00DC324F"/>
    <w:rsid w:val="00DD51D7"/>
    <w:rsid w:val="00E0165E"/>
    <w:rsid w:val="00E41008"/>
    <w:rsid w:val="00E42063"/>
    <w:rsid w:val="00E53A1A"/>
    <w:rsid w:val="00E80F77"/>
    <w:rsid w:val="00E862CF"/>
    <w:rsid w:val="00E91641"/>
    <w:rsid w:val="00E939A5"/>
    <w:rsid w:val="00EA12C8"/>
    <w:rsid w:val="00EB12C2"/>
    <w:rsid w:val="00EB7D6D"/>
    <w:rsid w:val="00EC3C42"/>
    <w:rsid w:val="00EE5F9D"/>
    <w:rsid w:val="00EE6976"/>
    <w:rsid w:val="00EF02AC"/>
    <w:rsid w:val="00F07758"/>
    <w:rsid w:val="00F24281"/>
    <w:rsid w:val="00F3572B"/>
    <w:rsid w:val="00F43F32"/>
    <w:rsid w:val="00F441C6"/>
    <w:rsid w:val="00F51780"/>
    <w:rsid w:val="00F61478"/>
    <w:rsid w:val="00F7140A"/>
    <w:rsid w:val="00F7366F"/>
    <w:rsid w:val="00F83C58"/>
    <w:rsid w:val="00FA5757"/>
    <w:rsid w:val="00FB1396"/>
    <w:rsid w:val="00FB496E"/>
    <w:rsid w:val="00FD23E6"/>
    <w:rsid w:val="07EA957A"/>
    <w:rsid w:val="315C3A3D"/>
    <w:rsid w:val="5E38C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58378"/>
  <w15:docId w15:val="{0627CEC3-741B-45D2-BAF5-2D5EEA46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customStyle="1" w:styleId="AppendixRef0">
    <w:name w:val="Appendix_Ref"/>
    <w:basedOn w:val="Annexref"/>
    <w:next w:val="Appendixtitle"/>
    <w:rsid w:val="00C02B28"/>
    <w:pPr>
      <w:spacing w:after="0"/>
    </w:pPr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63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38D8"/>
    <w:rPr>
      <w:rFonts w:ascii="Calibri" w:hAnsi="Calibri"/>
      <w:b/>
      <w:bCs/>
      <w:lang w:val="en-GB" w:eastAsia="en-US"/>
    </w:rPr>
  </w:style>
  <w:style w:type="paragraph" w:customStyle="1" w:styleId="TSBCircNo">
    <w:name w:val="TSBCircNo"/>
    <w:basedOn w:val="Tabletext"/>
    <w:rsid w:val="00C978EA"/>
    <w:pPr>
      <w:framePr w:hSpace="181" w:wrap="around" w:vAnchor="page" w:hAnchor="margin" w:xAlign="center" w:y="664"/>
    </w:pPr>
    <w:rPr>
      <w:b/>
      <w:bCs/>
      <w:sz w:val="22"/>
      <w:szCs w:val="18"/>
    </w:rPr>
  </w:style>
  <w:style w:type="character" w:styleId="Mention">
    <w:name w:val="Mention"/>
    <w:basedOn w:val="DefaultParagraphFont"/>
    <w:uiPriority w:val="99"/>
    <w:unhideWhenUsed/>
    <w:rsid w:val="009A6444"/>
    <w:rPr>
      <w:color w:val="2B579A"/>
      <w:shd w:val="clear" w:color="auto" w:fill="E1DFDD"/>
    </w:rPr>
  </w:style>
  <w:style w:type="table" w:styleId="TableGrid">
    <w:name w:val="Table Grid"/>
    <w:basedOn w:val="TableNormal"/>
    <w:rsid w:val="00AE6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4316B"/>
    <w:rPr>
      <w:rFonts w:ascii="Calibri" w:hAnsi="Calibri"/>
      <w:sz w:val="24"/>
      <w:lang w:eastAsia="en-US"/>
    </w:rPr>
  </w:style>
  <w:style w:type="paragraph" w:customStyle="1" w:styleId="TSBHeaderRight14">
    <w:name w:val="TSBHeaderRight14"/>
    <w:basedOn w:val="Normal"/>
    <w:qFormat/>
    <w:rsid w:val="00701F7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right"/>
      <w:textAlignment w:val="auto"/>
    </w:pPr>
    <w:rPr>
      <w:rFonts w:ascii="Times New Roman" w:eastAsiaTheme="minorEastAsia" w:hAnsi="Times New Roman"/>
      <w:b/>
      <w:bCs/>
      <w:sz w:val="28"/>
      <w:szCs w:val="28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64959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8345A8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2"/>
    </w:rPr>
  </w:style>
  <w:style w:type="character" w:customStyle="1" w:styleId="TabletextChar">
    <w:name w:val="Table_text Char"/>
    <w:link w:val="Tabletext"/>
    <w:qFormat/>
    <w:locked/>
    <w:rsid w:val="008345A8"/>
    <w:rPr>
      <w:rFonts w:ascii="Calibri" w:hAnsi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1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59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4" w:color="808080"/>
            <w:bottom w:val="single" w:sz="6" w:space="0" w:color="808080"/>
            <w:right w:val="single" w:sz="6" w:space="4" w:color="808080"/>
          </w:divBdr>
        </w:div>
      </w:divsChild>
    </w:div>
    <w:div w:id="3846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424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4" w:color="808080"/>
            <w:bottom w:val="single" w:sz="6" w:space="0" w:color="808080"/>
            <w:right w:val="single" w:sz="6" w:space="4" w:color="808080"/>
          </w:divBdr>
        </w:div>
      </w:divsChild>
    </w:div>
    <w:div w:id="4840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8627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4" w:color="808080"/>
            <w:bottom w:val="single" w:sz="6" w:space="0" w:color="808080"/>
            <w:right w:val="single" w:sz="6" w:space="4" w:color="808080"/>
          </w:divBdr>
        </w:div>
      </w:divsChild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80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4" w:color="808080"/>
            <w:bottom w:val="single" w:sz="6" w:space="0" w:color="808080"/>
            <w:right w:val="single" w:sz="6" w:space="4" w:color="808080"/>
          </w:divBdr>
        </w:div>
      </w:divsChild>
    </w:div>
    <w:div w:id="11725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81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4" w:color="808080"/>
            <w:bottom w:val="single" w:sz="6" w:space="0" w:color="808080"/>
            <w:right w:val="single" w:sz="6" w:space="4" w:color="808080"/>
          </w:divBdr>
        </w:div>
      </w:divsChild>
    </w:div>
    <w:div w:id="14182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9990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4" w:color="808080"/>
            <w:bottom w:val="single" w:sz="6" w:space="0" w:color="808080"/>
            <w:right w:val="single" w:sz="6" w:space="4" w:color="808080"/>
          </w:divBdr>
        </w:div>
      </w:divsChild>
    </w:div>
    <w:div w:id="1621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185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4" w:color="808080"/>
            <w:bottom w:val="single" w:sz="6" w:space="0" w:color="808080"/>
            <w:right w:val="single" w:sz="6" w:space="4" w:color="808080"/>
          </w:divBdr>
        </w:div>
      </w:divsChild>
    </w:div>
    <w:div w:id="20989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sbsg2@itu.in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tu.int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sbdir@itu.in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u.int/en/ITU-T/inr/enum/Pages/delegations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3" ma:contentTypeDescription="Create a new document." ma:contentTypeScope="" ma:versionID="0f20bce1901f33acfe335412fc44138d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e9f9ee9344ed2db78a2d65959b61a729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8C34BA98-ED49-47EA-B9EB-89E1E1707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77CA2-4BF7-45BF-82C4-4A107FB7C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7A97D-3359-4A18-9F26-ED5F11033D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0673D7-7EDE-42DA-B306-6F990909AE49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ITU-T</dc:creator>
  <cp:keywords/>
  <dc:description/>
  <cp:lastModifiedBy>LING-C (ZB)</cp:lastModifiedBy>
  <cp:revision>2</cp:revision>
  <cp:lastPrinted>2026-03-31T06:47:00Z</cp:lastPrinted>
  <dcterms:created xsi:type="dcterms:W3CDTF">2026-04-01T09:21:00Z</dcterms:created>
  <dcterms:modified xsi:type="dcterms:W3CDTF">2026-04-01T09:21:00Z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