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4809"/>
      </w:tblGrid>
      <w:tr w:rsidR="00DD68CA" w:rsidRPr="003A7444" w14:paraId="21755C10" w14:textId="77777777" w:rsidTr="00DD68CA">
        <w:trPr>
          <w:cantSplit/>
        </w:trPr>
        <w:tc>
          <w:tcPr>
            <w:tcW w:w="1560" w:type="dxa"/>
          </w:tcPr>
          <w:p w14:paraId="632AEB92" w14:textId="77777777" w:rsidR="00DD68CA" w:rsidRPr="00190D83" w:rsidRDefault="00DD68CA" w:rsidP="00867192">
            <w:pPr>
              <w:spacing w:before="0"/>
              <w:rPr>
                <w:b/>
                <w:bCs/>
                <w:lang w:val="ru-RU"/>
              </w:rPr>
            </w:pPr>
            <w:r w:rsidRPr="00190D83">
              <w:rPr>
                <w:noProof/>
                <w:lang w:val="ru-RU" w:eastAsia="zh-CN"/>
              </w:rPr>
              <w:drawing>
                <wp:inline distT="0" distB="0" distL="0" distR="0" wp14:anchorId="33068F20" wp14:editId="1DAD958B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009C2B57" w14:textId="77777777" w:rsidR="00DD68CA" w:rsidRPr="00190D83" w:rsidRDefault="00DD68CA" w:rsidP="00DD68CA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190D8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2376048" w14:textId="77777777" w:rsidR="00DD68CA" w:rsidRPr="00190D83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190D83" w14:paraId="4FB15DDC" w14:textId="77777777" w:rsidTr="00A4190F">
        <w:trPr>
          <w:cantSplit/>
        </w:trPr>
        <w:tc>
          <w:tcPr>
            <w:tcW w:w="1560" w:type="dxa"/>
          </w:tcPr>
          <w:p w14:paraId="2E598FBD" w14:textId="77777777" w:rsidR="00DD68CA" w:rsidRPr="00190D83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544" w:type="dxa"/>
          </w:tcPr>
          <w:p w14:paraId="3CEC2083" w14:textId="77777777" w:rsidR="00DD68CA" w:rsidRPr="00190D83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809" w:type="dxa"/>
          </w:tcPr>
          <w:p w14:paraId="49A8116D" w14:textId="2D1BD472" w:rsidR="00DD68CA" w:rsidRPr="00190D83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 xml:space="preserve">Женева, </w:t>
            </w:r>
            <w:r w:rsidR="009B3031" w:rsidRPr="00190D83">
              <w:rPr>
                <w:color w:val="000000"/>
                <w:szCs w:val="22"/>
                <w:lang w:val="ru-RU"/>
              </w:rPr>
              <w:t>16 декабря 2025 года</w:t>
            </w:r>
          </w:p>
        </w:tc>
      </w:tr>
      <w:tr w:rsidR="00A815B6" w:rsidRPr="00190D83" w14:paraId="65D098C4" w14:textId="77777777" w:rsidTr="00A4190F">
        <w:trPr>
          <w:cantSplit/>
        </w:trPr>
        <w:tc>
          <w:tcPr>
            <w:tcW w:w="1560" w:type="dxa"/>
          </w:tcPr>
          <w:p w14:paraId="626AA3E6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Осн.:</w:t>
            </w:r>
          </w:p>
        </w:tc>
        <w:tc>
          <w:tcPr>
            <w:tcW w:w="3544" w:type="dxa"/>
          </w:tcPr>
          <w:p w14:paraId="301EACBC" w14:textId="5BF7C874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b/>
                <w:bCs/>
                <w:lang w:val="ru-RU"/>
              </w:rPr>
              <w:t xml:space="preserve">Циркуляр </w:t>
            </w:r>
            <w:r w:rsidR="009B3031" w:rsidRPr="00190D83">
              <w:rPr>
                <w:b/>
                <w:bCs/>
                <w:lang w:val="ru-RU"/>
              </w:rPr>
              <w:t>103</w:t>
            </w:r>
            <w:r w:rsidRPr="00190D83">
              <w:rPr>
                <w:b/>
                <w:bCs/>
                <w:lang w:val="ru-RU"/>
              </w:rPr>
              <w:t xml:space="preserve"> БСЭ</w:t>
            </w:r>
            <w:r w:rsidRPr="00190D83">
              <w:rPr>
                <w:b/>
                <w:bCs/>
                <w:lang w:val="ru-RU"/>
              </w:rPr>
              <w:br/>
            </w:r>
            <w:r w:rsidR="009B3031" w:rsidRPr="00190D83">
              <w:rPr>
                <w:lang w:val="ru-RU"/>
              </w:rPr>
              <w:t>TSB Events/XY</w:t>
            </w:r>
          </w:p>
          <w:p w14:paraId="23D57DA4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</w:p>
        </w:tc>
        <w:tc>
          <w:tcPr>
            <w:tcW w:w="4809" w:type="dxa"/>
            <w:vMerge w:val="restart"/>
          </w:tcPr>
          <w:p w14:paraId="26A65841" w14:textId="5694803E" w:rsidR="009B3031" w:rsidRPr="00190D83" w:rsidRDefault="009B3031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b/>
                <w:bCs/>
                <w:color w:val="000000"/>
                <w:szCs w:val="22"/>
                <w:lang w:val="ru-RU"/>
              </w:rPr>
              <w:t>Кому</w:t>
            </w:r>
            <w:r w:rsidRPr="00190D83">
              <w:rPr>
                <w:color w:val="000000"/>
                <w:szCs w:val="22"/>
                <w:lang w:val="ru-RU"/>
              </w:rPr>
              <w:t>:</w:t>
            </w:r>
          </w:p>
          <w:p w14:paraId="5041D225" w14:textId="2BCB05B2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Администрациям Государств – Членов Союза</w:t>
            </w:r>
          </w:p>
          <w:p w14:paraId="73A3126B" w14:textId="546A0625" w:rsidR="009B3031" w:rsidRPr="00190D83" w:rsidRDefault="009B3031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</w:r>
            <w:r w:rsidRPr="00190D83">
              <w:rPr>
                <w:color w:val="000000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0827BFEB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Членам Сектора МСЭ-Т</w:t>
            </w:r>
          </w:p>
          <w:p w14:paraId="77FA521D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Ассоциированным членам МСЭ-Т</w:t>
            </w:r>
          </w:p>
          <w:p w14:paraId="592D2822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Академическим организациям − Членам МСЭ</w:t>
            </w:r>
            <w:r w:rsidRPr="00190D83">
              <w:rPr>
                <w:lang w:val="ru-RU"/>
              </w:rPr>
              <w:noBreakHyphen/>
              <w:t>Т</w:t>
            </w:r>
          </w:p>
          <w:p w14:paraId="6B3EC3D3" w14:textId="59419477" w:rsidR="009B3031" w:rsidRPr="00190D83" w:rsidRDefault="009B3031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b/>
                <w:bCs/>
                <w:color w:val="000000"/>
                <w:szCs w:val="22"/>
                <w:lang w:val="ru-RU"/>
              </w:rPr>
              <w:t>Копии</w:t>
            </w:r>
            <w:r w:rsidRPr="00190D83">
              <w:rPr>
                <w:color w:val="000000"/>
                <w:szCs w:val="22"/>
                <w:lang w:val="ru-RU"/>
              </w:rPr>
              <w:t>:</w:t>
            </w:r>
          </w:p>
          <w:p w14:paraId="34697519" w14:textId="63E95C5A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</w:r>
            <w:r w:rsidR="009B3031" w:rsidRPr="00190D83">
              <w:rPr>
                <w:color w:val="000000"/>
                <w:szCs w:val="22"/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4CBE0444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Директору Бюро развития электросвязи</w:t>
            </w:r>
          </w:p>
          <w:p w14:paraId="73854744" w14:textId="77777777" w:rsidR="00A815B6" w:rsidRDefault="00A815B6" w:rsidP="00B54B88">
            <w:pPr>
              <w:tabs>
                <w:tab w:val="left" w:pos="284"/>
              </w:tabs>
              <w:spacing w:before="0"/>
              <w:ind w:left="284" w:hanging="284"/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Директору Бюро радиосвязи</w:t>
            </w:r>
          </w:p>
          <w:p w14:paraId="30B689C8" w14:textId="77777777" w:rsidR="003A7444" w:rsidRPr="003A7444" w:rsidRDefault="003A7444" w:rsidP="00B54B88">
            <w:pPr>
              <w:tabs>
                <w:tab w:val="left" w:pos="284"/>
              </w:tabs>
              <w:spacing w:before="0"/>
              <w:ind w:left="284" w:hanging="284"/>
            </w:pPr>
          </w:p>
        </w:tc>
      </w:tr>
      <w:tr w:rsidR="00A815B6" w:rsidRPr="00190D83" w14:paraId="34A263A8" w14:textId="77777777" w:rsidTr="00A4190F">
        <w:trPr>
          <w:cantSplit/>
        </w:trPr>
        <w:tc>
          <w:tcPr>
            <w:tcW w:w="1560" w:type="dxa"/>
          </w:tcPr>
          <w:p w14:paraId="0E81929D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Тел.:</w:t>
            </w:r>
          </w:p>
        </w:tc>
        <w:tc>
          <w:tcPr>
            <w:tcW w:w="3544" w:type="dxa"/>
          </w:tcPr>
          <w:p w14:paraId="1BE24ABC" w14:textId="2DF5B944" w:rsidR="00A815B6" w:rsidRPr="00190D83" w:rsidRDefault="00A815B6" w:rsidP="007752C4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+</w:t>
            </w:r>
            <w:r w:rsidR="009B3031" w:rsidRPr="00190D83">
              <w:rPr>
                <w:color w:val="000000"/>
                <w:szCs w:val="22"/>
                <w:lang w:val="ru-RU"/>
              </w:rPr>
              <w:t xml:space="preserve">41 22 730 </w:t>
            </w:r>
            <w:r w:rsidR="009B3031" w:rsidRPr="00190D83">
              <w:rPr>
                <w:rFonts w:cstheme="minorHAnsi"/>
                <w:szCs w:val="22"/>
                <w:lang w:val="ru-RU"/>
              </w:rPr>
              <w:t>5893</w:t>
            </w:r>
          </w:p>
        </w:tc>
        <w:tc>
          <w:tcPr>
            <w:tcW w:w="4809" w:type="dxa"/>
            <w:vMerge/>
          </w:tcPr>
          <w:p w14:paraId="5359BC87" w14:textId="77777777" w:rsidR="00A815B6" w:rsidRPr="00190D83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190D83" w14:paraId="205F75DC" w14:textId="77777777" w:rsidTr="00A4190F">
        <w:trPr>
          <w:cantSplit/>
        </w:trPr>
        <w:tc>
          <w:tcPr>
            <w:tcW w:w="1560" w:type="dxa"/>
          </w:tcPr>
          <w:p w14:paraId="54D5EAFD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Факс:</w:t>
            </w:r>
          </w:p>
        </w:tc>
        <w:tc>
          <w:tcPr>
            <w:tcW w:w="3544" w:type="dxa"/>
          </w:tcPr>
          <w:p w14:paraId="2DA4C646" w14:textId="77777777" w:rsidR="00A815B6" w:rsidRPr="00190D83" w:rsidRDefault="00A815B6" w:rsidP="007752C4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+41 22 730 5853</w:t>
            </w:r>
          </w:p>
        </w:tc>
        <w:tc>
          <w:tcPr>
            <w:tcW w:w="4809" w:type="dxa"/>
            <w:vMerge/>
          </w:tcPr>
          <w:p w14:paraId="25574785" w14:textId="77777777" w:rsidR="00A815B6" w:rsidRPr="00190D83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190D83" w14:paraId="1BE79927" w14:textId="77777777" w:rsidTr="00A4190F">
        <w:trPr>
          <w:cantSplit/>
        </w:trPr>
        <w:tc>
          <w:tcPr>
            <w:tcW w:w="1560" w:type="dxa"/>
          </w:tcPr>
          <w:p w14:paraId="093949C6" w14:textId="77777777" w:rsidR="00A815B6" w:rsidRPr="00190D83" w:rsidRDefault="00A815B6" w:rsidP="00DD68CA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75CFE407" w14:textId="4A9485E3" w:rsidR="00A815B6" w:rsidRPr="00190D83" w:rsidRDefault="009B3031" w:rsidP="00DD68CA">
            <w:pPr>
              <w:spacing w:before="0"/>
              <w:rPr>
                <w:lang w:val="ru-RU"/>
              </w:rPr>
            </w:pPr>
            <w:r w:rsidRPr="00190D83">
              <w:rPr>
                <w:rStyle w:val="Hyperlink"/>
                <w:rFonts w:cstheme="minorHAnsi"/>
                <w:szCs w:val="22"/>
                <w:lang w:val="ru-RU"/>
              </w:rPr>
              <w:t>tsbevents@itu.int</w:t>
            </w:r>
          </w:p>
        </w:tc>
        <w:tc>
          <w:tcPr>
            <w:tcW w:w="4809" w:type="dxa"/>
            <w:vMerge/>
          </w:tcPr>
          <w:p w14:paraId="436BDC1A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3A7444" w14:paraId="6FED6CFE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3FF5ED00" w14:textId="77777777" w:rsidR="001629DC" w:rsidRPr="00190D83" w:rsidRDefault="001629DC" w:rsidP="00A4190F">
            <w:pPr>
              <w:spacing w:before="240"/>
              <w:rPr>
                <w:b/>
                <w:bCs/>
                <w:lang w:val="ru-RU"/>
              </w:rPr>
            </w:pPr>
            <w:r w:rsidRPr="00190D83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5891E43A" w14:textId="7CFAC616" w:rsidR="001629DC" w:rsidRPr="00190D83" w:rsidRDefault="009B3031" w:rsidP="00A4190F">
            <w:pPr>
              <w:spacing w:before="240"/>
              <w:rPr>
                <w:b/>
                <w:bCs/>
                <w:lang w:val="ru-RU"/>
              </w:rPr>
            </w:pPr>
            <w:r w:rsidRPr="00190D83">
              <w:rPr>
                <w:b/>
                <w:bCs/>
                <w:color w:val="000000"/>
                <w:szCs w:val="22"/>
                <w:lang w:val="ru-RU"/>
              </w:rPr>
              <w:t>Семинар-практикум МСЭ "Надежная и функционально совместимая цифровая идентичность для ориентированного на человека и агентного ИИ"</w:t>
            </w:r>
            <w:r w:rsidRPr="00190D83">
              <w:rPr>
                <w:b/>
                <w:bCs/>
                <w:color w:val="000000"/>
                <w:szCs w:val="22"/>
                <w:lang w:val="ru-RU"/>
              </w:rPr>
              <w:br/>
              <w:t>(Женева, Швейцария, 30-31 марта 2026 г.)</w:t>
            </w:r>
          </w:p>
        </w:tc>
      </w:tr>
    </w:tbl>
    <w:p w14:paraId="027B4A02" w14:textId="77777777" w:rsidR="001629DC" w:rsidRPr="00190D83" w:rsidRDefault="001629DC" w:rsidP="00B54B88">
      <w:pPr>
        <w:pStyle w:val="Normalaftertitle"/>
        <w:rPr>
          <w:lang w:val="ru-RU"/>
        </w:rPr>
      </w:pPr>
      <w:r w:rsidRPr="00190D83">
        <w:rPr>
          <w:lang w:val="ru-RU"/>
        </w:rPr>
        <w:t>Уважаемая госпожа,</w:t>
      </w:r>
      <w:r w:rsidRPr="00190D83">
        <w:rPr>
          <w:lang w:val="ru-RU"/>
        </w:rPr>
        <w:br/>
        <w:t>уважаемый господин,</w:t>
      </w:r>
    </w:p>
    <w:p w14:paraId="7143B7F4" w14:textId="07250774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1</w:t>
      </w:r>
      <w:r w:rsidRPr="00190D83">
        <w:rPr>
          <w:rFonts w:cs="Calibri"/>
          <w:szCs w:val="22"/>
          <w:lang w:val="ru-RU"/>
        </w:rPr>
        <w:tab/>
        <w:t>Международный союз электросвязи (МСЭ) организует семинар-практикум на тему "</w:t>
      </w:r>
      <w:r w:rsidRPr="00190D83">
        <w:rPr>
          <w:rFonts w:cs="Calibri"/>
          <w:b/>
          <w:bCs/>
          <w:szCs w:val="22"/>
          <w:lang w:val="ru-RU"/>
        </w:rPr>
        <w:t>Надежная и функционально совместимая цифровая идентичность для ориентированного на человека и агентного ИИ</w:t>
      </w:r>
      <w:r w:rsidRPr="00190D83">
        <w:rPr>
          <w:rFonts w:cs="Calibri"/>
          <w:szCs w:val="22"/>
          <w:lang w:val="ru-RU"/>
        </w:rPr>
        <w:t xml:space="preserve">", который пройдет </w:t>
      </w:r>
      <w:r w:rsidRPr="00190D83">
        <w:rPr>
          <w:rFonts w:cs="Calibri"/>
          <w:b/>
          <w:bCs/>
          <w:szCs w:val="22"/>
          <w:lang w:val="ru-RU"/>
        </w:rPr>
        <w:t>30-31 марта 2026 года</w:t>
      </w:r>
      <w:r w:rsidRPr="00190D83">
        <w:rPr>
          <w:rFonts w:cs="Calibri"/>
          <w:szCs w:val="22"/>
          <w:lang w:val="ru-RU"/>
        </w:rPr>
        <w:t xml:space="preserve"> с </w:t>
      </w:r>
      <w:r w:rsidRPr="00190D83">
        <w:rPr>
          <w:rFonts w:cs="Calibri"/>
          <w:b/>
          <w:bCs/>
          <w:szCs w:val="22"/>
          <w:lang w:val="ru-RU"/>
        </w:rPr>
        <w:t>09 час. 00 мин. до 17 час. 00 мин. CET в штаб-квартире МСЭ в Женеве, Швейцария</w:t>
      </w:r>
      <w:r w:rsidRPr="00190D83">
        <w:rPr>
          <w:rFonts w:cs="Calibri"/>
          <w:szCs w:val="22"/>
          <w:lang w:val="ru-RU"/>
        </w:rPr>
        <w:t>.</w:t>
      </w:r>
    </w:p>
    <w:p w14:paraId="4DF50F97" w14:textId="12715EF9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2</w:t>
      </w:r>
      <w:r w:rsidRPr="00190D83">
        <w:rPr>
          <w:rFonts w:cs="Calibri"/>
          <w:szCs w:val="22"/>
          <w:lang w:val="ru-RU"/>
        </w:rPr>
        <w:tab/>
        <w:t>Семинар-практикум проводится в течение двух дней с целью способствовать глобальному диалогу по вопросам доверия, функциональной совместимости и стандартизации в стремительно меняющейся среде цифровой идентичности. В развитие многолетних лидирующих позиций ИК17 МСЭ-Т в области кибербезопасности, управления определением идентичности и структур доверия на семинаре-практикуме планируется рассмотреть вопросы, связанные с цифровой идентичностью как для ориентированного на человека, так и агентного ИИ. Эта инициатива послужит объединению усилий заинтересованных сторон из государственных структур, компаний отрасли, академических организаций и органов по стандартизации для изучения технических архитектур, моделей доверия и гарантий, аспектов политики и стратегий обеспечения межотраслевой функциональной</w:t>
      </w:r>
      <w:r w:rsidR="00190D83" w:rsidRPr="00190D83">
        <w:rPr>
          <w:rFonts w:cs="Calibri"/>
          <w:szCs w:val="22"/>
          <w:lang w:val="ru-RU"/>
        </w:rPr>
        <w:t> </w:t>
      </w:r>
      <w:r w:rsidRPr="00190D83">
        <w:rPr>
          <w:rFonts w:cs="Calibri"/>
          <w:szCs w:val="22"/>
          <w:lang w:val="ru-RU"/>
        </w:rPr>
        <w:t>совместимости.</w:t>
      </w:r>
    </w:p>
    <w:p w14:paraId="4D63E8C0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3</w:t>
      </w:r>
      <w:r w:rsidRPr="00190D83">
        <w:rPr>
          <w:rFonts w:cs="Calibri"/>
          <w:szCs w:val="22"/>
          <w:lang w:val="ru-RU"/>
        </w:rPr>
        <w:tab/>
        <w:t>Семинар-практикум имеет следующие задачи:</w:t>
      </w:r>
    </w:p>
    <w:p w14:paraId="0CE4DFE0" w14:textId="11BD86C1" w:rsidR="009B3031" w:rsidRPr="00190D83" w:rsidRDefault="009B3031" w:rsidP="00BC7FB6">
      <w:pPr>
        <w:pStyle w:val="enumlev1"/>
        <w:jc w:val="both"/>
        <w:rPr>
          <w:lang w:val="ru-RU"/>
        </w:rPr>
      </w:pPr>
      <w:r w:rsidRPr="00190D83">
        <w:rPr>
          <w:lang w:val="ru-RU"/>
        </w:rPr>
        <w:sym w:font="Symbol" w:char="F02D"/>
      </w:r>
      <w:r w:rsidRPr="00190D83">
        <w:rPr>
          <w:lang w:val="ru-RU"/>
        </w:rPr>
        <w:tab/>
        <w:t>изучение технических подходов, связанных со структурами доверия, управлением доверием, безопасностью и функциональной совместимостью ориентированного на человека и агентного ИИ;</w:t>
      </w:r>
    </w:p>
    <w:p w14:paraId="436D4AD9" w14:textId="7AFD06FF" w:rsidR="009B3031" w:rsidRPr="00190D83" w:rsidRDefault="009B3031" w:rsidP="00BC7FB6">
      <w:pPr>
        <w:pStyle w:val="enumlev1"/>
        <w:jc w:val="both"/>
        <w:rPr>
          <w:lang w:val="ru-RU"/>
        </w:rPr>
      </w:pPr>
      <w:r w:rsidRPr="00190D83">
        <w:rPr>
          <w:lang w:val="ru-RU"/>
        </w:rPr>
        <w:sym w:font="Symbol" w:char="F02D"/>
      </w:r>
      <w:r w:rsidRPr="00190D83">
        <w:rPr>
          <w:lang w:val="ru-RU"/>
        </w:rPr>
        <w:tab/>
        <w:t>изучение практических рекомендаций и обобщенных выводов для продвижения работы по стандартизации на местах.</w:t>
      </w:r>
    </w:p>
    <w:p w14:paraId="52DD42B1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4</w:t>
      </w:r>
      <w:r w:rsidRPr="00190D83">
        <w:rPr>
          <w:rFonts w:cs="Calibri"/>
          <w:szCs w:val="22"/>
          <w:lang w:val="ru-RU"/>
        </w:rPr>
        <w:tab/>
        <w:t>В семинаре-практикуме могут принять участие Государства – Члены МСЭ, Члены Секторов, Ассоциированные члены и Академические организации – Члены МСЭ, а также любое лицо из страны, являющейся Членом МСЭ, которое пожелает внести свой вклад в работу мероприятия. Участие является бесплатным. Будет обеспечена возможность дистанционного участия.</w:t>
      </w:r>
    </w:p>
    <w:p w14:paraId="0D5474AB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lastRenderedPageBreak/>
        <w:t>5</w:t>
      </w:r>
      <w:r w:rsidRPr="00190D83">
        <w:rPr>
          <w:rFonts w:cs="Calibri"/>
          <w:szCs w:val="22"/>
          <w:lang w:val="ru-RU"/>
        </w:rPr>
        <w:tab/>
        <w:t xml:space="preserve">Вся соответствующая информация, касающаяся семинара-практикума, в том числе проект программы, будет размещена на веб-сайте мероприятия по адресу: </w:t>
      </w:r>
      <w:hyperlink r:id="rId9" w:history="1">
        <w:r w:rsidRPr="00190D83">
          <w:rPr>
            <w:rStyle w:val="Hyperlink"/>
            <w:rFonts w:cs="Calibri"/>
            <w:szCs w:val="22"/>
            <w:lang w:val="ru-RU"/>
          </w:rPr>
          <w:t>https://www.itu.int/en/ITU-T/Workshops-and-Seminars/2026/0330/Pages/default.aspx</w:t>
        </w:r>
      </w:hyperlink>
      <w:r w:rsidRPr="00190D83">
        <w:rPr>
          <w:rFonts w:cs="Calibri"/>
          <w:szCs w:val="22"/>
          <w:lang w:val="ru-RU"/>
        </w:rPr>
        <w:t>. Веб-страница мероприятия будет регулярно обновляться по мере появления дополнительной информации. Участникам предлагается периодически проверять веб-страницу на предмет обновленной информации.</w:t>
      </w:r>
    </w:p>
    <w:p w14:paraId="7C0C7AF7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6</w:t>
      </w:r>
      <w:r w:rsidRPr="00190D83">
        <w:rPr>
          <w:rFonts w:cs="Calibri"/>
          <w:szCs w:val="22"/>
          <w:lang w:val="ru-RU"/>
        </w:rPr>
        <w:tab/>
        <w:t xml:space="preserve">Семинар-практикум проводится в очном формате с дистанционным участием, за исключением некоторых сессий, которые по организационным причинам будут доступны только в очном формате. Регистрация всех участников, планирующих посетить семинар-практикум, является обязательной. Просьба по возможности скорее заполнить онлайновую регистрационную форму, доступную по адресу: </w:t>
      </w:r>
      <w:hyperlink r:id="rId10" w:history="1">
        <w:r w:rsidRPr="00190D83">
          <w:rPr>
            <w:rStyle w:val="Hyperlink"/>
            <w:rFonts w:cs="Calibri"/>
            <w:szCs w:val="22"/>
            <w:lang w:val="ru-RU"/>
          </w:rPr>
          <w:t>https://www.itu.int/net4/CRM/xreg/web/Registration.aspx?Event=C-00016112</w:t>
        </w:r>
      </w:hyperlink>
      <w:r w:rsidRPr="00190D83">
        <w:rPr>
          <w:rFonts w:cs="Calibri"/>
          <w:szCs w:val="22"/>
          <w:lang w:val="ru-RU"/>
        </w:rPr>
        <w:t>. Обращаем ваше внимание на то, что предварительная регистрация участников семинара-практикума проводится в онлайновом режиме и является обязательной как для очных, так и для дистанционных участников. Участие в мероприятиях является бесплатным.</w:t>
      </w:r>
    </w:p>
    <w:p w14:paraId="05D65470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7</w:t>
      </w:r>
      <w:r w:rsidRPr="00190D83">
        <w:rPr>
          <w:rFonts w:cs="Calibri"/>
          <w:szCs w:val="22"/>
          <w:lang w:val="ru-RU"/>
        </w:rPr>
        <w:tab/>
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получать в учреждении (посольстве или консульстве), представляющем Швейцарию в вашей стране, или, если в вашей стране такое учреждение отсутствует, в ближайшем к стране выезда. Для обработки и оформления визы может потребоваться время, поэтому предлагается уточнить сроки в соответствующем представительстве и подать заявление заблаговременно.</w:t>
      </w:r>
    </w:p>
    <w:p w14:paraId="66999E13" w14:textId="77777777" w:rsidR="00DD68CA" w:rsidRPr="00190D83" w:rsidRDefault="00DD68CA" w:rsidP="00DD68CA">
      <w:pPr>
        <w:rPr>
          <w:szCs w:val="22"/>
          <w:lang w:val="ru-RU"/>
        </w:rPr>
      </w:pPr>
      <w:r w:rsidRPr="00190D83">
        <w:rPr>
          <w:lang w:val="ru-RU"/>
        </w:rPr>
        <w:t>С уважением,</w:t>
      </w:r>
    </w:p>
    <w:p w14:paraId="2E5229D4" w14:textId="77777777" w:rsidR="00DD68CA" w:rsidRPr="00190D83" w:rsidRDefault="00DD68CA" w:rsidP="00DD68CA">
      <w:pPr>
        <w:spacing w:before="240"/>
        <w:rPr>
          <w:lang w:val="ru-RU"/>
        </w:rPr>
      </w:pPr>
      <w:r w:rsidRPr="00190D83">
        <w:rPr>
          <w:lang w:val="ru-RU"/>
        </w:rPr>
        <w:t>(</w:t>
      </w:r>
      <w:r w:rsidRPr="00190D83">
        <w:rPr>
          <w:i/>
          <w:iCs/>
          <w:lang w:val="ru-RU"/>
        </w:rPr>
        <w:t>подпись</w:t>
      </w:r>
      <w:r w:rsidRPr="00190D83">
        <w:rPr>
          <w:lang w:val="ru-RU"/>
        </w:rPr>
        <w:t>)</w:t>
      </w:r>
    </w:p>
    <w:p w14:paraId="211B6536" w14:textId="77777777" w:rsidR="00DD68CA" w:rsidRPr="00190D83" w:rsidRDefault="00A815B6" w:rsidP="00DD68CA">
      <w:pPr>
        <w:pStyle w:val="Normalaftertitle"/>
        <w:spacing w:before="240"/>
        <w:rPr>
          <w:szCs w:val="22"/>
          <w:lang w:val="ru-RU"/>
        </w:rPr>
      </w:pPr>
      <w:r w:rsidRPr="00190D83">
        <w:rPr>
          <w:lang w:val="ru-RU"/>
        </w:rPr>
        <w:t>Сейдзо Оноэ</w:t>
      </w:r>
      <w:r w:rsidR="00DD68CA" w:rsidRPr="00190D83">
        <w:rPr>
          <w:szCs w:val="22"/>
          <w:lang w:val="ru-RU"/>
        </w:rPr>
        <w:br/>
        <w:t>Директор Бюро</w:t>
      </w:r>
      <w:r w:rsidR="00DD68CA" w:rsidRPr="00190D83">
        <w:rPr>
          <w:szCs w:val="22"/>
          <w:lang w:val="ru-RU"/>
        </w:rPr>
        <w:br/>
        <w:t>стандартизации электросвязи</w:t>
      </w:r>
    </w:p>
    <w:sectPr w:rsidR="00DD68CA" w:rsidRPr="00190D83" w:rsidSect="00F93AEE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0BC8" w14:textId="77777777" w:rsidR="00D81CA8" w:rsidRDefault="00D81CA8">
      <w:r>
        <w:separator/>
      </w:r>
    </w:p>
  </w:endnote>
  <w:endnote w:type="continuationSeparator" w:id="0">
    <w:p w14:paraId="5C637D3D" w14:textId="77777777" w:rsidR="00D81CA8" w:rsidRDefault="00D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8165" w14:textId="522937BC" w:rsidR="00B54B88" w:rsidRPr="00B54B88" w:rsidRDefault="00B54B88" w:rsidP="009166E1">
    <w:pPr>
      <w:pStyle w:val="Footer"/>
      <w:tabs>
        <w:tab w:val="clear" w:pos="4703"/>
        <w:tab w:val="clear" w:pos="9406"/>
        <w:tab w:val="center" w:pos="5387"/>
        <w:tab w:val="right" w:pos="9639"/>
      </w:tabs>
      <w:rPr>
        <w:lang w:val="fr-CH"/>
      </w:rPr>
    </w:pPr>
    <w:r w:rsidRPr="00B54B88">
      <w:fldChar w:fldCharType="begin"/>
    </w:r>
    <w:r w:rsidRPr="00B54B88">
      <w:rPr>
        <w:lang w:val="fr-FR"/>
      </w:rPr>
      <w:instrText xml:space="preserve"> FILENAME \p \* MERGEFORMAT </w:instrText>
    </w:r>
    <w:r w:rsidRPr="00B54B88">
      <w:fldChar w:fldCharType="separate"/>
    </w:r>
    <w:r w:rsidR="009B3031">
      <w:rPr>
        <w:noProof/>
        <w:lang w:val="fr-FR"/>
      </w:rPr>
      <w:t>Document1</w:t>
    </w:r>
    <w:r w:rsidRPr="00B54B88">
      <w:rPr>
        <w:noProof/>
      </w:rPr>
      <w:fldChar w:fldCharType="end"/>
    </w:r>
    <w:r w:rsidRPr="00B54B88">
      <w:rPr>
        <w:lang w:val="fr-FR"/>
      </w:rPr>
      <w:t xml:space="preserve"> </w:t>
    </w:r>
    <w:r w:rsidRPr="00B54B88">
      <w:rPr>
        <w:lang w:val="fr-CH"/>
      </w:rPr>
      <w:t>(</w:t>
    </w:r>
    <w:r w:rsidR="009166E1" w:rsidRPr="00012C4F">
      <w:rPr>
        <w:lang w:val="fr-CH"/>
      </w:rPr>
      <w:t>341709</w:t>
    </w:r>
    <w:r w:rsidRPr="00B54B88">
      <w:rPr>
        <w:lang w:val="fr-CH"/>
      </w:rPr>
      <w:t>)</w:t>
    </w:r>
    <w:r w:rsidRPr="00B54B88">
      <w:rPr>
        <w:lang w:val="fr-FR"/>
      </w:rPr>
      <w:tab/>
    </w:r>
    <w:r w:rsidRPr="00B54B88">
      <w:fldChar w:fldCharType="begin"/>
    </w:r>
    <w:r w:rsidRPr="00B54B88">
      <w:instrText xml:space="preserve"> SAVEDATE \@ DD.MM.YY </w:instrText>
    </w:r>
    <w:r w:rsidRPr="00B54B88">
      <w:fldChar w:fldCharType="separate"/>
    </w:r>
    <w:r w:rsidR="003A7444">
      <w:rPr>
        <w:noProof/>
      </w:rPr>
      <w:t>09.01.26</w:t>
    </w:r>
    <w:r w:rsidRPr="00B54B88">
      <w:fldChar w:fldCharType="end"/>
    </w:r>
    <w:r w:rsidRPr="00B54B88">
      <w:rPr>
        <w:lang w:val="fr-FR"/>
      </w:rPr>
      <w:tab/>
    </w:r>
    <w:r w:rsidRPr="00B54B88">
      <w:fldChar w:fldCharType="begin"/>
    </w:r>
    <w:r w:rsidRPr="00B54B88">
      <w:instrText xml:space="preserve"> PRINTDATE \@ DD.MM.YY </w:instrText>
    </w:r>
    <w:r w:rsidRPr="00B54B88">
      <w:fldChar w:fldCharType="separate"/>
    </w:r>
    <w:r w:rsidR="009B3031">
      <w:rPr>
        <w:noProof/>
      </w:rPr>
      <w:t>05.04.13</w:t>
    </w:r>
    <w:r w:rsidRPr="00B54B8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8CE4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0398" w14:textId="77777777" w:rsidR="00D81CA8" w:rsidRDefault="00D81CA8">
      <w:r>
        <w:separator/>
      </w:r>
    </w:p>
  </w:footnote>
  <w:footnote w:type="continuationSeparator" w:id="0">
    <w:p w14:paraId="4527666C" w14:textId="77777777" w:rsidR="00D81CA8" w:rsidRDefault="00D8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FDFD" w14:textId="18ABDA6D" w:rsidR="00B54B88" w:rsidRPr="009B3031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D76C05">
          <w:t>-</w:t>
        </w:r>
      </w:sdtContent>
    </w:sdt>
    <w:r w:rsidR="009B3031">
      <w:rPr>
        <w:noProof/>
        <w:lang w:val="ru-RU"/>
      </w:rPr>
      <w:br/>
      <w:t>Циркуляр</w:t>
    </w:r>
    <w:r w:rsidR="009B3031" w:rsidRPr="00301A5C">
      <w:rPr>
        <w:noProof/>
      </w:rPr>
      <w:t xml:space="preserve"> </w:t>
    </w:r>
    <w:r w:rsidR="000F6C68">
      <w:rPr>
        <w:noProof/>
        <w:lang w:val="ru-RU"/>
      </w:rPr>
      <w:t>103</w:t>
    </w:r>
    <w:r w:rsidR="009B3031">
      <w:rPr>
        <w:noProof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8A4BF6"/>
    <w:multiLevelType w:val="hybridMultilevel"/>
    <w:tmpl w:val="A63E15AC"/>
    <w:lvl w:ilvl="0" w:tplc="DBDAC4B4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418327">
    <w:abstractNumId w:val="21"/>
  </w:num>
  <w:num w:numId="2" w16cid:durableId="1456950427">
    <w:abstractNumId w:val="16"/>
  </w:num>
  <w:num w:numId="3" w16cid:durableId="471364242">
    <w:abstractNumId w:val="27"/>
  </w:num>
  <w:num w:numId="4" w16cid:durableId="1738280842">
    <w:abstractNumId w:val="13"/>
  </w:num>
  <w:num w:numId="5" w16cid:durableId="290329939">
    <w:abstractNumId w:val="22"/>
  </w:num>
  <w:num w:numId="6" w16cid:durableId="596402489">
    <w:abstractNumId w:val="12"/>
  </w:num>
  <w:num w:numId="7" w16cid:durableId="195847848">
    <w:abstractNumId w:val="24"/>
  </w:num>
  <w:num w:numId="8" w16cid:durableId="1782341371">
    <w:abstractNumId w:val="19"/>
  </w:num>
  <w:num w:numId="9" w16cid:durableId="297492829">
    <w:abstractNumId w:val="20"/>
  </w:num>
  <w:num w:numId="10" w16cid:durableId="1578713688">
    <w:abstractNumId w:val="15"/>
  </w:num>
  <w:num w:numId="11" w16cid:durableId="1787852321">
    <w:abstractNumId w:val="23"/>
  </w:num>
  <w:num w:numId="12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755324824">
    <w:abstractNumId w:val="17"/>
  </w:num>
  <w:num w:numId="14" w16cid:durableId="338388796">
    <w:abstractNumId w:val="18"/>
  </w:num>
  <w:num w:numId="15" w16cid:durableId="43607854">
    <w:abstractNumId w:val="14"/>
  </w:num>
  <w:num w:numId="16" w16cid:durableId="540018201">
    <w:abstractNumId w:val="26"/>
  </w:num>
  <w:num w:numId="17" w16cid:durableId="1767847574">
    <w:abstractNumId w:val="25"/>
  </w:num>
  <w:num w:numId="18" w16cid:durableId="1739940795">
    <w:abstractNumId w:val="9"/>
  </w:num>
  <w:num w:numId="19" w16cid:durableId="887034820">
    <w:abstractNumId w:val="7"/>
  </w:num>
  <w:num w:numId="20" w16cid:durableId="1731613263">
    <w:abstractNumId w:val="6"/>
  </w:num>
  <w:num w:numId="21" w16cid:durableId="1708990457">
    <w:abstractNumId w:val="5"/>
  </w:num>
  <w:num w:numId="22" w16cid:durableId="805321174">
    <w:abstractNumId w:val="4"/>
  </w:num>
  <w:num w:numId="23" w16cid:durableId="474681719">
    <w:abstractNumId w:val="8"/>
  </w:num>
  <w:num w:numId="24" w16cid:durableId="452138871">
    <w:abstractNumId w:val="3"/>
  </w:num>
  <w:num w:numId="25" w16cid:durableId="214976601">
    <w:abstractNumId w:val="2"/>
  </w:num>
  <w:num w:numId="26" w16cid:durableId="1177694782">
    <w:abstractNumId w:val="1"/>
  </w:num>
  <w:num w:numId="27" w16cid:durableId="1893075423">
    <w:abstractNumId w:val="0"/>
  </w:num>
  <w:num w:numId="28" w16cid:durableId="36394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31"/>
    <w:rsid w:val="00012C4F"/>
    <w:rsid w:val="00022027"/>
    <w:rsid w:val="00024565"/>
    <w:rsid w:val="0003235D"/>
    <w:rsid w:val="00082B7B"/>
    <w:rsid w:val="00095EA0"/>
    <w:rsid w:val="000C2147"/>
    <w:rsid w:val="000C7D98"/>
    <w:rsid w:val="000F6C68"/>
    <w:rsid w:val="00103310"/>
    <w:rsid w:val="00115B49"/>
    <w:rsid w:val="001626BA"/>
    <w:rsid w:val="001629DC"/>
    <w:rsid w:val="00190D83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A7444"/>
    <w:rsid w:val="003F5B77"/>
    <w:rsid w:val="00415128"/>
    <w:rsid w:val="004167E6"/>
    <w:rsid w:val="0041688E"/>
    <w:rsid w:val="00444B73"/>
    <w:rsid w:val="00455EFA"/>
    <w:rsid w:val="004650C7"/>
    <w:rsid w:val="00475A27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1CC1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3031"/>
    <w:rsid w:val="009B6144"/>
    <w:rsid w:val="00A02461"/>
    <w:rsid w:val="00A21DD2"/>
    <w:rsid w:val="00A4190F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34D84"/>
    <w:rsid w:val="00B54B88"/>
    <w:rsid w:val="00BC33B4"/>
    <w:rsid w:val="00BC7FB6"/>
    <w:rsid w:val="00C22D6C"/>
    <w:rsid w:val="00C60E38"/>
    <w:rsid w:val="00C623F1"/>
    <w:rsid w:val="00CA7B14"/>
    <w:rsid w:val="00D040F2"/>
    <w:rsid w:val="00D407BA"/>
    <w:rsid w:val="00D47122"/>
    <w:rsid w:val="00D76C05"/>
    <w:rsid w:val="00D81CA8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30F57"/>
  <w15:docId w15:val="{D4A8568E-9D69-42A1-BB91-ABC8F91C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031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enumlev1">
    <w:name w:val="enumlev1"/>
    <w:basedOn w:val="Normal"/>
    <w:rsid w:val="009B3031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9B3031"/>
    <w:pPr>
      <w:ind w:left="1191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net4/CRM/xreg/web/Registration.aspx?Event=C-00016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T/Workshops-and-Seminars/2026/0330/Pages/default.asp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4468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Chaudhary, Manvi</cp:lastModifiedBy>
  <cp:revision>2</cp:revision>
  <cp:lastPrinted>2013-04-05T10:18:00Z</cp:lastPrinted>
  <dcterms:created xsi:type="dcterms:W3CDTF">2026-01-26T14:38:00Z</dcterms:created>
  <dcterms:modified xsi:type="dcterms:W3CDTF">2026-01-26T14:38:00Z</dcterms:modified>
</cp:coreProperties>
</file>