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CellMar>
          <w:left w:w="0" w:type="dxa"/>
          <w:right w:w="0" w:type="dxa"/>
        </w:tblCellMar>
        <w:tblLook w:val="0000" w:firstRow="0" w:lastRow="0" w:firstColumn="0" w:lastColumn="0" w:noHBand="0" w:noVBand="0"/>
      </w:tblPr>
      <w:tblGrid>
        <w:gridCol w:w="1279"/>
        <w:gridCol w:w="3399"/>
        <w:gridCol w:w="5051"/>
      </w:tblGrid>
      <w:tr w:rsidR="00EF6A23" w:rsidRPr="00B60868" w14:paraId="3FDAE1F3" w14:textId="77777777" w:rsidTr="003F083D">
        <w:trPr>
          <w:cantSplit/>
        </w:trPr>
        <w:tc>
          <w:tcPr>
            <w:tcW w:w="0" w:type="auto"/>
            <w:vAlign w:val="center"/>
          </w:tcPr>
          <w:p w14:paraId="3DE42CAA" w14:textId="77777777" w:rsidR="00EF6A23" w:rsidRPr="00B60868" w:rsidRDefault="00EF6A23" w:rsidP="00D14F31">
            <w:pPr>
              <w:tabs>
                <w:tab w:val="right" w:pos="8732"/>
              </w:tabs>
              <w:spacing w:before="0"/>
              <w:rPr>
                <w:b/>
                <w:bCs/>
                <w:iCs/>
                <w:color w:val="FFFFFF"/>
                <w:sz w:val="30"/>
                <w:szCs w:val="30"/>
              </w:rPr>
            </w:pPr>
            <w:r w:rsidRPr="00B60868">
              <w:rPr>
                <w:noProof/>
                <w:lang w:eastAsia="zh-CN"/>
              </w:rPr>
              <w:drawing>
                <wp:inline distT="0" distB="0" distL="0" distR="0" wp14:anchorId="05764050" wp14:editId="248DEEAB">
                  <wp:extent cx="812165" cy="812165"/>
                  <wp:effectExtent l="0" t="0" r="0" b="0"/>
                  <wp:docPr id="2" name="Picture 2" descr="The International Teleocmmunication Union - Connecting the World." title="ITU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he International Teleocmmunication Union - Connecting the World." title="ITU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12165" cy="812165"/>
                          </a:xfrm>
                          <a:prstGeom prst="rect">
                            <a:avLst/>
                          </a:prstGeom>
                          <a:noFill/>
                          <a:ln>
                            <a:noFill/>
                          </a:ln>
                        </pic:spPr>
                      </pic:pic>
                    </a:graphicData>
                  </a:graphic>
                </wp:inline>
              </w:drawing>
            </w:r>
          </w:p>
        </w:tc>
        <w:tc>
          <w:tcPr>
            <w:tcW w:w="0" w:type="auto"/>
            <w:gridSpan w:val="2"/>
            <w:vAlign w:val="center"/>
          </w:tcPr>
          <w:p w14:paraId="75924CEF" w14:textId="77777777" w:rsidR="00EF6A23" w:rsidRPr="00B60868" w:rsidRDefault="00EF6A23" w:rsidP="00EF6A23">
            <w:pPr>
              <w:spacing w:before="0"/>
              <w:rPr>
                <w:rFonts w:cs="Times New Roman Bold"/>
                <w:b/>
                <w:bCs/>
                <w:iCs/>
                <w:smallCaps/>
                <w:sz w:val="34"/>
                <w:szCs w:val="34"/>
              </w:rPr>
            </w:pPr>
            <w:r w:rsidRPr="00B60868">
              <w:rPr>
                <w:rFonts w:cs="Times New Roman Bold"/>
                <w:b/>
                <w:bCs/>
                <w:iCs/>
                <w:smallCaps/>
                <w:sz w:val="34"/>
                <w:szCs w:val="34"/>
              </w:rPr>
              <w:t>Union internationale des télécommunications</w:t>
            </w:r>
          </w:p>
          <w:p w14:paraId="089E66D0" w14:textId="77777777" w:rsidR="00EF6A23" w:rsidRPr="00B60868" w:rsidRDefault="00EF6A23" w:rsidP="00EF6A23">
            <w:pPr>
              <w:spacing w:before="0"/>
              <w:rPr>
                <w:color w:val="FFFFFF"/>
                <w:sz w:val="26"/>
                <w:szCs w:val="26"/>
              </w:rPr>
            </w:pPr>
            <w:r w:rsidRPr="00B60868">
              <w:rPr>
                <w:rFonts w:cs="Times New Roman Bold"/>
                <w:b/>
                <w:bCs/>
                <w:iCs/>
                <w:smallCaps/>
                <w:sz w:val="28"/>
                <w:szCs w:val="28"/>
              </w:rPr>
              <w:t>B</w:t>
            </w:r>
            <w:r w:rsidRPr="00B60868">
              <w:rPr>
                <w:b/>
                <w:bCs/>
                <w:iCs/>
                <w:smallCaps/>
                <w:sz w:val="28"/>
                <w:szCs w:val="28"/>
              </w:rPr>
              <w:t>ureau de la Normalisation des Télécommunications</w:t>
            </w:r>
          </w:p>
        </w:tc>
      </w:tr>
      <w:tr w:rsidR="00036F4F" w:rsidRPr="00FA48E1" w14:paraId="18B25741" w14:textId="77777777" w:rsidTr="00307FB4">
        <w:trPr>
          <w:cantSplit/>
        </w:trPr>
        <w:tc>
          <w:tcPr>
            <w:tcW w:w="0" w:type="auto"/>
          </w:tcPr>
          <w:p w14:paraId="4B1AFD72" w14:textId="77777777" w:rsidR="00036F4F" w:rsidRPr="00FA48E1" w:rsidRDefault="00036F4F" w:rsidP="00A5280F">
            <w:pPr>
              <w:tabs>
                <w:tab w:val="left" w:pos="4111"/>
              </w:tabs>
              <w:spacing w:before="10"/>
              <w:ind w:left="57"/>
              <w:rPr>
                <w:sz w:val="22"/>
                <w:szCs w:val="18"/>
              </w:rPr>
            </w:pPr>
          </w:p>
        </w:tc>
        <w:tc>
          <w:tcPr>
            <w:tcW w:w="3399" w:type="dxa"/>
          </w:tcPr>
          <w:p w14:paraId="6579D3E8" w14:textId="77777777" w:rsidR="00036F4F" w:rsidRPr="00FA48E1" w:rsidRDefault="00036F4F" w:rsidP="00A5280F">
            <w:pPr>
              <w:tabs>
                <w:tab w:val="left" w:pos="4111"/>
              </w:tabs>
              <w:spacing w:before="10"/>
              <w:ind w:left="57"/>
              <w:rPr>
                <w:b/>
                <w:sz w:val="22"/>
                <w:szCs w:val="18"/>
              </w:rPr>
            </w:pPr>
          </w:p>
        </w:tc>
        <w:tc>
          <w:tcPr>
            <w:tcW w:w="5051" w:type="dxa"/>
          </w:tcPr>
          <w:p w14:paraId="0DC34ECA" w14:textId="76D02008" w:rsidR="00036F4F" w:rsidRPr="00FA48E1" w:rsidRDefault="00036F4F" w:rsidP="00A5645A">
            <w:pPr>
              <w:tabs>
                <w:tab w:val="clear" w:pos="794"/>
                <w:tab w:val="clear" w:pos="1191"/>
                <w:tab w:val="clear" w:pos="1588"/>
                <w:tab w:val="clear" w:pos="1985"/>
                <w:tab w:val="left" w:pos="284"/>
              </w:tabs>
              <w:spacing w:after="120"/>
              <w:ind w:left="284" w:hanging="227"/>
              <w:rPr>
                <w:sz w:val="22"/>
                <w:szCs w:val="18"/>
              </w:rPr>
            </w:pPr>
            <w:r w:rsidRPr="00FA48E1">
              <w:rPr>
                <w:sz w:val="22"/>
                <w:szCs w:val="18"/>
              </w:rPr>
              <w:t>Genève, le</w:t>
            </w:r>
            <w:r w:rsidR="004419E9" w:rsidRPr="00FA48E1">
              <w:rPr>
                <w:sz w:val="22"/>
                <w:szCs w:val="18"/>
              </w:rPr>
              <w:t xml:space="preserve"> </w:t>
            </w:r>
            <w:r w:rsidR="00677200" w:rsidRPr="00FA48E1">
              <w:rPr>
                <w:sz w:val="22"/>
                <w:szCs w:val="18"/>
              </w:rPr>
              <w:t>12 mars 2026</w:t>
            </w:r>
          </w:p>
        </w:tc>
      </w:tr>
      <w:tr w:rsidR="00677200" w:rsidRPr="00FA48E1" w14:paraId="16CDDFEF" w14:textId="77777777" w:rsidTr="00307FB4">
        <w:trPr>
          <w:cantSplit/>
          <w:trHeight w:val="340"/>
        </w:trPr>
        <w:tc>
          <w:tcPr>
            <w:tcW w:w="0" w:type="auto"/>
          </w:tcPr>
          <w:p w14:paraId="3EFF375D" w14:textId="58556577" w:rsidR="00677200" w:rsidRPr="00FA48E1" w:rsidRDefault="00677200" w:rsidP="00FA48E1">
            <w:pPr>
              <w:tabs>
                <w:tab w:val="left" w:pos="4111"/>
              </w:tabs>
              <w:spacing w:before="10"/>
              <w:rPr>
                <w:b/>
                <w:bCs/>
                <w:sz w:val="22"/>
                <w:szCs w:val="18"/>
              </w:rPr>
            </w:pPr>
            <w:proofErr w:type="gramStart"/>
            <w:r w:rsidRPr="00FA48E1">
              <w:rPr>
                <w:b/>
                <w:bCs/>
                <w:sz w:val="22"/>
                <w:szCs w:val="18"/>
              </w:rPr>
              <w:t>Réf.:</w:t>
            </w:r>
            <w:proofErr w:type="gramEnd"/>
          </w:p>
        </w:tc>
        <w:tc>
          <w:tcPr>
            <w:tcW w:w="3399" w:type="dxa"/>
          </w:tcPr>
          <w:p w14:paraId="577F6DA2" w14:textId="062A0A1D" w:rsidR="00677200" w:rsidRPr="00FA48E1" w:rsidRDefault="00677200" w:rsidP="00307FB4">
            <w:pPr>
              <w:tabs>
                <w:tab w:val="left" w:pos="4111"/>
              </w:tabs>
              <w:spacing w:before="10"/>
              <w:ind w:left="57"/>
              <w:rPr>
                <w:b/>
                <w:sz w:val="22"/>
                <w:szCs w:val="18"/>
              </w:rPr>
            </w:pPr>
            <w:r w:rsidRPr="00FA48E1">
              <w:rPr>
                <w:b/>
                <w:sz w:val="22"/>
                <w:szCs w:val="18"/>
              </w:rPr>
              <w:t>Circulaire TSB 122</w:t>
            </w:r>
          </w:p>
        </w:tc>
        <w:tc>
          <w:tcPr>
            <w:tcW w:w="5051" w:type="dxa"/>
            <w:vMerge w:val="restart"/>
          </w:tcPr>
          <w:p w14:paraId="35271D8E" w14:textId="35762D82" w:rsidR="00677200" w:rsidRPr="00FA48E1" w:rsidRDefault="00677200" w:rsidP="00307FB4">
            <w:pPr>
              <w:tabs>
                <w:tab w:val="left" w:pos="4111"/>
              </w:tabs>
              <w:spacing w:before="0"/>
              <w:ind w:left="426" w:hanging="426"/>
              <w:rPr>
                <w:sz w:val="22"/>
                <w:szCs w:val="18"/>
              </w:rPr>
            </w:pPr>
            <w:bookmarkStart w:id="0" w:name="Addressee_F"/>
            <w:bookmarkEnd w:id="0"/>
            <w:r w:rsidRPr="00FA48E1">
              <w:rPr>
                <w:sz w:val="22"/>
                <w:szCs w:val="18"/>
              </w:rPr>
              <w:t>–</w:t>
            </w:r>
            <w:r w:rsidRPr="00FA48E1">
              <w:rPr>
                <w:sz w:val="22"/>
                <w:szCs w:val="18"/>
              </w:rPr>
              <w:tab/>
              <w:t xml:space="preserve">Aux Administrations des États Membres de </w:t>
            </w:r>
            <w:proofErr w:type="gramStart"/>
            <w:r w:rsidRPr="00FA48E1">
              <w:rPr>
                <w:sz w:val="22"/>
                <w:szCs w:val="18"/>
              </w:rPr>
              <w:t>l'Union;</w:t>
            </w:r>
            <w:proofErr w:type="gramEnd"/>
          </w:p>
          <w:p w14:paraId="0EFB6D84" w14:textId="44390FB1" w:rsidR="00677200" w:rsidRPr="00FA48E1" w:rsidRDefault="00677200" w:rsidP="00307FB4">
            <w:pPr>
              <w:tabs>
                <w:tab w:val="left" w:pos="4111"/>
              </w:tabs>
              <w:spacing w:before="0"/>
              <w:ind w:left="426" w:hanging="426"/>
              <w:rPr>
                <w:sz w:val="22"/>
                <w:szCs w:val="18"/>
              </w:rPr>
            </w:pPr>
            <w:r w:rsidRPr="00FA48E1">
              <w:rPr>
                <w:sz w:val="22"/>
                <w:szCs w:val="18"/>
              </w:rPr>
              <w:t>–</w:t>
            </w:r>
            <w:r w:rsidRPr="00FA48E1">
              <w:rPr>
                <w:sz w:val="22"/>
                <w:szCs w:val="18"/>
              </w:rPr>
              <w:tab/>
              <w:t>À l'État de Palestine (Résolution 99 (Rév. Dubaï, 2018)</w:t>
            </w:r>
            <w:proofErr w:type="gramStart"/>
            <w:r w:rsidRPr="00FA48E1">
              <w:rPr>
                <w:sz w:val="22"/>
                <w:szCs w:val="18"/>
              </w:rPr>
              <w:t>);</w:t>
            </w:r>
            <w:proofErr w:type="gramEnd"/>
          </w:p>
          <w:p w14:paraId="38A5A6AE" w14:textId="0263616D" w:rsidR="00677200" w:rsidRPr="00FA48E1" w:rsidRDefault="00677200" w:rsidP="00307FB4">
            <w:pPr>
              <w:tabs>
                <w:tab w:val="left" w:pos="4111"/>
              </w:tabs>
              <w:spacing w:before="0"/>
              <w:ind w:left="426" w:hanging="426"/>
              <w:rPr>
                <w:sz w:val="22"/>
                <w:szCs w:val="18"/>
              </w:rPr>
            </w:pPr>
            <w:r w:rsidRPr="00FA48E1">
              <w:rPr>
                <w:sz w:val="22"/>
                <w:szCs w:val="18"/>
              </w:rPr>
              <w:t>–</w:t>
            </w:r>
            <w:r w:rsidRPr="00FA48E1">
              <w:rPr>
                <w:sz w:val="22"/>
                <w:szCs w:val="18"/>
              </w:rPr>
              <w:tab/>
              <w:t>Aux Membres du Secteur de l'UIT-</w:t>
            </w:r>
            <w:proofErr w:type="gramStart"/>
            <w:r w:rsidRPr="00FA48E1">
              <w:rPr>
                <w:sz w:val="22"/>
                <w:szCs w:val="18"/>
              </w:rPr>
              <w:t>T;</w:t>
            </w:r>
            <w:proofErr w:type="gramEnd"/>
          </w:p>
          <w:p w14:paraId="45F82FBC" w14:textId="77561132" w:rsidR="00677200" w:rsidRPr="00FA48E1" w:rsidRDefault="00677200" w:rsidP="00307FB4">
            <w:pPr>
              <w:tabs>
                <w:tab w:val="left" w:pos="4111"/>
              </w:tabs>
              <w:spacing w:before="0"/>
              <w:ind w:left="426" w:hanging="426"/>
              <w:rPr>
                <w:sz w:val="22"/>
                <w:szCs w:val="18"/>
              </w:rPr>
            </w:pPr>
            <w:r w:rsidRPr="00FA48E1">
              <w:rPr>
                <w:sz w:val="22"/>
                <w:szCs w:val="18"/>
              </w:rPr>
              <w:t>–</w:t>
            </w:r>
            <w:r w:rsidRPr="00FA48E1">
              <w:rPr>
                <w:sz w:val="22"/>
                <w:szCs w:val="18"/>
              </w:rPr>
              <w:tab/>
              <w:t>Aux Associés de l'UIT-</w:t>
            </w:r>
            <w:proofErr w:type="gramStart"/>
            <w:r w:rsidRPr="00FA48E1">
              <w:rPr>
                <w:sz w:val="22"/>
                <w:szCs w:val="18"/>
              </w:rPr>
              <w:t>T;</w:t>
            </w:r>
            <w:proofErr w:type="gramEnd"/>
          </w:p>
          <w:p w14:paraId="24007BEF" w14:textId="737D3D5C" w:rsidR="00677200" w:rsidRPr="00FA48E1" w:rsidRDefault="00677200" w:rsidP="00307FB4">
            <w:pPr>
              <w:tabs>
                <w:tab w:val="left" w:pos="4111"/>
              </w:tabs>
              <w:spacing w:before="0"/>
              <w:ind w:left="426" w:hanging="426"/>
              <w:rPr>
                <w:sz w:val="22"/>
                <w:szCs w:val="18"/>
              </w:rPr>
            </w:pPr>
            <w:r w:rsidRPr="00FA48E1">
              <w:rPr>
                <w:sz w:val="22"/>
                <w:szCs w:val="18"/>
              </w:rPr>
              <w:t>–</w:t>
            </w:r>
            <w:r w:rsidRPr="00FA48E1">
              <w:rPr>
                <w:sz w:val="22"/>
                <w:szCs w:val="18"/>
              </w:rPr>
              <w:tab/>
              <w:t>Aux établissements universitaires participant aux travaux de l'UIT</w:t>
            </w:r>
          </w:p>
          <w:p w14:paraId="419F55EB" w14:textId="77777777" w:rsidR="00677200" w:rsidRPr="00FA48E1" w:rsidRDefault="00677200" w:rsidP="00307FB4">
            <w:pPr>
              <w:tabs>
                <w:tab w:val="clear" w:pos="794"/>
                <w:tab w:val="left" w:pos="226"/>
                <w:tab w:val="left" w:pos="4111"/>
              </w:tabs>
              <w:spacing w:before="0"/>
              <w:ind w:left="226" w:hanging="226"/>
              <w:rPr>
                <w:b/>
                <w:bCs/>
                <w:sz w:val="22"/>
                <w:szCs w:val="18"/>
              </w:rPr>
            </w:pPr>
            <w:proofErr w:type="gramStart"/>
            <w:r w:rsidRPr="00FA48E1">
              <w:rPr>
                <w:b/>
                <w:bCs/>
                <w:sz w:val="22"/>
                <w:szCs w:val="18"/>
              </w:rPr>
              <w:t>Copie:</w:t>
            </w:r>
            <w:proofErr w:type="gramEnd"/>
          </w:p>
          <w:p w14:paraId="18AFE6E6" w14:textId="132DC039" w:rsidR="00677200" w:rsidRPr="00FA48E1" w:rsidRDefault="00677200" w:rsidP="00307FB4">
            <w:pPr>
              <w:tabs>
                <w:tab w:val="clear" w:pos="794"/>
                <w:tab w:val="left" w:pos="4111"/>
              </w:tabs>
              <w:spacing w:before="0"/>
              <w:ind w:left="426" w:hanging="426"/>
              <w:rPr>
                <w:sz w:val="22"/>
                <w:szCs w:val="18"/>
              </w:rPr>
            </w:pPr>
            <w:r w:rsidRPr="00FA48E1">
              <w:rPr>
                <w:sz w:val="22"/>
                <w:szCs w:val="18"/>
              </w:rPr>
              <w:t>–</w:t>
            </w:r>
            <w:r w:rsidRPr="00FA48E1">
              <w:rPr>
                <w:sz w:val="22"/>
                <w:szCs w:val="18"/>
              </w:rPr>
              <w:tab/>
              <w:t xml:space="preserve">Aux Présidents et Vice-Présidents des commissions </w:t>
            </w:r>
            <w:proofErr w:type="gramStart"/>
            <w:r w:rsidRPr="00FA48E1">
              <w:rPr>
                <w:sz w:val="22"/>
                <w:szCs w:val="18"/>
              </w:rPr>
              <w:t>d'études;</w:t>
            </w:r>
            <w:proofErr w:type="gramEnd"/>
          </w:p>
          <w:p w14:paraId="2F39C6D2" w14:textId="77777777" w:rsidR="00677200" w:rsidRPr="00FA48E1" w:rsidRDefault="00677200" w:rsidP="00307FB4">
            <w:pPr>
              <w:tabs>
                <w:tab w:val="clear" w:pos="794"/>
                <w:tab w:val="left" w:pos="4111"/>
              </w:tabs>
              <w:spacing w:before="0"/>
              <w:ind w:left="426" w:hanging="426"/>
              <w:rPr>
                <w:sz w:val="22"/>
                <w:szCs w:val="18"/>
              </w:rPr>
            </w:pPr>
            <w:r w:rsidRPr="00FA48E1">
              <w:rPr>
                <w:sz w:val="22"/>
                <w:szCs w:val="18"/>
              </w:rPr>
              <w:t>–</w:t>
            </w:r>
            <w:r w:rsidRPr="00FA48E1">
              <w:rPr>
                <w:sz w:val="22"/>
                <w:szCs w:val="18"/>
              </w:rPr>
              <w:tab/>
              <w:t xml:space="preserve">Au Directeur du Bureau de développement des </w:t>
            </w:r>
            <w:proofErr w:type="gramStart"/>
            <w:r w:rsidRPr="00FA48E1">
              <w:rPr>
                <w:sz w:val="22"/>
                <w:szCs w:val="18"/>
              </w:rPr>
              <w:t>télécommunications;</w:t>
            </w:r>
            <w:proofErr w:type="gramEnd"/>
          </w:p>
          <w:p w14:paraId="461460AE" w14:textId="568D21C8" w:rsidR="00677200" w:rsidRPr="00FA48E1" w:rsidRDefault="00677200" w:rsidP="00307FB4">
            <w:pPr>
              <w:tabs>
                <w:tab w:val="left" w:pos="4111"/>
              </w:tabs>
              <w:spacing w:before="0"/>
              <w:ind w:left="426" w:hanging="426"/>
              <w:rPr>
                <w:sz w:val="22"/>
                <w:szCs w:val="18"/>
              </w:rPr>
            </w:pPr>
            <w:r w:rsidRPr="00FA48E1">
              <w:rPr>
                <w:sz w:val="22"/>
                <w:szCs w:val="18"/>
              </w:rPr>
              <w:t>–</w:t>
            </w:r>
            <w:r w:rsidRPr="00FA48E1">
              <w:rPr>
                <w:sz w:val="22"/>
                <w:szCs w:val="18"/>
              </w:rPr>
              <w:tab/>
              <w:t>Au Directeur du Bureau des radiocommunications</w:t>
            </w:r>
          </w:p>
        </w:tc>
      </w:tr>
      <w:tr w:rsidR="00677200" w:rsidRPr="00FA48E1" w14:paraId="724FD23E" w14:textId="77777777" w:rsidTr="00307FB4">
        <w:trPr>
          <w:cantSplit/>
        </w:trPr>
        <w:tc>
          <w:tcPr>
            <w:tcW w:w="0" w:type="auto"/>
          </w:tcPr>
          <w:p w14:paraId="73149CCD" w14:textId="77777777" w:rsidR="00677200" w:rsidRPr="00FA48E1" w:rsidRDefault="00677200" w:rsidP="00FA48E1">
            <w:pPr>
              <w:tabs>
                <w:tab w:val="left" w:pos="4111"/>
              </w:tabs>
              <w:spacing w:before="10"/>
              <w:rPr>
                <w:sz w:val="18"/>
                <w:szCs w:val="18"/>
              </w:rPr>
            </w:pPr>
            <w:proofErr w:type="gramStart"/>
            <w:r w:rsidRPr="00FA48E1">
              <w:rPr>
                <w:sz w:val="22"/>
                <w:szCs w:val="18"/>
              </w:rPr>
              <w:t>Tél.:</w:t>
            </w:r>
            <w:proofErr w:type="gramEnd"/>
          </w:p>
        </w:tc>
        <w:tc>
          <w:tcPr>
            <w:tcW w:w="3399" w:type="dxa"/>
          </w:tcPr>
          <w:p w14:paraId="78D06186" w14:textId="680D642D" w:rsidR="00677200" w:rsidRPr="00FA48E1" w:rsidRDefault="00677200" w:rsidP="00A5280F">
            <w:pPr>
              <w:tabs>
                <w:tab w:val="left" w:pos="4111"/>
              </w:tabs>
              <w:spacing w:before="0"/>
              <w:ind w:left="57"/>
              <w:rPr>
                <w:sz w:val="22"/>
                <w:szCs w:val="18"/>
              </w:rPr>
            </w:pPr>
            <w:r w:rsidRPr="00FA48E1">
              <w:rPr>
                <w:sz w:val="22"/>
                <w:szCs w:val="18"/>
              </w:rPr>
              <w:t xml:space="preserve">+41 22 730 </w:t>
            </w:r>
            <w:r w:rsidR="006076AC" w:rsidRPr="00FA48E1">
              <w:rPr>
                <w:sz w:val="22"/>
                <w:szCs w:val="18"/>
              </w:rPr>
              <w:t>5882</w:t>
            </w:r>
          </w:p>
        </w:tc>
        <w:tc>
          <w:tcPr>
            <w:tcW w:w="5051" w:type="dxa"/>
            <w:vMerge/>
          </w:tcPr>
          <w:p w14:paraId="6D3A5806" w14:textId="3DDB600C" w:rsidR="00677200" w:rsidRPr="00FA48E1" w:rsidRDefault="00677200" w:rsidP="00307FB4">
            <w:pPr>
              <w:tabs>
                <w:tab w:val="left" w:pos="4111"/>
              </w:tabs>
              <w:spacing w:before="0"/>
              <w:ind w:left="426" w:hanging="426"/>
              <w:rPr>
                <w:b/>
                <w:sz w:val="22"/>
                <w:szCs w:val="18"/>
              </w:rPr>
            </w:pPr>
          </w:p>
        </w:tc>
      </w:tr>
      <w:tr w:rsidR="00677200" w:rsidRPr="00FA48E1" w14:paraId="030F9AE5" w14:textId="77777777" w:rsidTr="00677200">
        <w:trPr>
          <w:cantSplit/>
          <w:trHeight w:val="232"/>
        </w:trPr>
        <w:tc>
          <w:tcPr>
            <w:tcW w:w="0" w:type="auto"/>
          </w:tcPr>
          <w:p w14:paraId="7B417C4C" w14:textId="77777777" w:rsidR="00677200" w:rsidRPr="00FA48E1" w:rsidRDefault="00677200" w:rsidP="00FA48E1">
            <w:pPr>
              <w:tabs>
                <w:tab w:val="left" w:pos="4111"/>
              </w:tabs>
              <w:spacing w:before="10"/>
              <w:rPr>
                <w:sz w:val="18"/>
                <w:szCs w:val="18"/>
              </w:rPr>
            </w:pPr>
            <w:proofErr w:type="gramStart"/>
            <w:r w:rsidRPr="00FA48E1">
              <w:rPr>
                <w:sz w:val="22"/>
                <w:szCs w:val="18"/>
              </w:rPr>
              <w:t>Télécopie:</w:t>
            </w:r>
            <w:proofErr w:type="gramEnd"/>
          </w:p>
        </w:tc>
        <w:tc>
          <w:tcPr>
            <w:tcW w:w="3399" w:type="dxa"/>
          </w:tcPr>
          <w:p w14:paraId="1A4A5F7B" w14:textId="77777777" w:rsidR="00677200" w:rsidRPr="00FA48E1" w:rsidRDefault="00677200" w:rsidP="00A5280F">
            <w:pPr>
              <w:tabs>
                <w:tab w:val="left" w:pos="4111"/>
              </w:tabs>
              <w:spacing w:before="0"/>
              <w:ind w:left="57"/>
              <w:rPr>
                <w:sz w:val="22"/>
                <w:szCs w:val="18"/>
              </w:rPr>
            </w:pPr>
            <w:r w:rsidRPr="00FA48E1">
              <w:rPr>
                <w:sz w:val="22"/>
                <w:szCs w:val="18"/>
              </w:rPr>
              <w:t>+41 22 730 5853</w:t>
            </w:r>
          </w:p>
        </w:tc>
        <w:tc>
          <w:tcPr>
            <w:tcW w:w="5051" w:type="dxa"/>
            <w:vMerge/>
          </w:tcPr>
          <w:p w14:paraId="323DAC81" w14:textId="02B2825E" w:rsidR="00677200" w:rsidRPr="00FA48E1" w:rsidRDefault="00677200" w:rsidP="00307FB4">
            <w:pPr>
              <w:tabs>
                <w:tab w:val="left" w:pos="4111"/>
              </w:tabs>
              <w:spacing w:before="0"/>
              <w:ind w:left="426" w:hanging="426"/>
              <w:rPr>
                <w:b/>
                <w:sz w:val="22"/>
                <w:szCs w:val="18"/>
              </w:rPr>
            </w:pPr>
          </w:p>
        </w:tc>
      </w:tr>
      <w:tr w:rsidR="00677200" w:rsidRPr="00FA48E1" w14:paraId="640FB6B9" w14:textId="77777777" w:rsidTr="00307FB4">
        <w:trPr>
          <w:cantSplit/>
        </w:trPr>
        <w:tc>
          <w:tcPr>
            <w:tcW w:w="0" w:type="auto"/>
          </w:tcPr>
          <w:p w14:paraId="15527369" w14:textId="0865F49A" w:rsidR="00677200" w:rsidRPr="00FA48E1" w:rsidRDefault="00677200" w:rsidP="00FA48E1">
            <w:pPr>
              <w:tabs>
                <w:tab w:val="left" w:pos="4111"/>
              </w:tabs>
              <w:spacing w:before="10"/>
              <w:rPr>
                <w:sz w:val="22"/>
                <w:szCs w:val="18"/>
              </w:rPr>
            </w:pPr>
            <w:proofErr w:type="gramStart"/>
            <w:r w:rsidRPr="00FA48E1">
              <w:rPr>
                <w:sz w:val="22"/>
                <w:szCs w:val="18"/>
              </w:rPr>
              <w:t>Courriel:</w:t>
            </w:r>
            <w:proofErr w:type="gramEnd"/>
          </w:p>
        </w:tc>
        <w:tc>
          <w:tcPr>
            <w:tcW w:w="3399" w:type="dxa"/>
          </w:tcPr>
          <w:p w14:paraId="172249CE" w14:textId="5BDEA8BA" w:rsidR="00677200" w:rsidRPr="00FA48E1" w:rsidRDefault="00677200" w:rsidP="00A5280F">
            <w:pPr>
              <w:tabs>
                <w:tab w:val="left" w:pos="4111"/>
              </w:tabs>
              <w:spacing w:before="0"/>
              <w:ind w:left="57"/>
              <w:rPr>
                <w:sz w:val="22"/>
                <w:szCs w:val="18"/>
              </w:rPr>
            </w:pPr>
            <w:hyperlink r:id="rId9" w:history="1">
              <w:r w:rsidRPr="00FA48E1">
                <w:rPr>
                  <w:rStyle w:val="Hyperlink"/>
                  <w:sz w:val="22"/>
                  <w:szCs w:val="18"/>
                </w:rPr>
                <w:t>alessia.magliarditi@itu.int</w:t>
              </w:r>
            </w:hyperlink>
          </w:p>
        </w:tc>
        <w:tc>
          <w:tcPr>
            <w:tcW w:w="5051" w:type="dxa"/>
            <w:vMerge/>
          </w:tcPr>
          <w:p w14:paraId="19762254" w14:textId="6D1A91EA" w:rsidR="00677200" w:rsidRPr="00FA48E1" w:rsidRDefault="00677200" w:rsidP="00307FB4">
            <w:pPr>
              <w:tabs>
                <w:tab w:val="clear" w:pos="794"/>
                <w:tab w:val="left" w:pos="4111"/>
              </w:tabs>
              <w:spacing w:before="0"/>
              <w:ind w:left="426" w:hanging="426"/>
              <w:rPr>
                <w:sz w:val="22"/>
                <w:szCs w:val="18"/>
              </w:rPr>
            </w:pPr>
          </w:p>
        </w:tc>
      </w:tr>
      <w:tr w:rsidR="00517A03" w:rsidRPr="00FA48E1" w14:paraId="5435C04A" w14:textId="77777777" w:rsidTr="00C41B89">
        <w:trPr>
          <w:cantSplit/>
          <w:trHeight w:val="397"/>
        </w:trPr>
        <w:tc>
          <w:tcPr>
            <w:tcW w:w="0" w:type="auto"/>
          </w:tcPr>
          <w:p w14:paraId="2A0B9B4F" w14:textId="77777777" w:rsidR="00517A03" w:rsidRPr="00FA48E1" w:rsidRDefault="00517A03" w:rsidP="00FA48E1">
            <w:pPr>
              <w:tabs>
                <w:tab w:val="left" w:pos="4111"/>
              </w:tabs>
              <w:rPr>
                <w:b/>
                <w:bCs/>
                <w:sz w:val="22"/>
              </w:rPr>
            </w:pPr>
            <w:proofErr w:type="gramStart"/>
            <w:r w:rsidRPr="00FA48E1">
              <w:rPr>
                <w:b/>
                <w:bCs/>
                <w:sz w:val="22"/>
              </w:rPr>
              <w:t>Objet:</w:t>
            </w:r>
            <w:proofErr w:type="gramEnd"/>
          </w:p>
        </w:tc>
        <w:tc>
          <w:tcPr>
            <w:tcW w:w="0" w:type="auto"/>
            <w:gridSpan w:val="2"/>
          </w:tcPr>
          <w:p w14:paraId="1A51EE75" w14:textId="6D7D0357" w:rsidR="00517A03" w:rsidRPr="00FA48E1" w:rsidRDefault="00677200" w:rsidP="0048088B">
            <w:pPr>
              <w:tabs>
                <w:tab w:val="left" w:pos="4111"/>
              </w:tabs>
              <w:spacing w:after="120"/>
              <w:ind w:left="57"/>
              <w:rPr>
                <w:b/>
                <w:bCs/>
                <w:sz w:val="22"/>
              </w:rPr>
            </w:pPr>
            <w:r w:rsidRPr="00FA48E1">
              <w:rPr>
                <w:b/>
                <w:bCs/>
                <w:sz w:val="22"/>
              </w:rPr>
              <w:t xml:space="preserve">Série de webinaires de printemps du Journal de l'UIT de 2026 </w:t>
            </w:r>
            <w:r w:rsidRPr="00FA48E1">
              <w:rPr>
                <w:b/>
                <w:bCs/>
                <w:sz w:val="22"/>
              </w:rPr>
              <w:br/>
              <w:t>(webinaires entièrement virtuels, mars-avril 2026)</w:t>
            </w:r>
          </w:p>
        </w:tc>
      </w:tr>
    </w:tbl>
    <w:p w14:paraId="2D1EC328" w14:textId="77777777" w:rsidR="00517A03" w:rsidRPr="00FA48E1" w:rsidRDefault="00517A03" w:rsidP="00FA48E1">
      <w:pPr>
        <w:rPr>
          <w:sz w:val="22"/>
          <w:szCs w:val="18"/>
        </w:rPr>
      </w:pPr>
      <w:bookmarkStart w:id="1" w:name="StartTyping_F"/>
      <w:bookmarkEnd w:id="1"/>
      <w:r w:rsidRPr="00FA48E1">
        <w:rPr>
          <w:sz w:val="22"/>
          <w:szCs w:val="18"/>
        </w:rPr>
        <w:t>Madame, Monsieur,</w:t>
      </w:r>
    </w:p>
    <w:p w14:paraId="2C70CB96" w14:textId="3C80D2F3" w:rsidR="00677200" w:rsidRPr="00FA48E1" w:rsidRDefault="00677200" w:rsidP="00677200">
      <w:pPr>
        <w:rPr>
          <w:bCs/>
          <w:sz w:val="22"/>
          <w:szCs w:val="18"/>
        </w:rPr>
      </w:pPr>
      <w:r w:rsidRPr="00FA48E1">
        <w:rPr>
          <w:bCs/>
          <w:sz w:val="22"/>
          <w:szCs w:val="18"/>
        </w:rPr>
        <w:t>1</w:t>
      </w:r>
      <w:r w:rsidRPr="00FA48E1">
        <w:rPr>
          <w:bCs/>
          <w:sz w:val="22"/>
          <w:szCs w:val="18"/>
        </w:rPr>
        <w:tab/>
        <w:t xml:space="preserve">Le </w:t>
      </w:r>
      <w:hyperlink r:id="rId10" w:history="1">
        <w:r w:rsidRPr="00FA48E1">
          <w:rPr>
            <w:rStyle w:val="Hyperlink"/>
            <w:bCs/>
            <w:sz w:val="22"/>
            <w:szCs w:val="18"/>
          </w:rPr>
          <w:t xml:space="preserve">Journal de </w:t>
        </w:r>
        <w:r w:rsidRPr="00FA48E1">
          <w:rPr>
            <w:rStyle w:val="Hyperlink"/>
            <w:bCs/>
            <w:sz w:val="22"/>
            <w:szCs w:val="18"/>
          </w:rPr>
          <w:t>l</w:t>
        </w:r>
        <w:r w:rsidRPr="00FA48E1">
          <w:rPr>
            <w:rStyle w:val="Hyperlink"/>
            <w:bCs/>
            <w:sz w:val="22"/>
            <w:szCs w:val="18"/>
          </w:rPr>
          <w:t>'UIT</w:t>
        </w:r>
      </w:hyperlink>
      <w:r w:rsidRPr="00FA48E1">
        <w:rPr>
          <w:bCs/>
          <w:sz w:val="22"/>
          <w:szCs w:val="18"/>
        </w:rPr>
        <w:t xml:space="preserve"> poursuit l'organisation de sa </w:t>
      </w:r>
      <w:hyperlink r:id="rId11" w:history="1">
        <w:r w:rsidRPr="00FA48E1">
          <w:rPr>
            <w:rStyle w:val="Hyperlink"/>
            <w:bCs/>
            <w:sz w:val="22"/>
            <w:szCs w:val="18"/>
          </w:rPr>
          <w:t xml:space="preserve">série de </w:t>
        </w:r>
        <w:r w:rsidRPr="00FA48E1">
          <w:rPr>
            <w:rStyle w:val="Hyperlink"/>
            <w:bCs/>
            <w:sz w:val="22"/>
            <w:szCs w:val="18"/>
          </w:rPr>
          <w:t>w</w:t>
        </w:r>
        <w:r w:rsidRPr="00FA48E1">
          <w:rPr>
            <w:rStyle w:val="Hyperlink"/>
            <w:bCs/>
            <w:sz w:val="22"/>
            <w:szCs w:val="18"/>
          </w:rPr>
          <w:t>ebinaires</w:t>
        </w:r>
      </w:hyperlink>
      <w:r w:rsidRPr="00FA48E1">
        <w:rPr>
          <w:bCs/>
          <w:sz w:val="22"/>
          <w:szCs w:val="18"/>
        </w:rPr>
        <w:t>, afin de présenter des vues et des travaux de recherche prospectifs sur les technologies futures et les technologies en évolution. Cette série printanière sera disponible sur la plate-forme du Réseau neuronal sur l'</w:t>
      </w:r>
      <w:hyperlink r:id="rId12" w:history="1">
        <w:r w:rsidRPr="00FA48E1">
          <w:rPr>
            <w:rStyle w:val="Hyperlink"/>
            <w:bCs/>
            <w:sz w:val="22"/>
            <w:szCs w:val="18"/>
          </w:rPr>
          <w:t>IA a</w:t>
        </w:r>
        <w:r w:rsidRPr="00FA48E1">
          <w:rPr>
            <w:rStyle w:val="Hyperlink"/>
            <w:bCs/>
            <w:sz w:val="22"/>
            <w:szCs w:val="18"/>
          </w:rPr>
          <w:t>u</w:t>
        </w:r>
        <w:r w:rsidRPr="00FA48E1">
          <w:rPr>
            <w:rStyle w:val="Hyperlink"/>
            <w:bCs/>
            <w:sz w:val="22"/>
            <w:szCs w:val="18"/>
          </w:rPr>
          <w:t xml:space="preserve"> service du bien social</w:t>
        </w:r>
      </w:hyperlink>
      <w:r w:rsidRPr="00FA48E1">
        <w:rPr>
          <w:bCs/>
          <w:sz w:val="22"/>
          <w:szCs w:val="18"/>
        </w:rPr>
        <w:t xml:space="preserve"> dans le cadre de son programme de découverte.</w:t>
      </w:r>
    </w:p>
    <w:p w14:paraId="7E3F07B7" w14:textId="77777777" w:rsidR="00677200" w:rsidRPr="00FA48E1" w:rsidRDefault="00677200" w:rsidP="00677200">
      <w:pPr>
        <w:rPr>
          <w:bCs/>
          <w:sz w:val="22"/>
          <w:szCs w:val="18"/>
        </w:rPr>
      </w:pPr>
      <w:r w:rsidRPr="00FA48E1">
        <w:rPr>
          <w:bCs/>
          <w:sz w:val="22"/>
          <w:szCs w:val="18"/>
        </w:rPr>
        <w:t>2</w:t>
      </w:r>
      <w:r w:rsidRPr="00FA48E1">
        <w:rPr>
          <w:bCs/>
          <w:sz w:val="22"/>
          <w:szCs w:val="18"/>
        </w:rPr>
        <w:tab/>
        <w:t>Les prochains webinaires mettront en avant des chercheurs de renom qui feront part de leurs travaux novateurs, exprimeront leur vision pour l'avenir et livreront les enseignements constructifs qu'ils ont tirés de leur expérience.</w:t>
      </w:r>
    </w:p>
    <w:p w14:paraId="5317F519" w14:textId="77777777" w:rsidR="00677200" w:rsidRPr="00FA48E1" w:rsidRDefault="00677200" w:rsidP="00677200">
      <w:pPr>
        <w:rPr>
          <w:bCs/>
          <w:sz w:val="22"/>
          <w:szCs w:val="18"/>
        </w:rPr>
      </w:pPr>
      <w:r w:rsidRPr="00FA48E1">
        <w:rPr>
          <w:bCs/>
          <w:sz w:val="22"/>
          <w:szCs w:val="18"/>
        </w:rPr>
        <w:t>3</w:t>
      </w:r>
      <w:r w:rsidRPr="00FA48E1">
        <w:rPr>
          <w:bCs/>
          <w:sz w:val="22"/>
          <w:szCs w:val="18"/>
        </w:rPr>
        <w:tab/>
        <w:t xml:space="preserve">Les webinaires de cette série porteront sur les thèmes </w:t>
      </w:r>
      <w:proofErr w:type="gramStart"/>
      <w:r w:rsidRPr="00FA48E1">
        <w:rPr>
          <w:bCs/>
          <w:sz w:val="22"/>
          <w:szCs w:val="18"/>
        </w:rPr>
        <w:t>suivants:</w:t>
      </w:r>
      <w:proofErr w:type="gramEnd"/>
    </w:p>
    <w:p w14:paraId="59229AD2" w14:textId="567A288B" w:rsidR="00677200" w:rsidRPr="00FA48E1" w:rsidRDefault="00677200" w:rsidP="0025462F">
      <w:pPr>
        <w:pStyle w:val="enumlev1"/>
        <w:rPr>
          <w:bCs/>
          <w:sz w:val="22"/>
          <w:szCs w:val="18"/>
        </w:rPr>
      </w:pPr>
      <w:r w:rsidRPr="00FA48E1">
        <w:rPr>
          <w:bCs/>
          <w:sz w:val="22"/>
          <w:szCs w:val="18"/>
        </w:rPr>
        <w:t>•</w:t>
      </w:r>
      <w:r w:rsidRPr="00FA48E1">
        <w:rPr>
          <w:bCs/>
          <w:sz w:val="22"/>
          <w:szCs w:val="18"/>
        </w:rPr>
        <w:tab/>
        <w:t>"</w:t>
      </w:r>
      <w:hyperlink r:id="rId13" w:anchor="/fr" w:history="1">
        <w:r w:rsidRPr="00FA48E1">
          <w:rPr>
            <w:rStyle w:val="Hyperlink"/>
            <w:b/>
            <w:sz w:val="22"/>
            <w:szCs w:val="18"/>
          </w:rPr>
          <w:t xml:space="preserve">Réseaux </w:t>
        </w:r>
        <w:proofErr w:type="gramStart"/>
        <w:r w:rsidRPr="00FA48E1">
          <w:rPr>
            <w:rStyle w:val="Hyperlink"/>
            <w:b/>
            <w:sz w:val="22"/>
            <w:szCs w:val="18"/>
          </w:rPr>
          <w:t>quantiques:</w:t>
        </w:r>
        <w:proofErr w:type="gramEnd"/>
        <w:r w:rsidRPr="00FA48E1">
          <w:rPr>
            <w:rStyle w:val="Hyperlink"/>
            <w:b/>
            <w:sz w:val="22"/>
            <w:szCs w:val="18"/>
          </w:rPr>
          <w:t xml:space="preserve"> en</w:t>
        </w:r>
        <w:r w:rsidRPr="00FA48E1">
          <w:rPr>
            <w:rStyle w:val="Hyperlink"/>
            <w:b/>
            <w:sz w:val="22"/>
            <w:szCs w:val="18"/>
          </w:rPr>
          <w:t>j</w:t>
        </w:r>
        <w:r w:rsidRPr="00FA48E1">
          <w:rPr>
            <w:rStyle w:val="Hyperlink"/>
            <w:b/>
            <w:sz w:val="22"/>
            <w:szCs w:val="18"/>
          </w:rPr>
          <w:t>eux, défis et perspectives</w:t>
        </w:r>
      </w:hyperlink>
      <w:r w:rsidRPr="00FA48E1">
        <w:rPr>
          <w:bCs/>
          <w:sz w:val="22"/>
          <w:szCs w:val="18"/>
        </w:rPr>
        <w:t>", le 24 mars 2026 de 16 h 00 à</w:t>
      </w:r>
      <w:r w:rsidR="0025462F" w:rsidRPr="00FA48E1">
        <w:rPr>
          <w:bCs/>
          <w:sz w:val="22"/>
          <w:szCs w:val="18"/>
        </w:rPr>
        <w:t> </w:t>
      </w:r>
      <w:r w:rsidRPr="00FA48E1">
        <w:rPr>
          <w:bCs/>
          <w:sz w:val="22"/>
          <w:szCs w:val="18"/>
        </w:rPr>
        <w:t>17</w:t>
      </w:r>
      <w:r w:rsidR="0025462F" w:rsidRPr="00FA48E1">
        <w:rPr>
          <w:bCs/>
          <w:sz w:val="22"/>
          <w:szCs w:val="18"/>
        </w:rPr>
        <w:t> </w:t>
      </w:r>
      <w:r w:rsidRPr="00FA48E1">
        <w:rPr>
          <w:bCs/>
          <w:sz w:val="22"/>
          <w:szCs w:val="18"/>
        </w:rPr>
        <w:t>h</w:t>
      </w:r>
      <w:r w:rsidR="0025462F" w:rsidRPr="00FA48E1">
        <w:rPr>
          <w:bCs/>
          <w:sz w:val="22"/>
          <w:szCs w:val="18"/>
        </w:rPr>
        <w:t> </w:t>
      </w:r>
      <w:r w:rsidRPr="00FA48E1">
        <w:rPr>
          <w:bCs/>
          <w:sz w:val="22"/>
          <w:szCs w:val="18"/>
        </w:rPr>
        <w:t>30</w:t>
      </w:r>
      <w:r w:rsidR="0025462F" w:rsidRPr="00FA48E1">
        <w:rPr>
          <w:bCs/>
          <w:sz w:val="22"/>
          <w:szCs w:val="18"/>
        </w:rPr>
        <w:t> </w:t>
      </w:r>
      <w:r w:rsidRPr="00FA48E1">
        <w:rPr>
          <w:bCs/>
          <w:sz w:val="22"/>
          <w:szCs w:val="18"/>
        </w:rPr>
        <w:t xml:space="preserve">CET, présenté par </w:t>
      </w:r>
      <w:r w:rsidRPr="00FA48E1">
        <w:rPr>
          <w:b/>
          <w:sz w:val="22"/>
          <w:szCs w:val="18"/>
        </w:rPr>
        <w:t>M. Raj Jain, de l</w:t>
      </w:r>
      <w:r w:rsidR="0025462F" w:rsidRPr="00FA48E1">
        <w:rPr>
          <w:b/>
          <w:sz w:val="22"/>
          <w:szCs w:val="18"/>
        </w:rPr>
        <w:t>'</w:t>
      </w:r>
      <w:r w:rsidRPr="00FA48E1">
        <w:rPr>
          <w:b/>
          <w:sz w:val="22"/>
          <w:szCs w:val="18"/>
        </w:rPr>
        <w:t>Université de Washington (États</w:t>
      </w:r>
      <w:r w:rsidR="0025462F" w:rsidRPr="00FA48E1">
        <w:rPr>
          <w:b/>
          <w:sz w:val="22"/>
          <w:szCs w:val="18"/>
        </w:rPr>
        <w:noBreakHyphen/>
      </w:r>
      <w:r w:rsidRPr="00FA48E1">
        <w:rPr>
          <w:b/>
          <w:sz w:val="22"/>
          <w:szCs w:val="18"/>
        </w:rPr>
        <w:t>Unis)</w:t>
      </w:r>
      <w:r w:rsidRPr="00FA48E1">
        <w:rPr>
          <w:bCs/>
          <w:sz w:val="22"/>
          <w:szCs w:val="18"/>
        </w:rPr>
        <w:t>. Cette</w:t>
      </w:r>
      <w:r w:rsidR="0025462F" w:rsidRPr="00FA48E1">
        <w:rPr>
          <w:bCs/>
          <w:sz w:val="22"/>
          <w:szCs w:val="18"/>
        </w:rPr>
        <w:t> </w:t>
      </w:r>
      <w:r w:rsidRPr="00FA48E1">
        <w:rPr>
          <w:bCs/>
          <w:sz w:val="22"/>
          <w:szCs w:val="18"/>
        </w:rPr>
        <w:t>discussion mettra en évidence les perspectives et les défis uniques en matière de recherche que présente l</w:t>
      </w:r>
      <w:r w:rsidR="0025462F" w:rsidRPr="00FA48E1">
        <w:rPr>
          <w:bCs/>
          <w:sz w:val="22"/>
          <w:szCs w:val="18"/>
        </w:rPr>
        <w:t>'</w:t>
      </w:r>
      <w:r w:rsidRPr="00FA48E1">
        <w:rPr>
          <w:bCs/>
          <w:sz w:val="22"/>
          <w:szCs w:val="18"/>
        </w:rPr>
        <w:t>informatique quantique, en portant une attention particulière aux réseaux quantiques comme alternative potentielle à la fabrication d</w:t>
      </w:r>
      <w:r w:rsidR="0025462F" w:rsidRPr="00FA48E1">
        <w:rPr>
          <w:bCs/>
          <w:sz w:val="22"/>
          <w:szCs w:val="18"/>
        </w:rPr>
        <w:t>'</w:t>
      </w:r>
      <w:r w:rsidRPr="00FA48E1">
        <w:rPr>
          <w:bCs/>
          <w:sz w:val="22"/>
          <w:szCs w:val="18"/>
        </w:rPr>
        <w:t>ordinateurs quantiques à grande échelle.</w:t>
      </w:r>
    </w:p>
    <w:p w14:paraId="1F9A42DB" w14:textId="4C1A24AA" w:rsidR="00677200" w:rsidRPr="00FA48E1" w:rsidRDefault="00677200" w:rsidP="0025462F">
      <w:pPr>
        <w:pStyle w:val="enumlev1"/>
        <w:rPr>
          <w:bCs/>
          <w:sz w:val="22"/>
          <w:szCs w:val="18"/>
        </w:rPr>
      </w:pPr>
      <w:r w:rsidRPr="00FA48E1">
        <w:rPr>
          <w:bCs/>
          <w:sz w:val="22"/>
          <w:szCs w:val="18"/>
        </w:rPr>
        <w:t>•</w:t>
      </w:r>
      <w:r w:rsidRPr="00FA48E1">
        <w:rPr>
          <w:bCs/>
          <w:sz w:val="22"/>
          <w:szCs w:val="18"/>
        </w:rPr>
        <w:tab/>
        <w:t>"</w:t>
      </w:r>
      <w:hyperlink r:id="rId14" w:anchor="/fr" w:history="1">
        <w:r w:rsidRPr="00FA48E1">
          <w:rPr>
            <w:rStyle w:val="Hyperlink"/>
            <w:b/>
            <w:sz w:val="22"/>
            <w:szCs w:val="18"/>
          </w:rPr>
          <w:t>Réseaux d</w:t>
        </w:r>
        <w:r w:rsidR="0025462F" w:rsidRPr="00FA48E1">
          <w:rPr>
            <w:rStyle w:val="Hyperlink"/>
            <w:b/>
            <w:sz w:val="22"/>
            <w:szCs w:val="18"/>
          </w:rPr>
          <w:t>'</w:t>
        </w:r>
        <w:r w:rsidRPr="00FA48E1">
          <w:rPr>
            <w:rStyle w:val="Hyperlink"/>
            <w:b/>
            <w:sz w:val="22"/>
            <w:szCs w:val="18"/>
          </w:rPr>
          <w:t xml:space="preserve">antennes </w:t>
        </w:r>
        <w:proofErr w:type="gramStart"/>
        <w:r w:rsidRPr="00FA48E1">
          <w:rPr>
            <w:rStyle w:val="Hyperlink"/>
            <w:b/>
            <w:sz w:val="22"/>
            <w:szCs w:val="18"/>
          </w:rPr>
          <w:t>l</w:t>
        </w:r>
        <w:r w:rsidRPr="00FA48E1">
          <w:rPr>
            <w:rStyle w:val="Hyperlink"/>
            <w:b/>
            <w:sz w:val="22"/>
            <w:szCs w:val="18"/>
          </w:rPr>
          <w:t>iquides:</w:t>
        </w:r>
        <w:proofErr w:type="gramEnd"/>
        <w:r w:rsidRPr="00FA48E1">
          <w:rPr>
            <w:rStyle w:val="Hyperlink"/>
            <w:b/>
            <w:sz w:val="22"/>
            <w:szCs w:val="18"/>
          </w:rPr>
          <w:t xml:space="preserve"> faire passer la </w:t>
        </w:r>
        <w:proofErr w:type="spellStart"/>
        <w:r w:rsidRPr="00FA48E1">
          <w:rPr>
            <w:rStyle w:val="Hyperlink"/>
            <w:b/>
            <w:sz w:val="22"/>
            <w:szCs w:val="18"/>
          </w:rPr>
          <w:t>reconfigurabilité</w:t>
        </w:r>
        <w:proofErr w:type="spellEnd"/>
        <w:r w:rsidRPr="00FA48E1">
          <w:rPr>
            <w:rStyle w:val="Hyperlink"/>
            <w:b/>
            <w:sz w:val="22"/>
            <w:szCs w:val="18"/>
          </w:rPr>
          <w:t xml:space="preserve"> au niveau supérieur</w:t>
        </w:r>
      </w:hyperlink>
      <w:r w:rsidRPr="00FA48E1">
        <w:rPr>
          <w:bCs/>
          <w:sz w:val="22"/>
          <w:szCs w:val="18"/>
        </w:rPr>
        <w:t>", le</w:t>
      </w:r>
      <w:r w:rsidR="0025462F" w:rsidRPr="00FA48E1">
        <w:rPr>
          <w:bCs/>
          <w:sz w:val="22"/>
          <w:szCs w:val="18"/>
        </w:rPr>
        <w:t> </w:t>
      </w:r>
      <w:r w:rsidRPr="00FA48E1">
        <w:rPr>
          <w:bCs/>
          <w:sz w:val="22"/>
          <w:szCs w:val="18"/>
        </w:rPr>
        <w:t>14</w:t>
      </w:r>
      <w:r w:rsidR="0025462F" w:rsidRPr="00FA48E1">
        <w:rPr>
          <w:bCs/>
          <w:sz w:val="22"/>
          <w:szCs w:val="18"/>
        </w:rPr>
        <w:t> </w:t>
      </w:r>
      <w:r w:rsidRPr="00FA48E1">
        <w:rPr>
          <w:bCs/>
          <w:sz w:val="22"/>
          <w:szCs w:val="18"/>
        </w:rPr>
        <w:t xml:space="preserve">avril 2026 de 15 h 00 à 16 h 30 CEST, présenté par </w:t>
      </w:r>
      <w:r w:rsidRPr="00FA48E1">
        <w:rPr>
          <w:b/>
          <w:sz w:val="22"/>
          <w:szCs w:val="18"/>
        </w:rPr>
        <w:t>Mme Ana García Armada, de</w:t>
      </w:r>
      <w:r w:rsidR="0025462F" w:rsidRPr="00FA48E1">
        <w:rPr>
          <w:b/>
          <w:sz w:val="22"/>
          <w:szCs w:val="18"/>
        </w:rPr>
        <w:t> </w:t>
      </w:r>
      <w:r w:rsidRPr="00FA48E1">
        <w:rPr>
          <w:b/>
          <w:sz w:val="22"/>
          <w:szCs w:val="18"/>
        </w:rPr>
        <w:t>l'Université Carlos III de Madrid (Espagne)</w:t>
      </w:r>
      <w:r w:rsidRPr="00FA48E1">
        <w:rPr>
          <w:bCs/>
          <w:sz w:val="22"/>
          <w:szCs w:val="18"/>
        </w:rPr>
        <w:t>. Ce webinaire aura pour objet d'étudier le concept nouveau de réseaux d</w:t>
      </w:r>
      <w:r w:rsidR="0025462F" w:rsidRPr="00FA48E1">
        <w:rPr>
          <w:bCs/>
          <w:sz w:val="22"/>
          <w:szCs w:val="18"/>
        </w:rPr>
        <w:t>'</w:t>
      </w:r>
      <w:r w:rsidRPr="00FA48E1">
        <w:rPr>
          <w:bCs/>
          <w:sz w:val="22"/>
          <w:szCs w:val="18"/>
        </w:rPr>
        <w:t xml:space="preserve">antennes liquides, lesquels permettent de parvenir à une </w:t>
      </w:r>
      <w:proofErr w:type="spellStart"/>
      <w:r w:rsidRPr="00FA48E1">
        <w:rPr>
          <w:bCs/>
          <w:sz w:val="22"/>
          <w:szCs w:val="18"/>
        </w:rPr>
        <w:t>reconfigurabilité</w:t>
      </w:r>
      <w:proofErr w:type="spellEnd"/>
      <w:r w:rsidRPr="00FA48E1">
        <w:rPr>
          <w:bCs/>
          <w:sz w:val="22"/>
          <w:szCs w:val="18"/>
        </w:rPr>
        <w:t xml:space="preserve"> extrême, de sorte que non seulement la taille, mais aussi la forme de la structure rayonnante, peuvent être modifiées et adaptées aux besoins d'un système de communication.</w:t>
      </w:r>
    </w:p>
    <w:p w14:paraId="7C0399DB" w14:textId="6FAC47B3" w:rsidR="00677200" w:rsidRPr="00FA48E1" w:rsidRDefault="00677200" w:rsidP="0025462F">
      <w:pPr>
        <w:pStyle w:val="enumlev1"/>
        <w:rPr>
          <w:bCs/>
          <w:sz w:val="22"/>
          <w:szCs w:val="18"/>
        </w:rPr>
      </w:pPr>
      <w:r w:rsidRPr="00FA48E1">
        <w:rPr>
          <w:bCs/>
          <w:sz w:val="22"/>
          <w:szCs w:val="18"/>
        </w:rPr>
        <w:t>•</w:t>
      </w:r>
      <w:r w:rsidRPr="00FA48E1">
        <w:rPr>
          <w:bCs/>
          <w:sz w:val="22"/>
          <w:szCs w:val="18"/>
        </w:rPr>
        <w:tab/>
        <w:t>"</w:t>
      </w:r>
      <w:hyperlink r:id="rId15" w:anchor="/fr" w:history="1">
        <w:proofErr w:type="gramStart"/>
        <w:r w:rsidR="006076AC" w:rsidRPr="00FA48E1">
          <w:rPr>
            <w:rStyle w:val="Hyperlink"/>
            <w:b/>
            <w:sz w:val="22"/>
            <w:szCs w:val="18"/>
          </w:rPr>
          <w:t>SLICES:</w:t>
        </w:r>
        <w:proofErr w:type="gramEnd"/>
        <w:r w:rsidR="006076AC" w:rsidRPr="00FA48E1">
          <w:rPr>
            <w:rStyle w:val="Hyperlink"/>
            <w:b/>
            <w:sz w:val="22"/>
            <w:szCs w:val="18"/>
          </w:rPr>
          <w:t xml:space="preserve"> Votre ins</w:t>
        </w:r>
        <w:r w:rsidR="006076AC" w:rsidRPr="00FA48E1">
          <w:rPr>
            <w:rStyle w:val="Hyperlink"/>
            <w:b/>
            <w:sz w:val="22"/>
            <w:szCs w:val="18"/>
          </w:rPr>
          <w:t>t</w:t>
        </w:r>
        <w:r w:rsidR="006076AC" w:rsidRPr="00FA48E1">
          <w:rPr>
            <w:rStyle w:val="Hyperlink"/>
            <w:b/>
            <w:sz w:val="22"/>
            <w:szCs w:val="18"/>
          </w:rPr>
          <w:t>rument scientifique au service de la recherche sur les systèmes 6G</w:t>
        </w:r>
      </w:hyperlink>
      <w:r w:rsidRPr="00FA48E1">
        <w:rPr>
          <w:bCs/>
          <w:sz w:val="22"/>
          <w:szCs w:val="18"/>
        </w:rPr>
        <w:t>", le</w:t>
      </w:r>
      <w:r w:rsidR="0025462F" w:rsidRPr="00FA48E1">
        <w:rPr>
          <w:bCs/>
          <w:sz w:val="22"/>
          <w:szCs w:val="18"/>
        </w:rPr>
        <w:t> </w:t>
      </w:r>
      <w:r w:rsidRPr="00FA48E1">
        <w:rPr>
          <w:bCs/>
          <w:sz w:val="22"/>
          <w:szCs w:val="18"/>
        </w:rPr>
        <w:t xml:space="preserve">15 avril 2026 de 16 h 00 à 17 h 00 CEST, présenté par </w:t>
      </w:r>
      <w:r w:rsidRPr="00FA48E1">
        <w:rPr>
          <w:b/>
          <w:sz w:val="22"/>
          <w:szCs w:val="18"/>
        </w:rPr>
        <w:t>M. Serge Fdida, de Sorbonne Université (France)</w:t>
      </w:r>
      <w:r w:rsidRPr="00FA48E1">
        <w:rPr>
          <w:bCs/>
          <w:sz w:val="22"/>
          <w:szCs w:val="18"/>
        </w:rPr>
        <w:t>. Ce webinaire visera à présenter SLICES-RI, le premier instrument scientifique durable conçu pour soutenir l</w:t>
      </w:r>
      <w:r w:rsidR="0025462F" w:rsidRPr="00FA48E1">
        <w:rPr>
          <w:bCs/>
          <w:sz w:val="22"/>
          <w:szCs w:val="18"/>
        </w:rPr>
        <w:t>'</w:t>
      </w:r>
      <w:r w:rsidRPr="00FA48E1">
        <w:rPr>
          <w:bCs/>
          <w:sz w:val="22"/>
          <w:szCs w:val="18"/>
        </w:rPr>
        <w:t>ensemble du cycle de vie de la recherche expérimentale, sa communauté et sa feuille de route, et à mettre en avant son ouverture et son fort potentiel de collaboration.</w:t>
      </w:r>
    </w:p>
    <w:p w14:paraId="31325FA5" w14:textId="406755B3" w:rsidR="00677200" w:rsidRPr="00FA48E1" w:rsidRDefault="00677200" w:rsidP="00677200">
      <w:pPr>
        <w:rPr>
          <w:bCs/>
          <w:sz w:val="22"/>
          <w:szCs w:val="18"/>
        </w:rPr>
      </w:pPr>
      <w:r w:rsidRPr="00FA48E1">
        <w:rPr>
          <w:bCs/>
          <w:sz w:val="22"/>
          <w:szCs w:val="18"/>
        </w:rPr>
        <w:t>4</w:t>
      </w:r>
      <w:r w:rsidRPr="00FA48E1">
        <w:rPr>
          <w:bCs/>
          <w:sz w:val="22"/>
          <w:szCs w:val="18"/>
        </w:rPr>
        <w:tab/>
        <w:t xml:space="preserve">Des informations détaillées sur les webinaires sont disponibles sur la page web principale de la </w:t>
      </w:r>
      <w:hyperlink r:id="rId16" w:history="1">
        <w:r w:rsidRPr="00FA48E1">
          <w:rPr>
            <w:rStyle w:val="Hyperlink"/>
            <w:b/>
            <w:sz w:val="22"/>
            <w:szCs w:val="18"/>
          </w:rPr>
          <w:t xml:space="preserve">série de webinaires du </w:t>
        </w:r>
        <w:r w:rsidRPr="00FA48E1">
          <w:rPr>
            <w:rStyle w:val="Hyperlink"/>
            <w:b/>
            <w:sz w:val="22"/>
            <w:szCs w:val="18"/>
          </w:rPr>
          <w:t>J</w:t>
        </w:r>
        <w:r w:rsidRPr="00FA48E1">
          <w:rPr>
            <w:rStyle w:val="Hyperlink"/>
            <w:b/>
            <w:sz w:val="22"/>
            <w:szCs w:val="18"/>
          </w:rPr>
          <w:t>ournal de l</w:t>
        </w:r>
        <w:r w:rsidR="0025462F" w:rsidRPr="00FA48E1">
          <w:rPr>
            <w:rStyle w:val="Hyperlink"/>
            <w:b/>
            <w:sz w:val="22"/>
            <w:szCs w:val="18"/>
          </w:rPr>
          <w:t>'</w:t>
        </w:r>
        <w:r w:rsidRPr="00FA48E1">
          <w:rPr>
            <w:rStyle w:val="Hyperlink"/>
            <w:b/>
            <w:sz w:val="22"/>
            <w:szCs w:val="18"/>
          </w:rPr>
          <w:t>UIT</w:t>
        </w:r>
      </w:hyperlink>
      <w:r w:rsidRPr="00FA48E1">
        <w:rPr>
          <w:bCs/>
          <w:sz w:val="22"/>
          <w:szCs w:val="18"/>
        </w:rPr>
        <w:t>, et les participants sont invités à consulter les informations les plus récentes.</w:t>
      </w:r>
    </w:p>
    <w:p w14:paraId="748C04CB" w14:textId="1EAB7907" w:rsidR="00677200" w:rsidRPr="00FA48E1" w:rsidRDefault="00677200" w:rsidP="00677200">
      <w:pPr>
        <w:rPr>
          <w:bCs/>
          <w:sz w:val="22"/>
          <w:szCs w:val="18"/>
        </w:rPr>
      </w:pPr>
      <w:r w:rsidRPr="00FA48E1">
        <w:rPr>
          <w:bCs/>
          <w:sz w:val="22"/>
          <w:szCs w:val="18"/>
        </w:rPr>
        <w:lastRenderedPageBreak/>
        <w:t>5</w:t>
      </w:r>
      <w:r w:rsidRPr="00FA48E1">
        <w:rPr>
          <w:bCs/>
          <w:sz w:val="22"/>
          <w:szCs w:val="18"/>
        </w:rPr>
        <w:tab/>
        <w:t xml:space="preserve">Toutes les informations utiles, concernant notamment les intervenants, l'inscription et les modalités de participation, seront disponibles sur la page web de chaque webinaire, qui sera accessible depuis la page d'accueil de la </w:t>
      </w:r>
      <w:hyperlink r:id="rId17" w:history="1">
        <w:r w:rsidRPr="00FA48E1">
          <w:rPr>
            <w:rStyle w:val="Hyperlink"/>
            <w:b/>
            <w:sz w:val="22"/>
            <w:szCs w:val="18"/>
          </w:rPr>
          <w:t xml:space="preserve">série de </w:t>
        </w:r>
        <w:r w:rsidRPr="00FA48E1">
          <w:rPr>
            <w:rStyle w:val="Hyperlink"/>
            <w:b/>
            <w:sz w:val="22"/>
            <w:szCs w:val="18"/>
          </w:rPr>
          <w:t>w</w:t>
        </w:r>
        <w:r w:rsidRPr="00FA48E1">
          <w:rPr>
            <w:rStyle w:val="Hyperlink"/>
            <w:b/>
            <w:sz w:val="22"/>
            <w:szCs w:val="18"/>
          </w:rPr>
          <w:t>ebinaires du Journal de l'UIT</w:t>
        </w:r>
      </w:hyperlink>
      <w:r w:rsidRPr="00FA48E1">
        <w:rPr>
          <w:bCs/>
          <w:sz w:val="22"/>
          <w:szCs w:val="18"/>
        </w:rPr>
        <w:t xml:space="preserve">. </w:t>
      </w:r>
    </w:p>
    <w:p w14:paraId="3AA0E75E" w14:textId="5BA42031" w:rsidR="00677200" w:rsidRPr="00FA48E1" w:rsidRDefault="00677200" w:rsidP="00677200">
      <w:pPr>
        <w:rPr>
          <w:bCs/>
          <w:sz w:val="22"/>
          <w:szCs w:val="18"/>
        </w:rPr>
      </w:pPr>
      <w:r w:rsidRPr="00FA48E1">
        <w:rPr>
          <w:bCs/>
          <w:sz w:val="22"/>
          <w:szCs w:val="18"/>
        </w:rPr>
        <w:t>6</w:t>
      </w:r>
      <w:r w:rsidRPr="00FA48E1">
        <w:rPr>
          <w:bCs/>
          <w:sz w:val="22"/>
          <w:szCs w:val="18"/>
        </w:rPr>
        <w:tab/>
        <w:t>La participation est gratuite et ouverte aux États Membres, aux Membres de Secteur et aux Associés de l'UIT ainsi qu'aux établissements universitaires participant aux travaux de l'UIT, ainsi qu'à toute personne issue d'un pays membre de l'UIT, y compris les membres d'organisations internationales, régionales ou nationales.</w:t>
      </w:r>
    </w:p>
    <w:p w14:paraId="49D8D24C" w14:textId="77777777" w:rsidR="00677200" w:rsidRPr="00FA48E1" w:rsidRDefault="00677200" w:rsidP="00677200">
      <w:pPr>
        <w:rPr>
          <w:bCs/>
          <w:sz w:val="22"/>
          <w:szCs w:val="18"/>
        </w:rPr>
      </w:pPr>
      <w:r w:rsidRPr="00FA48E1">
        <w:rPr>
          <w:bCs/>
          <w:sz w:val="22"/>
          <w:szCs w:val="18"/>
        </w:rPr>
        <w:t>7</w:t>
      </w:r>
      <w:r w:rsidRPr="00FA48E1">
        <w:rPr>
          <w:bCs/>
          <w:sz w:val="22"/>
          <w:szCs w:val="18"/>
        </w:rPr>
        <w:tab/>
        <w:t>Tous les webinaires se dérouleront en anglais.</w:t>
      </w:r>
    </w:p>
    <w:p w14:paraId="46F2C3C2" w14:textId="72883FF2" w:rsidR="00307FB4" w:rsidRPr="00FA48E1" w:rsidRDefault="00677200" w:rsidP="00677200">
      <w:pPr>
        <w:rPr>
          <w:bCs/>
          <w:sz w:val="22"/>
          <w:szCs w:val="18"/>
        </w:rPr>
      </w:pPr>
      <w:r w:rsidRPr="00FA48E1">
        <w:rPr>
          <w:bCs/>
          <w:sz w:val="22"/>
          <w:szCs w:val="18"/>
        </w:rPr>
        <w:t>8</w:t>
      </w:r>
      <w:r w:rsidRPr="00FA48E1">
        <w:rPr>
          <w:bCs/>
          <w:sz w:val="22"/>
          <w:szCs w:val="18"/>
        </w:rPr>
        <w:tab/>
        <w:t xml:space="preserve">Les webinaires seront </w:t>
      </w:r>
      <w:r w:rsidRPr="00FA48E1">
        <w:rPr>
          <w:b/>
          <w:sz w:val="22"/>
          <w:szCs w:val="18"/>
        </w:rPr>
        <w:t>enregistrés</w:t>
      </w:r>
      <w:r w:rsidRPr="00FA48E1">
        <w:rPr>
          <w:bCs/>
          <w:sz w:val="22"/>
          <w:szCs w:val="18"/>
        </w:rPr>
        <w:t xml:space="preserve">. Les enregistrements de cette série et des séries précédentes seront mis à disposition sur la liste de lecture de la série de webinaires du Journal de l'UIT sur YouTube, sous ce </w:t>
      </w:r>
      <w:hyperlink r:id="rId18" w:history="1">
        <w:r w:rsidRPr="00FA48E1">
          <w:rPr>
            <w:rStyle w:val="Hyperlink"/>
            <w:bCs/>
            <w:sz w:val="22"/>
            <w:szCs w:val="18"/>
          </w:rPr>
          <w:t>li</w:t>
        </w:r>
        <w:r w:rsidRPr="00FA48E1">
          <w:rPr>
            <w:rStyle w:val="Hyperlink"/>
            <w:bCs/>
            <w:sz w:val="22"/>
            <w:szCs w:val="18"/>
          </w:rPr>
          <w:t>e</w:t>
        </w:r>
        <w:r w:rsidRPr="00FA48E1">
          <w:rPr>
            <w:rStyle w:val="Hyperlink"/>
            <w:bCs/>
            <w:sz w:val="22"/>
            <w:szCs w:val="18"/>
          </w:rPr>
          <w:t>n</w:t>
        </w:r>
      </w:hyperlink>
      <w:r w:rsidRPr="00FA48E1">
        <w:rPr>
          <w:bCs/>
          <w:sz w:val="22"/>
          <w:szCs w:val="18"/>
        </w:rPr>
        <w:t>.</w:t>
      </w:r>
    </w:p>
    <w:p w14:paraId="6A4CD67F" w14:textId="77777777" w:rsidR="00307FB4" w:rsidRPr="00FA48E1" w:rsidRDefault="00307FB4" w:rsidP="00307FB4">
      <w:pPr>
        <w:rPr>
          <w:bCs/>
          <w:sz w:val="22"/>
          <w:szCs w:val="18"/>
        </w:rPr>
      </w:pPr>
      <w:r w:rsidRPr="00FA48E1">
        <w:rPr>
          <w:bCs/>
          <w:sz w:val="22"/>
          <w:szCs w:val="18"/>
        </w:rPr>
        <w:t>Veuillez agréer, Madame, Monsieur, l'assurance de ma considération distinguée.</w:t>
      </w:r>
    </w:p>
    <w:p w14:paraId="558FB742" w14:textId="209697BE" w:rsidR="002937DB" w:rsidRPr="00FA48E1" w:rsidRDefault="004534D5" w:rsidP="00FA48E1">
      <w:pPr>
        <w:spacing w:before="720"/>
        <w:rPr>
          <w:bCs/>
          <w:sz w:val="22"/>
          <w:szCs w:val="18"/>
        </w:rPr>
      </w:pPr>
      <w:r>
        <w:rPr>
          <w:bCs/>
          <w:noProof/>
          <w:sz w:val="22"/>
          <w:szCs w:val="18"/>
        </w:rPr>
        <w:drawing>
          <wp:anchor distT="0" distB="0" distL="114300" distR="114300" simplePos="0" relativeHeight="251658240" behindDoc="1" locked="0" layoutInCell="1" allowOverlap="1" wp14:anchorId="4C4824CC" wp14:editId="0B0C2A4C">
            <wp:simplePos x="0" y="0"/>
            <wp:positionH relativeFrom="margin">
              <wp:align>left</wp:align>
            </wp:positionH>
            <wp:positionV relativeFrom="paragraph">
              <wp:posOffset>33655</wp:posOffset>
            </wp:positionV>
            <wp:extent cx="692186" cy="330217"/>
            <wp:effectExtent l="0" t="0" r="0" b="0"/>
            <wp:wrapNone/>
            <wp:docPr id="182254157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2541578" name="Picture 1822541578"/>
                    <pic:cNvPicPr/>
                  </pic:nvPicPr>
                  <pic:blipFill>
                    <a:blip r:embed="rId19">
                      <a:extLst>
                        <a:ext uri="{28A0092B-C50C-407E-A947-70E740481C1C}">
                          <a14:useLocalDpi xmlns:a14="http://schemas.microsoft.com/office/drawing/2010/main" val="0"/>
                        </a:ext>
                      </a:extLst>
                    </a:blip>
                    <a:stretch>
                      <a:fillRect/>
                    </a:stretch>
                  </pic:blipFill>
                  <pic:spPr>
                    <a:xfrm>
                      <a:off x="0" y="0"/>
                      <a:ext cx="692186" cy="330217"/>
                    </a:xfrm>
                    <a:prstGeom prst="rect">
                      <a:avLst/>
                    </a:prstGeom>
                  </pic:spPr>
                </pic:pic>
              </a:graphicData>
            </a:graphic>
          </wp:anchor>
        </w:drawing>
      </w:r>
      <w:r w:rsidR="00307FB4" w:rsidRPr="00FA48E1">
        <w:rPr>
          <w:bCs/>
          <w:sz w:val="22"/>
          <w:szCs w:val="18"/>
        </w:rPr>
        <w:t>Seizo Onoe</w:t>
      </w:r>
      <w:r w:rsidR="00B60868" w:rsidRPr="00FA48E1">
        <w:rPr>
          <w:bCs/>
          <w:sz w:val="22"/>
          <w:szCs w:val="18"/>
        </w:rPr>
        <w:br/>
      </w:r>
      <w:r w:rsidR="00307FB4" w:rsidRPr="00FA48E1">
        <w:rPr>
          <w:bCs/>
          <w:sz w:val="22"/>
          <w:szCs w:val="18"/>
        </w:rPr>
        <w:t>Directeur du Bureau de la normalisation</w:t>
      </w:r>
      <w:r w:rsidR="00B60868" w:rsidRPr="00FA48E1">
        <w:rPr>
          <w:bCs/>
          <w:sz w:val="22"/>
          <w:szCs w:val="18"/>
        </w:rPr>
        <w:br/>
      </w:r>
      <w:r w:rsidR="00307FB4" w:rsidRPr="00FA48E1">
        <w:rPr>
          <w:bCs/>
          <w:sz w:val="22"/>
          <w:szCs w:val="18"/>
        </w:rPr>
        <w:t>des télécommunications</w:t>
      </w:r>
    </w:p>
    <w:sectPr w:rsidR="002937DB" w:rsidRPr="00FA48E1" w:rsidSect="00A15179">
      <w:headerReference w:type="even" r:id="rId20"/>
      <w:headerReference w:type="default" r:id="rId21"/>
      <w:footerReference w:type="even" r:id="rId22"/>
      <w:footerReference w:type="default" r:id="rId23"/>
      <w:headerReference w:type="first" r:id="rId24"/>
      <w:footerReference w:type="first" r:id="rId25"/>
      <w:pgSz w:w="11907" w:h="16840" w:code="9"/>
      <w:pgMar w:top="1134" w:right="1089" w:bottom="1134" w:left="1089" w:header="567" w:footer="510" w:gutter="0"/>
      <w:paperSrc w:first="15" w:other="15"/>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8435D3" w14:textId="77777777" w:rsidR="00E000D7" w:rsidRDefault="00E000D7">
      <w:r>
        <w:separator/>
      </w:r>
    </w:p>
  </w:endnote>
  <w:endnote w:type="continuationSeparator" w:id="0">
    <w:p w14:paraId="773D3406" w14:textId="77777777" w:rsidR="00E000D7" w:rsidRDefault="00E000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CC"/>
    <w:family w:val="swiss"/>
    <w:pitch w:val="variable"/>
    <w:sig w:usb0="E4002EFF" w:usb1="C200247B" w:usb2="00000009" w:usb3="00000000" w:csb0="000001FF" w:csb1="00000000"/>
  </w:font>
  <w:font w:name="Futura Lt BT">
    <w:altName w:val="Arial"/>
    <w:charset w:val="00"/>
    <w:family w:val="swiss"/>
    <w:pitch w:val="variable"/>
    <w:sig w:usb0="00000087" w:usb1="00000000" w:usb2="00000000" w:usb3="00000000" w:csb0="0000001B" w:csb1="00000000"/>
  </w:font>
  <w:font w:name="Times New Roman Bold">
    <w:altName w:val="Times New Roman"/>
    <w:panose1 w:val="02020803070505020304"/>
    <w:charset w:val="00"/>
    <w:family w:val="roman"/>
    <w:pitch w:val="variable"/>
    <w:sig w:usb0="00003A87" w:usb1="00000000" w:usb2="00000000" w:usb3="00000000" w:csb0="000000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7FE830" w14:textId="77777777" w:rsidR="00ED5F2B" w:rsidRDefault="00ED5F2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66771C" w14:textId="77777777" w:rsidR="00ED5F2B" w:rsidRDefault="00ED5F2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61A9C5" w14:textId="77777777" w:rsidR="005120A2" w:rsidRPr="003E66AD" w:rsidRDefault="005120A2" w:rsidP="00085F5A">
    <w:pPr>
      <w:tabs>
        <w:tab w:val="clear" w:pos="794"/>
        <w:tab w:val="clear" w:pos="1191"/>
        <w:tab w:val="clear" w:pos="1588"/>
        <w:tab w:val="clear" w:pos="1985"/>
      </w:tabs>
      <w:overflowPunct/>
      <w:autoSpaceDE/>
      <w:autoSpaceDN/>
      <w:adjustRightInd/>
      <w:spacing w:before="40"/>
      <w:ind w:left="-397" w:right="-397"/>
      <w:jc w:val="center"/>
      <w:textAlignment w:val="auto"/>
      <w:rPr>
        <w:color w:val="0070C0"/>
        <w:sz w:val="18"/>
        <w:szCs w:val="18"/>
        <w:lang w:val="fr-CH"/>
      </w:rPr>
    </w:pPr>
    <w:r w:rsidRPr="003E66AD">
      <w:rPr>
        <w:color w:val="0070C0"/>
        <w:sz w:val="18"/>
        <w:szCs w:val="18"/>
        <w:lang w:val="fr-CH"/>
      </w:rPr>
      <w:t>Union internationale des télécommunications • Place des Nations</w:t>
    </w:r>
    <w:r w:rsidR="00085F5A" w:rsidRPr="003E66AD">
      <w:rPr>
        <w:color w:val="0070C0"/>
        <w:sz w:val="18"/>
        <w:szCs w:val="18"/>
        <w:lang w:val="fr-CH"/>
      </w:rPr>
      <w:t xml:space="preserve"> •</w:t>
    </w:r>
    <w:r w:rsidRPr="003E66AD">
      <w:rPr>
        <w:color w:val="0070C0"/>
        <w:sz w:val="18"/>
        <w:szCs w:val="18"/>
        <w:lang w:val="fr-CH"/>
      </w:rPr>
      <w:t xml:space="preserve"> CH</w:t>
    </w:r>
    <w:r w:rsidRPr="003E66AD">
      <w:rPr>
        <w:color w:val="0070C0"/>
        <w:sz w:val="18"/>
        <w:szCs w:val="18"/>
        <w:lang w:val="fr-CH"/>
      </w:rPr>
      <w:noBreakHyphen/>
      <w:t>1211 Genève 20</w:t>
    </w:r>
    <w:r w:rsidR="00085F5A" w:rsidRPr="003E66AD">
      <w:rPr>
        <w:color w:val="0070C0"/>
        <w:sz w:val="18"/>
        <w:szCs w:val="18"/>
        <w:lang w:val="fr-CH"/>
      </w:rPr>
      <w:t xml:space="preserve"> •</w:t>
    </w:r>
    <w:r w:rsidRPr="003E66AD">
      <w:rPr>
        <w:color w:val="0070C0"/>
        <w:sz w:val="18"/>
        <w:szCs w:val="18"/>
        <w:lang w:val="fr-CH"/>
      </w:rPr>
      <w:t xml:space="preserve"> Suisse </w:t>
    </w:r>
    <w:r w:rsidRPr="003E66AD">
      <w:rPr>
        <w:color w:val="0070C0"/>
        <w:sz w:val="18"/>
        <w:szCs w:val="18"/>
        <w:lang w:val="fr-CH"/>
      </w:rPr>
      <w:br/>
    </w:r>
    <w:proofErr w:type="gramStart"/>
    <w:r w:rsidRPr="003E66AD">
      <w:rPr>
        <w:color w:val="0070C0"/>
        <w:sz w:val="18"/>
        <w:szCs w:val="18"/>
        <w:lang w:val="fr-CH"/>
      </w:rPr>
      <w:t>Tél</w:t>
    </w:r>
    <w:r w:rsidR="00085F5A" w:rsidRPr="003E66AD">
      <w:rPr>
        <w:color w:val="0070C0"/>
        <w:sz w:val="18"/>
        <w:szCs w:val="18"/>
        <w:lang w:val="fr-CH"/>
      </w:rPr>
      <w:t>.</w:t>
    </w:r>
    <w:r w:rsidRPr="003E66AD">
      <w:rPr>
        <w:color w:val="0070C0"/>
        <w:sz w:val="18"/>
        <w:szCs w:val="18"/>
        <w:lang w:val="fr-CH"/>
      </w:rPr>
      <w:t>:</w:t>
    </w:r>
    <w:proofErr w:type="gramEnd"/>
    <w:r w:rsidRPr="003E66AD">
      <w:rPr>
        <w:color w:val="0070C0"/>
        <w:sz w:val="18"/>
        <w:szCs w:val="18"/>
        <w:lang w:val="fr-CH"/>
      </w:rPr>
      <w:t xml:space="preserve"> +41 22 730 5111 • </w:t>
    </w:r>
    <w:proofErr w:type="gramStart"/>
    <w:r w:rsidRPr="003E66AD">
      <w:rPr>
        <w:color w:val="0070C0"/>
        <w:sz w:val="18"/>
        <w:szCs w:val="18"/>
        <w:lang w:val="fr-CH"/>
      </w:rPr>
      <w:t>Fax:</w:t>
    </w:r>
    <w:proofErr w:type="gramEnd"/>
    <w:r w:rsidRPr="003E66AD">
      <w:rPr>
        <w:color w:val="0070C0"/>
        <w:sz w:val="18"/>
        <w:szCs w:val="18"/>
        <w:lang w:val="fr-CH"/>
      </w:rPr>
      <w:t xml:space="preserve"> +41 22 733 7256 • </w:t>
    </w:r>
    <w:proofErr w:type="gramStart"/>
    <w:r w:rsidR="00085F5A" w:rsidRPr="003E66AD">
      <w:rPr>
        <w:color w:val="0070C0"/>
        <w:sz w:val="18"/>
        <w:szCs w:val="18"/>
        <w:lang w:val="fr-CH"/>
      </w:rPr>
      <w:t>Courriel</w:t>
    </w:r>
    <w:r w:rsidRPr="003E66AD">
      <w:rPr>
        <w:color w:val="0070C0"/>
        <w:sz w:val="18"/>
        <w:szCs w:val="18"/>
        <w:lang w:val="fr-CH"/>
      </w:rPr>
      <w:t>:</w:t>
    </w:r>
    <w:proofErr w:type="gramEnd"/>
    <w:r w:rsidRPr="003E66AD">
      <w:rPr>
        <w:color w:val="0070C0"/>
        <w:sz w:val="18"/>
        <w:szCs w:val="18"/>
        <w:lang w:val="fr-CH"/>
      </w:rPr>
      <w:t xml:space="preserve"> </w:t>
    </w:r>
    <w:hyperlink r:id="rId1" w:history="1">
      <w:r w:rsidRPr="003E66AD">
        <w:rPr>
          <w:rStyle w:val="Hyperlink"/>
          <w:color w:val="0070C0"/>
          <w:sz w:val="18"/>
          <w:szCs w:val="18"/>
        </w:rPr>
        <w:t>itumail@itu.int</w:t>
      </w:r>
    </w:hyperlink>
    <w:r w:rsidRPr="003E66AD">
      <w:rPr>
        <w:color w:val="0070C0"/>
        <w:sz w:val="18"/>
        <w:szCs w:val="18"/>
        <w:lang w:val="fr-CH"/>
      </w:rPr>
      <w:t xml:space="preserve"> • </w:t>
    </w:r>
    <w:hyperlink r:id="rId2" w:history="1">
      <w:r w:rsidRPr="003E66AD">
        <w:rPr>
          <w:rStyle w:val="Hyperlink"/>
          <w:color w:val="0070C0"/>
          <w:sz w:val="18"/>
          <w:szCs w:val="18"/>
        </w:rPr>
        <w:t>www.itu.int</w:t>
      </w:r>
    </w:hyperlink>
    <w:r w:rsidRPr="003E66AD">
      <w:rPr>
        <w:color w:val="0070C0"/>
        <w:sz w:val="18"/>
        <w:szCs w:val="18"/>
        <w:lang w:val="fr-CH"/>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FA8053" w14:textId="77777777" w:rsidR="00E000D7" w:rsidRDefault="00E000D7">
      <w:r>
        <w:t>____________________</w:t>
      </w:r>
    </w:p>
  </w:footnote>
  <w:footnote w:type="continuationSeparator" w:id="0">
    <w:p w14:paraId="5CAE4CCB" w14:textId="77777777" w:rsidR="00E000D7" w:rsidRDefault="00E000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76BA42" w14:textId="77777777" w:rsidR="00ED5F2B" w:rsidRDefault="00ED5F2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6D5492" w14:textId="49F3A73E" w:rsidR="00697BC1" w:rsidRPr="00697BC1" w:rsidRDefault="004534D5" w:rsidP="00697BC1">
    <w:pPr>
      <w:pStyle w:val="Header"/>
      <w:rPr>
        <w:sz w:val="18"/>
        <w:szCs w:val="16"/>
      </w:rPr>
    </w:pPr>
    <w:sdt>
      <w:sdtPr>
        <w:rPr>
          <w:sz w:val="18"/>
          <w:szCs w:val="16"/>
        </w:rPr>
        <w:id w:val="526448189"/>
        <w:docPartObj>
          <w:docPartGallery w:val="Page Numbers (Top of Page)"/>
          <w:docPartUnique/>
        </w:docPartObj>
      </w:sdtPr>
      <w:sdtEndPr>
        <w:rPr>
          <w:noProof/>
        </w:rPr>
      </w:sdtEndPr>
      <w:sdtContent>
        <w:r w:rsidR="00ED5F2B">
          <w:rPr>
            <w:sz w:val="18"/>
            <w:szCs w:val="16"/>
          </w:rPr>
          <w:t>-</w:t>
        </w:r>
        <w:r w:rsidR="00697BC1" w:rsidRPr="00697BC1">
          <w:rPr>
            <w:sz w:val="18"/>
            <w:szCs w:val="16"/>
          </w:rPr>
          <w:fldChar w:fldCharType="begin"/>
        </w:r>
        <w:r w:rsidR="00697BC1" w:rsidRPr="00697BC1">
          <w:rPr>
            <w:sz w:val="18"/>
            <w:szCs w:val="16"/>
          </w:rPr>
          <w:instrText xml:space="preserve"> PAGE   \* MERGEFORMAT </w:instrText>
        </w:r>
        <w:r w:rsidR="00697BC1" w:rsidRPr="00697BC1">
          <w:rPr>
            <w:sz w:val="18"/>
            <w:szCs w:val="16"/>
          </w:rPr>
          <w:fldChar w:fldCharType="separate"/>
        </w:r>
        <w:r w:rsidR="00036F4F">
          <w:rPr>
            <w:noProof/>
            <w:sz w:val="18"/>
            <w:szCs w:val="16"/>
          </w:rPr>
          <w:t>2</w:t>
        </w:r>
        <w:r w:rsidR="00697BC1" w:rsidRPr="00697BC1">
          <w:rPr>
            <w:noProof/>
            <w:sz w:val="18"/>
            <w:szCs w:val="16"/>
          </w:rPr>
          <w:fldChar w:fldCharType="end"/>
        </w:r>
        <w:r w:rsidR="00ED5F2B">
          <w:rPr>
            <w:noProof/>
            <w:sz w:val="18"/>
            <w:szCs w:val="16"/>
          </w:rPr>
          <w:t>-</w:t>
        </w:r>
      </w:sdtContent>
    </w:sdt>
    <w:r w:rsidR="00AF0D7D">
      <w:rPr>
        <w:noProof/>
        <w:sz w:val="18"/>
        <w:szCs w:val="16"/>
      </w:rPr>
      <w:br/>
      <w:t xml:space="preserve">Circulaire TSB </w:t>
    </w:r>
    <w:r w:rsidR="00ED5F2B">
      <w:rPr>
        <w:noProof/>
        <w:sz w:val="18"/>
        <w:szCs w:val="16"/>
      </w:rPr>
      <w:t>122</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41CA37" w14:textId="77777777" w:rsidR="00ED5F2B" w:rsidRDefault="00ED5F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5435D"/>
    <w:multiLevelType w:val="hybridMultilevel"/>
    <w:tmpl w:val="E556B9C0"/>
    <w:lvl w:ilvl="0" w:tplc="288A8D86">
      <w:numFmt w:val="bullet"/>
      <w:lvlText w:val="-"/>
      <w:lvlJc w:val="left"/>
      <w:pPr>
        <w:tabs>
          <w:tab w:val="num" w:pos="417"/>
        </w:tabs>
        <w:ind w:left="417" w:hanging="360"/>
      </w:pPr>
      <w:rPr>
        <w:rFonts w:ascii="Times New Roman" w:eastAsia="Times New Roman" w:hAnsi="Times New Roman" w:cs="Times New Roman" w:hint="default"/>
      </w:rPr>
    </w:lvl>
    <w:lvl w:ilvl="1" w:tplc="04090003" w:tentative="1">
      <w:start w:val="1"/>
      <w:numFmt w:val="bullet"/>
      <w:lvlText w:val="o"/>
      <w:lvlJc w:val="left"/>
      <w:pPr>
        <w:tabs>
          <w:tab w:val="num" w:pos="1137"/>
        </w:tabs>
        <w:ind w:left="1137" w:hanging="360"/>
      </w:pPr>
      <w:rPr>
        <w:rFonts w:ascii="Courier New" w:hAnsi="Courier New" w:hint="default"/>
      </w:rPr>
    </w:lvl>
    <w:lvl w:ilvl="2" w:tplc="04090005" w:tentative="1">
      <w:start w:val="1"/>
      <w:numFmt w:val="bullet"/>
      <w:lvlText w:val=""/>
      <w:lvlJc w:val="left"/>
      <w:pPr>
        <w:tabs>
          <w:tab w:val="num" w:pos="1857"/>
        </w:tabs>
        <w:ind w:left="1857" w:hanging="360"/>
      </w:pPr>
      <w:rPr>
        <w:rFonts w:ascii="Wingdings" w:hAnsi="Wingdings" w:hint="default"/>
      </w:rPr>
    </w:lvl>
    <w:lvl w:ilvl="3" w:tplc="04090001" w:tentative="1">
      <w:start w:val="1"/>
      <w:numFmt w:val="bullet"/>
      <w:lvlText w:val=""/>
      <w:lvlJc w:val="left"/>
      <w:pPr>
        <w:tabs>
          <w:tab w:val="num" w:pos="2577"/>
        </w:tabs>
        <w:ind w:left="2577" w:hanging="360"/>
      </w:pPr>
      <w:rPr>
        <w:rFonts w:ascii="Symbol" w:hAnsi="Symbol" w:hint="default"/>
      </w:rPr>
    </w:lvl>
    <w:lvl w:ilvl="4" w:tplc="04090003" w:tentative="1">
      <w:start w:val="1"/>
      <w:numFmt w:val="bullet"/>
      <w:lvlText w:val="o"/>
      <w:lvlJc w:val="left"/>
      <w:pPr>
        <w:tabs>
          <w:tab w:val="num" w:pos="3297"/>
        </w:tabs>
        <w:ind w:left="3297" w:hanging="360"/>
      </w:pPr>
      <w:rPr>
        <w:rFonts w:ascii="Courier New" w:hAnsi="Courier New" w:hint="default"/>
      </w:rPr>
    </w:lvl>
    <w:lvl w:ilvl="5" w:tplc="04090005" w:tentative="1">
      <w:start w:val="1"/>
      <w:numFmt w:val="bullet"/>
      <w:lvlText w:val=""/>
      <w:lvlJc w:val="left"/>
      <w:pPr>
        <w:tabs>
          <w:tab w:val="num" w:pos="4017"/>
        </w:tabs>
        <w:ind w:left="4017" w:hanging="360"/>
      </w:pPr>
      <w:rPr>
        <w:rFonts w:ascii="Wingdings" w:hAnsi="Wingdings" w:hint="default"/>
      </w:rPr>
    </w:lvl>
    <w:lvl w:ilvl="6" w:tplc="04090001" w:tentative="1">
      <w:start w:val="1"/>
      <w:numFmt w:val="bullet"/>
      <w:lvlText w:val=""/>
      <w:lvlJc w:val="left"/>
      <w:pPr>
        <w:tabs>
          <w:tab w:val="num" w:pos="4737"/>
        </w:tabs>
        <w:ind w:left="4737" w:hanging="360"/>
      </w:pPr>
      <w:rPr>
        <w:rFonts w:ascii="Symbol" w:hAnsi="Symbol" w:hint="default"/>
      </w:rPr>
    </w:lvl>
    <w:lvl w:ilvl="7" w:tplc="04090003" w:tentative="1">
      <w:start w:val="1"/>
      <w:numFmt w:val="bullet"/>
      <w:lvlText w:val="o"/>
      <w:lvlJc w:val="left"/>
      <w:pPr>
        <w:tabs>
          <w:tab w:val="num" w:pos="5457"/>
        </w:tabs>
        <w:ind w:left="5457" w:hanging="360"/>
      </w:pPr>
      <w:rPr>
        <w:rFonts w:ascii="Courier New" w:hAnsi="Courier New" w:hint="default"/>
      </w:rPr>
    </w:lvl>
    <w:lvl w:ilvl="8" w:tplc="04090005" w:tentative="1">
      <w:start w:val="1"/>
      <w:numFmt w:val="bullet"/>
      <w:lvlText w:val=""/>
      <w:lvlJc w:val="left"/>
      <w:pPr>
        <w:tabs>
          <w:tab w:val="num" w:pos="6177"/>
        </w:tabs>
        <w:ind w:left="6177" w:hanging="360"/>
      </w:pPr>
      <w:rPr>
        <w:rFonts w:ascii="Wingdings" w:hAnsi="Wingdings" w:hint="default"/>
      </w:rPr>
    </w:lvl>
  </w:abstractNum>
  <w:abstractNum w:abstractNumId="1" w15:restartNumberingAfterBreak="0">
    <w:nsid w:val="066B6C4F"/>
    <w:multiLevelType w:val="singleLevel"/>
    <w:tmpl w:val="ABE4E72C"/>
    <w:lvl w:ilvl="0">
      <w:start w:val="1"/>
      <w:numFmt w:val="decimal"/>
      <w:pStyle w:val="Style1"/>
      <w:lvlText w:val="%1. "/>
      <w:lvlJc w:val="left"/>
      <w:pPr>
        <w:tabs>
          <w:tab w:val="num" w:pos="0"/>
        </w:tabs>
        <w:ind w:left="283" w:hanging="283"/>
      </w:pPr>
      <w:rPr>
        <w:rFonts w:ascii="Times New Roman" w:hAnsi="Times New Roman" w:hint="default"/>
        <w:b w:val="0"/>
        <w:i w:val="0"/>
        <w:sz w:val="22"/>
        <w:u w:val="none"/>
      </w:rPr>
    </w:lvl>
  </w:abstractNum>
  <w:abstractNum w:abstractNumId="2" w15:restartNumberingAfterBreak="0">
    <w:nsid w:val="40437EF1"/>
    <w:multiLevelType w:val="hybridMultilevel"/>
    <w:tmpl w:val="45C875A2"/>
    <w:lvl w:ilvl="0" w:tplc="C4685C10">
      <w:start w:val="2"/>
      <w:numFmt w:val="bullet"/>
      <w:lvlText w:val="-"/>
      <w:lvlJc w:val="left"/>
      <w:pPr>
        <w:tabs>
          <w:tab w:val="num" w:pos="417"/>
        </w:tabs>
        <w:ind w:left="417" w:hanging="360"/>
      </w:pPr>
      <w:rPr>
        <w:rFonts w:ascii="Times New Roman" w:eastAsia="Times New Roman" w:hAnsi="Times New Roman" w:cs="Times New Roman" w:hint="default"/>
      </w:rPr>
    </w:lvl>
    <w:lvl w:ilvl="1" w:tplc="04090003" w:tentative="1">
      <w:start w:val="1"/>
      <w:numFmt w:val="bullet"/>
      <w:lvlText w:val="o"/>
      <w:lvlJc w:val="left"/>
      <w:pPr>
        <w:tabs>
          <w:tab w:val="num" w:pos="1137"/>
        </w:tabs>
        <w:ind w:left="1137" w:hanging="360"/>
      </w:pPr>
      <w:rPr>
        <w:rFonts w:ascii="Courier New" w:hAnsi="Courier New" w:hint="default"/>
      </w:rPr>
    </w:lvl>
    <w:lvl w:ilvl="2" w:tplc="04090005" w:tentative="1">
      <w:start w:val="1"/>
      <w:numFmt w:val="bullet"/>
      <w:lvlText w:val=""/>
      <w:lvlJc w:val="left"/>
      <w:pPr>
        <w:tabs>
          <w:tab w:val="num" w:pos="1857"/>
        </w:tabs>
        <w:ind w:left="1857" w:hanging="360"/>
      </w:pPr>
      <w:rPr>
        <w:rFonts w:ascii="Wingdings" w:hAnsi="Wingdings" w:hint="default"/>
      </w:rPr>
    </w:lvl>
    <w:lvl w:ilvl="3" w:tplc="04090001" w:tentative="1">
      <w:start w:val="1"/>
      <w:numFmt w:val="bullet"/>
      <w:lvlText w:val=""/>
      <w:lvlJc w:val="left"/>
      <w:pPr>
        <w:tabs>
          <w:tab w:val="num" w:pos="2577"/>
        </w:tabs>
        <w:ind w:left="2577" w:hanging="360"/>
      </w:pPr>
      <w:rPr>
        <w:rFonts w:ascii="Symbol" w:hAnsi="Symbol" w:hint="default"/>
      </w:rPr>
    </w:lvl>
    <w:lvl w:ilvl="4" w:tplc="04090003" w:tentative="1">
      <w:start w:val="1"/>
      <w:numFmt w:val="bullet"/>
      <w:lvlText w:val="o"/>
      <w:lvlJc w:val="left"/>
      <w:pPr>
        <w:tabs>
          <w:tab w:val="num" w:pos="3297"/>
        </w:tabs>
        <w:ind w:left="3297" w:hanging="360"/>
      </w:pPr>
      <w:rPr>
        <w:rFonts w:ascii="Courier New" w:hAnsi="Courier New" w:hint="default"/>
      </w:rPr>
    </w:lvl>
    <w:lvl w:ilvl="5" w:tplc="04090005" w:tentative="1">
      <w:start w:val="1"/>
      <w:numFmt w:val="bullet"/>
      <w:lvlText w:val=""/>
      <w:lvlJc w:val="left"/>
      <w:pPr>
        <w:tabs>
          <w:tab w:val="num" w:pos="4017"/>
        </w:tabs>
        <w:ind w:left="4017" w:hanging="360"/>
      </w:pPr>
      <w:rPr>
        <w:rFonts w:ascii="Wingdings" w:hAnsi="Wingdings" w:hint="default"/>
      </w:rPr>
    </w:lvl>
    <w:lvl w:ilvl="6" w:tplc="04090001" w:tentative="1">
      <w:start w:val="1"/>
      <w:numFmt w:val="bullet"/>
      <w:lvlText w:val=""/>
      <w:lvlJc w:val="left"/>
      <w:pPr>
        <w:tabs>
          <w:tab w:val="num" w:pos="4737"/>
        </w:tabs>
        <w:ind w:left="4737" w:hanging="360"/>
      </w:pPr>
      <w:rPr>
        <w:rFonts w:ascii="Symbol" w:hAnsi="Symbol" w:hint="default"/>
      </w:rPr>
    </w:lvl>
    <w:lvl w:ilvl="7" w:tplc="04090003" w:tentative="1">
      <w:start w:val="1"/>
      <w:numFmt w:val="bullet"/>
      <w:lvlText w:val="o"/>
      <w:lvlJc w:val="left"/>
      <w:pPr>
        <w:tabs>
          <w:tab w:val="num" w:pos="5457"/>
        </w:tabs>
        <w:ind w:left="5457" w:hanging="360"/>
      </w:pPr>
      <w:rPr>
        <w:rFonts w:ascii="Courier New" w:hAnsi="Courier New" w:hint="default"/>
      </w:rPr>
    </w:lvl>
    <w:lvl w:ilvl="8" w:tplc="04090005" w:tentative="1">
      <w:start w:val="1"/>
      <w:numFmt w:val="bullet"/>
      <w:lvlText w:val=""/>
      <w:lvlJc w:val="left"/>
      <w:pPr>
        <w:tabs>
          <w:tab w:val="num" w:pos="6177"/>
        </w:tabs>
        <w:ind w:left="6177" w:hanging="360"/>
      </w:pPr>
      <w:rPr>
        <w:rFonts w:ascii="Wingdings" w:hAnsi="Wingdings" w:hint="default"/>
      </w:rPr>
    </w:lvl>
  </w:abstractNum>
  <w:abstractNum w:abstractNumId="3" w15:restartNumberingAfterBreak="0">
    <w:nsid w:val="68ED2616"/>
    <w:multiLevelType w:val="hybridMultilevel"/>
    <w:tmpl w:val="1B5E38B0"/>
    <w:lvl w:ilvl="0" w:tplc="361C44E4">
      <w:start w:val="1"/>
      <w:numFmt w:val="decimal"/>
      <w:lvlText w:val="%1."/>
      <w:lvlJc w:val="left"/>
      <w:pPr>
        <w:tabs>
          <w:tab w:val="num" w:pos="720"/>
        </w:tabs>
        <w:ind w:left="720" w:hanging="360"/>
      </w:pPr>
      <w:rPr>
        <w:rFonts w:hint="default"/>
        <w:sz w:val="16"/>
        <w:szCs w:val="16"/>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465120867">
    <w:abstractNumId w:val="1"/>
  </w:num>
  <w:num w:numId="2" w16cid:durableId="2119984868">
    <w:abstractNumId w:val="3"/>
  </w:num>
  <w:num w:numId="3" w16cid:durableId="2075545744">
    <w:abstractNumId w:val="2"/>
  </w:num>
  <w:num w:numId="4" w16cid:durableId="18714497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9E9"/>
    <w:rsid w:val="000039EE"/>
    <w:rsid w:val="00005622"/>
    <w:rsid w:val="0002519E"/>
    <w:rsid w:val="00035B43"/>
    <w:rsid w:val="00036F4F"/>
    <w:rsid w:val="000758B3"/>
    <w:rsid w:val="00085F5A"/>
    <w:rsid w:val="000B0D96"/>
    <w:rsid w:val="000B59D8"/>
    <w:rsid w:val="000C1F6B"/>
    <w:rsid w:val="000C25CC"/>
    <w:rsid w:val="000C56BE"/>
    <w:rsid w:val="001026FD"/>
    <w:rsid w:val="001077FD"/>
    <w:rsid w:val="00115DD7"/>
    <w:rsid w:val="00167472"/>
    <w:rsid w:val="00167F92"/>
    <w:rsid w:val="00173738"/>
    <w:rsid w:val="001B79A3"/>
    <w:rsid w:val="002152A3"/>
    <w:rsid w:val="0023667A"/>
    <w:rsid w:val="0025462F"/>
    <w:rsid w:val="002937DB"/>
    <w:rsid w:val="002E395D"/>
    <w:rsid w:val="00307FB4"/>
    <w:rsid w:val="003131F0"/>
    <w:rsid w:val="00333A80"/>
    <w:rsid w:val="00341117"/>
    <w:rsid w:val="00364E95"/>
    <w:rsid w:val="00372875"/>
    <w:rsid w:val="003742F8"/>
    <w:rsid w:val="003B1E80"/>
    <w:rsid w:val="003B66E8"/>
    <w:rsid w:val="003E66AD"/>
    <w:rsid w:val="004033F1"/>
    <w:rsid w:val="00414B0C"/>
    <w:rsid w:val="00423C21"/>
    <w:rsid w:val="004257AC"/>
    <w:rsid w:val="0043711B"/>
    <w:rsid w:val="004419E9"/>
    <w:rsid w:val="00445B68"/>
    <w:rsid w:val="004534D5"/>
    <w:rsid w:val="0048088B"/>
    <w:rsid w:val="004977C9"/>
    <w:rsid w:val="004B732E"/>
    <w:rsid w:val="004D51F4"/>
    <w:rsid w:val="004D64E0"/>
    <w:rsid w:val="005120A2"/>
    <w:rsid w:val="0051210D"/>
    <w:rsid w:val="005136D2"/>
    <w:rsid w:val="00517A03"/>
    <w:rsid w:val="005A3DD9"/>
    <w:rsid w:val="005B1DFC"/>
    <w:rsid w:val="00601682"/>
    <w:rsid w:val="00603470"/>
    <w:rsid w:val="006076AC"/>
    <w:rsid w:val="00625E79"/>
    <w:rsid w:val="006333F7"/>
    <w:rsid w:val="006427A1"/>
    <w:rsid w:val="00644741"/>
    <w:rsid w:val="00677200"/>
    <w:rsid w:val="00697BC1"/>
    <w:rsid w:val="006A6FFE"/>
    <w:rsid w:val="006C5A91"/>
    <w:rsid w:val="006F52F7"/>
    <w:rsid w:val="00716BBC"/>
    <w:rsid w:val="007321BC"/>
    <w:rsid w:val="00760063"/>
    <w:rsid w:val="00775E4B"/>
    <w:rsid w:val="0079553B"/>
    <w:rsid w:val="00795679"/>
    <w:rsid w:val="007A40FE"/>
    <w:rsid w:val="00810105"/>
    <w:rsid w:val="008157E0"/>
    <w:rsid w:val="00831A34"/>
    <w:rsid w:val="00850477"/>
    <w:rsid w:val="00854E1D"/>
    <w:rsid w:val="00887FA6"/>
    <w:rsid w:val="008C4397"/>
    <w:rsid w:val="008C465A"/>
    <w:rsid w:val="008F2C9B"/>
    <w:rsid w:val="00923CD6"/>
    <w:rsid w:val="00935AA8"/>
    <w:rsid w:val="00971C9A"/>
    <w:rsid w:val="009D4AE5"/>
    <w:rsid w:val="009D51FA"/>
    <w:rsid w:val="009F1E23"/>
    <w:rsid w:val="00A15179"/>
    <w:rsid w:val="00A51537"/>
    <w:rsid w:val="00A5280F"/>
    <w:rsid w:val="00A5645A"/>
    <w:rsid w:val="00A60FC1"/>
    <w:rsid w:val="00A97C37"/>
    <w:rsid w:val="00AA131B"/>
    <w:rsid w:val="00AC37B5"/>
    <w:rsid w:val="00AD752F"/>
    <w:rsid w:val="00AF08A4"/>
    <w:rsid w:val="00AF0D7D"/>
    <w:rsid w:val="00B27B41"/>
    <w:rsid w:val="00B42659"/>
    <w:rsid w:val="00B46F2D"/>
    <w:rsid w:val="00B60868"/>
    <w:rsid w:val="00B8573E"/>
    <w:rsid w:val="00BB24C0"/>
    <w:rsid w:val="00BD6ECF"/>
    <w:rsid w:val="00C26F2E"/>
    <w:rsid w:val="00C302E3"/>
    <w:rsid w:val="00C41B89"/>
    <w:rsid w:val="00C45376"/>
    <w:rsid w:val="00C9028F"/>
    <w:rsid w:val="00CA0416"/>
    <w:rsid w:val="00CB1125"/>
    <w:rsid w:val="00CB4E80"/>
    <w:rsid w:val="00CD042E"/>
    <w:rsid w:val="00CE5BA9"/>
    <w:rsid w:val="00CF2560"/>
    <w:rsid w:val="00CF5B46"/>
    <w:rsid w:val="00D46B68"/>
    <w:rsid w:val="00D542A5"/>
    <w:rsid w:val="00DC3D47"/>
    <w:rsid w:val="00DD77DA"/>
    <w:rsid w:val="00E000D7"/>
    <w:rsid w:val="00E06C61"/>
    <w:rsid w:val="00E13DB3"/>
    <w:rsid w:val="00E2408B"/>
    <w:rsid w:val="00E62CEA"/>
    <w:rsid w:val="00E72AE1"/>
    <w:rsid w:val="00ED5F2B"/>
    <w:rsid w:val="00ED6A7A"/>
    <w:rsid w:val="00EE4C36"/>
    <w:rsid w:val="00EF6A23"/>
    <w:rsid w:val="00F17788"/>
    <w:rsid w:val="00F346CE"/>
    <w:rsid w:val="00F34F98"/>
    <w:rsid w:val="00F40540"/>
    <w:rsid w:val="00F67402"/>
    <w:rsid w:val="00F766A2"/>
    <w:rsid w:val="00F9451D"/>
    <w:rsid w:val="00FA48E1"/>
    <w:rsid w:val="00FF619E"/>
    <w:rsid w:val="00FF7FE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C64031F"/>
  <w15:docId w15:val="{C0C524F5-3929-45CC-8FD1-E984F510A9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D6ECF"/>
    <w:pPr>
      <w:tabs>
        <w:tab w:val="left" w:pos="794"/>
        <w:tab w:val="left" w:pos="1191"/>
        <w:tab w:val="left" w:pos="1588"/>
        <w:tab w:val="left" w:pos="1985"/>
      </w:tabs>
      <w:overflowPunct w:val="0"/>
      <w:autoSpaceDE w:val="0"/>
      <w:autoSpaceDN w:val="0"/>
      <w:adjustRightInd w:val="0"/>
      <w:spacing w:before="120"/>
      <w:textAlignment w:val="baseline"/>
    </w:pPr>
    <w:rPr>
      <w:rFonts w:asciiTheme="minorHAnsi" w:hAnsiTheme="minorHAnsi"/>
      <w:sz w:val="24"/>
      <w:lang w:val="fr-FR" w:eastAsia="en-US"/>
    </w:rPr>
  </w:style>
  <w:style w:type="paragraph" w:styleId="Heading1">
    <w:name w:val="heading 1"/>
    <w:basedOn w:val="Normal"/>
    <w:next w:val="Normal"/>
    <w:qFormat/>
    <w:pPr>
      <w:keepNext/>
      <w:keepLines/>
      <w:tabs>
        <w:tab w:val="clear" w:pos="1191"/>
        <w:tab w:val="clear" w:pos="1588"/>
        <w:tab w:val="clear" w:pos="1985"/>
        <w:tab w:val="left" w:pos="2127"/>
        <w:tab w:val="left" w:pos="2410"/>
        <w:tab w:val="left" w:pos="2921"/>
        <w:tab w:val="left" w:pos="3261"/>
      </w:tabs>
      <w:spacing w:before="480"/>
      <w:ind w:left="794" w:hanging="794"/>
      <w:outlineLvl w:val="0"/>
    </w:pPr>
    <w:rPr>
      <w:b/>
    </w:rPr>
  </w:style>
  <w:style w:type="paragraph" w:styleId="Heading2">
    <w:name w:val="heading 2"/>
    <w:basedOn w:val="Heading1"/>
    <w:next w:val="Normal"/>
    <w:qFormat/>
    <w:pPr>
      <w:spacing w:before="320"/>
      <w:outlineLvl w:val="1"/>
    </w:pPr>
  </w:style>
  <w:style w:type="paragraph" w:styleId="Heading3">
    <w:name w:val="heading 3"/>
    <w:basedOn w:val="Heading1"/>
    <w:next w:val="Normal"/>
    <w:qFormat/>
    <w:pPr>
      <w:spacing w:before="200"/>
      <w:outlineLvl w:val="2"/>
    </w:pPr>
  </w:style>
  <w:style w:type="paragraph" w:styleId="Heading4">
    <w:name w:val="heading 4"/>
    <w:basedOn w:val="Heading3"/>
    <w:next w:val="Normal"/>
    <w:qFormat/>
    <w:pPr>
      <w:tabs>
        <w:tab w:val="clear" w:pos="794"/>
        <w:tab w:val="left" w:pos="1191"/>
      </w:tabs>
      <w:ind w:left="993" w:hanging="993"/>
      <w:outlineLvl w:val="3"/>
    </w:pPr>
  </w:style>
  <w:style w:type="paragraph" w:styleId="Heading5">
    <w:name w:val="heading 5"/>
    <w:basedOn w:val="Heading3"/>
    <w:next w:val="Normal"/>
    <w:qFormat/>
    <w:pPr>
      <w:tabs>
        <w:tab w:val="clear" w:pos="794"/>
        <w:tab w:val="left" w:pos="1191"/>
      </w:tabs>
      <w:outlineLvl w:val="4"/>
    </w:pPr>
  </w:style>
  <w:style w:type="paragraph" w:styleId="Heading6">
    <w:name w:val="heading 6"/>
    <w:basedOn w:val="Heading3"/>
    <w:next w:val="Normal"/>
    <w:qFormat/>
    <w:pPr>
      <w:tabs>
        <w:tab w:val="clear" w:pos="794"/>
        <w:tab w:val="left" w:pos="1191"/>
      </w:tabs>
      <w:outlineLvl w:val="5"/>
    </w:pPr>
  </w:style>
  <w:style w:type="paragraph" w:styleId="Heading7">
    <w:name w:val="heading 7"/>
    <w:basedOn w:val="Heading3"/>
    <w:next w:val="Normal"/>
    <w:qFormat/>
    <w:pPr>
      <w:tabs>
        <w:tab w:val="clear" w:pos="794"/>
        <w:tab w:val="left" w:pos="1191"/>
      </w:tabs>
      <w:outlineLvl w:val="6"/>
    </w:pPr>
  </w:style>
  <w:style w:type="paragraph" w:styleId="Heading8">
    <w:name w:val="heading 8"/>
    <w:basedOn w:val="Heading3"/>
    <w:next w:val="Normal"/>
    <w:qFormat/>
    <w:pPr>
      <w:tabs>
        <w:tab w:val="clear" w:pos="794"/>
        <w:tab w:val="left" w:pos="1191"/>
      </w:tabs>
      <w:outlineLvl w:val="7"/>
    </w:pPr>
  </w:style>
  <w:style w:type="paragraph" w:styleId="Heading9">
    <w:name w:val="heading 9"/>
    <w:basedOn w:val="Heading3"/>
    <w:next w:val="Normal"/>
    <w:qFormat/>
    <w:pPr>
      <w:tabs>
        <w:tab w:val="clear" w:pos="794"/>
        <w:tab w:val="left" w:pos="1191"/>
      </w:tabs>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3"/>
    <w:semiHidden/>
  </w:style>
  <w:style w:type="paragraph" w:styleId="TOC7">
    <w:name w:val="toc 7"/>
    <w:basedOn w:val="TOC3"/>
    <w:semiHidden/>
  </w:style>
  <w:style w:type="paragraph" w:styleId="TOC6">
    <w:name w:val="toc 6"/>
    <w:basedOn w:val="TOC3"/>
    <w:semiHidden/>
  </w:style>
  <w:style w:type="paragraph" w:styleId="TOC5">
    <w:name w:val="toc 5"/>
    <w:basedOn w:val="TOC3"/>
    <w:semiHidden/>
  </w:style>
  <w:style w:type="paragraph" w:styleId="TOC4">
    <w:name w:val="toc 4"/>
    <w:basedOn w:val="TOC3"/>
    <w:semiHidden/>
  </w:style>
  <w:style w:type="paragraph" w:styleId="TOC3">
    <w:name w:val="toc 3"/>
    <w:basedOn w:val="TOC2"/>
    <w:semiHidden/>
    <w:pPr>
      <w:spacing w:before="80"/>
    </w:pPr>
  </w:style>
  <w:style w:type="paragraph" w:styleId="TOC2">
    <w:name w:val="toc 2"/>
    <w:basedOn w:val="TOC1"/>
    <w:semiHidden/>
    <w:pPr>
      <w:spacing w:before="120"/>
    </w:pPr>
  </w:style>
  <w:style w:type="paragraph" w:styleId="TOC1">
    <w:name w:val="toc 1"/>
    <w:basedOn w:val="Normal"/>
    <w:semiHidden/>
    <w:pPr>
      <w:tabs>
        <w:tab w:val="clear" w:pos="794"/>
        <w:tab w:val="clear" w:pos="1191"/>
        <w:tab w:val="clear" w:pos="1588"/>
        <w:tab w:val="clear" w:pos="1985"/>
        <w:tab w:val="left" w:leader="dot" w:pos="8789"/>
        <w:tab w:val="right" w:pos="9639"/>
      </w:tabs>
      <w:spacing w:before="200"/>
      <w:ind w:left="794" w:hanging="794"/>
    </w:pPr>
  </w:style>
  <w:style w:type="paragraph" w:styleId="Index7">
    <w:name w:val="index 7"/>
    <w:basedOn w:val="Normal"/>
    <w:next w:val="Normal"/>
    <w:semiHidden/>
    <w:pPr>
      <w:ind w:left="1698"/>
    </w:pPr>
  </w:style>
  <w:style w:type="paragraph" w:styleId="Index6">
    <w:name w:val="index 6"/>
    <w:basedOn w:val="Normal"/>
    <w:next w:val="Normal"/>
    <w:semiHidden/>
    <w:pPr>
      <w:ind w:left="1415"/>
    </w:pPr>
  </w:style>
  <w:style w:type="paragraph" w:styleId="Index5">
    <w:name w:val="index 5"/>
    <w:basedOn w:val="Normal"/>
    <w:next w:val="Normal"/>
    <w:semiHidden/>
    <w:pPr>
      <w:ind w:left="1132"/>
    </w:pPr>
  </w:style>
  <w:style w:type="paragraph" w:styleId="Index4">
    <w:name w:val="index 4"/>
    <w:basedOn w:val="Normal"/>
    <w:next w:val="Normal"/>
    <w:semiHidden/>
    <w:pPr>
      <w:ind w:left="849"/>
    </w:pPr>
  </w:style>
  <w:style w:type="paragraph" w:styleId="Index3">
    <w:name w:val="index 3"/>
    <w:basedOn w:val="Normal"/>
    <w:next w:val="Normal"/>
    <w:semiHidden/>
    <w:pPr>
      <w:ind w:left="566"/>
    </w:pPr>
  </w:style>
  <w:style w:type="paragraph" w:styleId="Index2">
    <w:name w:val="index 2"/>
    <w:basedOn w:val="Normal"/>
    <w:next w:val="Normal"/>
    <w:semiHidden/>
    <w:pPr>
      <w:ind w:left="283"/>
    </w:pPr>
  </w:style>
  <w:style w:type="paragraph" w:styleId="Index1">
    <w:name w:val="index 1"/>
    <w:basedOn w:val="Normal"/>
    <w:next w:val="Normal"/>
    <w:semiHidden/>
  </w:style>
  <w:style w:type="character" w:styleId="LineNumber">
    <w:name w:val="line number"/>
    <w:basedOn w:val="DefaultParagraphFont"/>
  </w:style>
  <w:style w:type="paragraph" w:styleId="IndexHeading">
    <w:name w:val="index heading"/>
    <w:basedOn w:val="Normal"/>
    <w:next w:val="Index1"/>
    <w:semiHidden/>
  </w:style>
  <w:style w:type="paragraph" w:styleId="Footer">
    <w:name w:val="footer"/>
    <w:basedOn w:val="Normal"/>
    <w:link w:val="FooterChar"/>
    <w:pPr>
      <w:tabs>
        <w:tab w:val="clear" w:pos="794"/>
        <w:tab w:val="clear" w:pos="1191"/>
        <w:tab w:val="clear" w:pos="1588"/>
        <w:tab w:val="clear" w:pos="1985"/>
        <w:tab w:val="left" w:pos="5954"/>
        <w:tab w:val="right" w:pos="9639"/>
      </w:tabs>
      <w:spacing w:before="0"/>
    </w:pPr>
    <w:rPr>
      <w:caps/>
      <w:sz w:val="18"/>
    </w:rPr>
  </w:style>
  <w:style w:type="paragraph" w:styleId="Header">
    <w:name w:val="header"/>
    <w:basedOn w:val="Normal"/>
    <w:link w:val="HeaderChar"/>
    <w:uiPriority w:val="99"/>
    <w:pPr>
      <w:tabs>
        <w:tab w:val="clear" w:pos="794"/>
        <w:tab w:val="clear" w:pos="1191"/>
        <w:tab w:val="clear" w:pos="1588"/>
        <w:tab w:val="clear" w:pos="1985"/>
      </w:tabs>
      <w:spacing w:before="0"/>
      <w:jc w:val="center"/>
    </w:pPr>
    <w:rPr>
      <w:sz w:val="22"/>
    </w:rPr>
  </w:style>
  <w:style w:type="character" w:styleId="FootnoteReference">
    <w:name w:val="footnote reference"/>
    <w:semiHidden/>
    <w:rPr>
      <w:position w:val="6"/>
      <w:sz w:val="16"/>
    </w:rPr>
  </w:style>
  <w:style w:type="paragraph" w:styleId="FootnoteText">
    <w:name w:val="footnote text"/>
    <w:basedOn w:val="Normal"/>
    <w:semiHidden/>
    <w:pPr>
      <w:keepLines/>
      <w:tabs>
        <w:tab w:val="left" w:pos="256"/>
      </w:tabs>
      <w:ind w:left="256" w:hanging="256"/>
    </w:pPr>
  </w:style>
  <w:style w:type="paragraph" w:styleId="NormalIndent">
    <w:name w:val="Normal Indent"/>
    <w:basedOn w:val="Normal"/>
    <w:pPr>
      <w:ind w:left="794"/>
    </w:pPr>
  </w:style>
  <w:style w:type="paragraph" w:customStyle="1" w:styleId="TableLegend">
    <w:name w:val="Table_Legend"/>
    <w:basedOn w:val="TableText"/>
    <w:pPr>
      <w:spacing w:before="120"/>
    </w:pPr>
  </w:style>
  <w:style w:type="paragraph" w:customStyle="1" w:styleId="TableText">
    <w:name w:val="Table_Text"/>
    <w:basedOn w:val="Normal"/>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pPr>
    <w:rPr>
      <w:sz w:val="22"/>
    </w:rPr>
  </w:style>
  <w:style w:type="paragraph" w:customStyle="1" w:styleId="TableTitle">
    <w:name w:val="Table_Title"/>
    <w:basedOn w:val="Table"/>
    <w:next w:val="TableText"/>
    <w:pPr>
      <w:keepLines/>
      <w:spacing w:before="0"/>
    </w:pPr>
    <w:rPr>
      <w:b/>
      <w:caps w:val="0"/>
    </w:rPr>
  </w:style>
  <w:style w:type="paragraph" w:customStyle="1" w:styleId="Table">
    <w:name w:val="Table_#"/>
    <w:basedOn w:val="Normal"/>
    <w:next w:val="TableTitle"/>
    <w:pPr>
      <w:keepNext/>
      <w:spacing w:before="560" w:after="120"/>
      <w:jc w:val="center"/>
    </w:pPr>
    <w:rPr>
      <w:caps/>
    </w:rPr>
  </w:style>
  <w:style w:type="paragraph" w:customStyle="1" w:styleId="enumlev1">
    <w:name w:val="enumlev1"/>
    <w:basedOn w:val="Normal"/>
    <w:pPr>
      <w:spacing w:before="80"/>
      <w:ind w:left="794" w:hanging="794"/>
    </w:pPr>
  </w:style>
  <w:style w:type="paragraph" w:customStyle="1" w:styleId="enumlev2">
    <w:name w:val="enumlev2"/>
    <w:basedOn w:val="enumlev1"/>
    <w:pPr>
      <w:ind w:left="1191" w:hanging="397"/>
    </w:pPr>
  </w:style>
  <w:style w:type="paragraph" w:customStyle="1" w:styleId="enumlev3">
    <w:name w:val="enumlev3"/>
    <w:basedOn w:val="enumlev2"/>
    <w:pPr>
      <w:ind w:left="1588"/>
    </w:pPr>
  </w:style>
  <w:style w:type="paragraph" w:customStyle="1" w:styleId="TableHead">
    <w:name w:val="Table_Head"/>
    <w:basedOn w:val="TableText"/>
    <w:pPr>
      <w:keepNext/>
      <w:spacing w:before="80" w:after="80"/>
      <w:jc w:val="center"/>
    </w:pPr>
    <w:rPr>
      <w:b/>
    </w:rPr>
  </w:style>
  <w:style w:type="paragraph" w:customStyle="1" w:styleId="FigureLegend">
    <w:name w:val="Figure_Legend"/>
    <w:basedOn w:val="Normal"/>
    <w:pPr>
      <w:keepNext/>
      <w:keepLines/>
      <w:tabs>
        <w:tab w:val="clear" w:pos="794"/>
        <w:tab w:val="clear" w:pos="1191"/>
        <w:tab w:val="clear" w:pos="1588"/>
        <w:tab w:val="clear" w:pos="1985"/>
      </w:tabs>
      <w:spacing w:before="20" w:after="20"/>
    </w:pPr>
    <w:rPr>
      <w:sz w:val="18"/>
    </w:rPr>
  </w:style>
  <w:style w:type="paragraph" w:customStyle="1" w:styleId="Figure">
    <w:name w:val="Figure_#"/>
    <w:basedOn w:val="Table"/>
    <w:next w:val="FigureTitle"/>
    <w:pPr>
      <w:spacing w:before="480"/>
    </w:pPr>
  </w:style>
  <w:style w:type="paragraph" w:customStyle="1" w:styleId="FigureTitle">
    <w:name w:val="Figure_Title"/>
    <w:basedOn w:val="TableTitle"/>
    <w:next w:val="Normal"/>
    <w:pPr>
      <w:keepNext w:val="0"/>
      <w:spacing w:after="480"/>
    </w:pPr>
  </w:style>
  <w:style w:type="paragraph" w:customStyle="1" w:styleId="Annex">
    <w:name w:val="Annex_#"/>
    <w:basedOn w:val="Normal"/>
    <w:next w:val="AnnexRef"/>
    <w:pPr>
      <w:keepNext/>
      <w:keepLines/>
      <w:spacing w:before="480" w:after="80"/>
      <w:jc w:val="center"/>
    </w:pPr>
    <w:rPr>
      <w:caps/>
    </w:rPr>
  </w:style>
  <w:style w:type="paragraph" w:customStyle="1" w:styleId="AnnexRef">
    <w:name w:val="Annex_Ref"/>
    <w:basedOn w:val="Normal"/>
    <w:next w:val="AnnexTitle"/>
    <w:pPr>
      <w:keepNext/>
      <w:keepLines/>
      <w:jc w:val="center"/>
    </w:pPr>
  </w:style>
  <w:style w:type="paragraph" w:customStyle="1" w:styleId="AnnexTitle">
    <w:name w:val="Annex_Title"/>
    <w:basedOn w:val="Normal"/>
    <w:next w:val="Normal"/>
    <w:pPr>
      <w:keepNext/>
      <w:keepLines/>
      <w:spacing w:before="240" w:after="280"/>
      <w:jc w:val="center"/>
    </w:pPr>
    <w:rPr>
      <w:b/>
    </w:rPr>
  </w:style>
  <w:style w:type="paragraph" w:customStyle="1" w:styleId="Appendix">
    <w:name w:val="Appendix_#"/>
    <w:basedOn w:val="Annex"/>
    <w:next w:val="AppendixRef"/>
  </w:style>
  <w:style w:type="paragraph" w:customStyle="1" w:styleId="AppendixRef">
    <w:name w:val="Appendix_Ref"/>
    <w:basedOn w:val="AnnexRef"/>
    <w:next w:val="AppendixTitle"/>
  </w:style>
  <w:style w:type="paragraph" w:customStyle="1" w:styleId="AppendixTitle">
    <w:name w:val="Appendix_Title"/>
    <w:basedOn w:val="AnnexTitle"/>
    <w:next w:val="Normal"/>
  </w:style>
  <w:style w:type="paragraph" w:customStyle="1" w:styleId="RefTitle">
    <w:name w:val="Ref_Title"/>
    <w:basedOn w:val="Normal"/>
    <w:next w:val="RefText"/>
    <w:pPr>
      <w:spacing w:before="480"/>
      <w:jc w:val="center"/>
    </w:pPr>
    <w:rPr>
      <w:caps/>
    </w:rPr>
  </w:style>
  <w:style w:type="paragraph" w:customStyle="1" w:styleId="RefText">
    <w:name w:val="Ref_Text"/>
    <w:basedOn w:val="Normal"/>
    <w:pPr>
      <w:ind w:left="794" w:hanging="794"/>
    </w:pPr>
  </w:style>
  <w:style w:type="paragraph" w:customStyle="1" w:styleId="Equation">
    <w:name w:val="Equation"/>
    <w:basedOn w:val="Normal"/>
    <w:pPr>
      <w:tabs>
        <w:tab w:val="clear" w:pos="1191"/>
        <w:tab w:val="clear" w:pos="1588"/>
        <w:tab w:val="clear" w:pos="1985"/>
        <w:tab w:val="center" w:pos="4876"/>
        <w:tab w:val="right" w:pos="9752"/>
      </w:tabs>
    </w:pPr>
  </w:style>
  <w:style w:type="paragraph" w:customStyle="1" w:styleId="Head">
    <w:name w:val="Head"/>
    <w:basedOn w:val="Normal"/>
    <w:pPr>
      <w:tabs>
        <w:tab w:val="clear" w:pos="794"/>
        <w:tab w:val="clear" w:pos="1191"/>
        <w:tab w:val="clear" w:pos="1588"/>
        <w:tab w:val="clear" w:pos="1985"/>
        <w:tab w:val="left" w:pos="6663"/>
      </w:tabs>
      <w:spacing w:before="0"/>
    </w:pPr>
  </w:style>
  <w:style w:type="paragraph" w:customStyle="1" w:styleId="RecTitle">
    <w:name w:val="Rec_Title"/>
    <w:basedOn w:val="Normal"/>
    <w:next w:val="Heading1"/>
    <w:pPr>
      <w:keepNext/>
      <w:keepLines/>
      <w:spacing w:before="240"/>
      <w:jc w:val="center"/>
    </w:pPr>
    <w:rPr>
      <w:b/>
      <w:caps/>
    </w:rPr>
  </w:style>
  <w:style w:type="paragraph" w:customStyle="1" w:styleId="Normalaftertitle">
    <w:name w:val="Normal after title"/>
    <w:basedOn w:val="Normal"/>
    <w:next w:val="Normal"/>
    <w:pPr>
      <w:spacing w:before="320"/>
    </w:pPr>
  </w:style>
  <w:style w:type="paragraph" w:customStyle="1" w:styleId="call">
    <w:name w:val="call"/>
    <w:basedOn w:val="Normal"/>
    <w:next w:val="Normal"/>
    <w:pPr>
      <w:keepNext/>
      <w:keepLines/>
      <w:spacing w:before="160"/>
      <w:ind w:left="794"/>
    </w:pPr>
    <w:rPr>
      <w:i/>
    </w:rPr>
  </w:style>
  <w:style w:type="paragraph" w:customStyle="1" w:styleId="Rec">
    <w:name w:val="Rec_#"/>
    <w:basedOn w:val="Normal"/>
    <w:next w:val="RecTitle"/>
    <w:pPr>
      <w:keepNext/>
      <w:keepLines/>
      <w:spacing w:before="480"/>
      <w:jc w:val="center"/>
    </w:pPr>
    <w:rPr>
      <w:caps/>
    </w:rPr>
  </w:style>
  <w:style w:type="paragraph" w:customStyle="1" w:styleId="toc0">
    <w:name w:val="toc 0"/>
    <w:basedOn w:val="Normal"/>
    <w:next w:val="TOC1"/>
    <w:pPr>
      <w:tabs>
        <w:tab w:val="clear" w:pos="794"/>
        <w:tab w:val="clear" w:pos="1191"/>
        <w:tab w:val="clear" w:pos="1588"/>
        <w:tab w:val="clear" w:pos="1985"/>
        <w:tab w:val="right" w:pos="9781"/>
      </w:tabs>
    </w:pPr>
    <w:rPr>
      <w:b/>
    </w:rPr>
  </w:style>
  <w:style w:type="paragraph" w:styleId="List">
    <w:name w:val="List"/>
    <w:basedOn w:val="Normal"/>
    <w:pPr>
      <w:tabs>
        <w:tab w:val="clear" w:pos="794"/>
        <w:tab w:val="clear" w:pos="1191"/>
        <w:tab w:val="clear" w:pos="1588"/>
        <w:tab w:val="clear" w:pos="1985"/>
        <w:tab w:val="left" w:pos="1701"/>
        <w:tab w:val="left" w:pos="2127"/>
      </w:tabs>
      <w:ind w:left="2127" w:hanging="2127"/>
    </w:pPr>
  </w:style>
  <w:style w:type="paragraph" w:customStyle="1" w:styleId="Infodoc">
    <w:name w:val="Infodoc"/>
    <w:basedOn w:val="Normal"/>
    <w:pPr>
      <w:tabs>
        <w:tab w:val="clear" w:pos="794"/>
        <w:tab w:val="clear" w:pos="1191"/>
        <w:tab w:val="clear" w:pos="1588"/>
        <w:tab w:val="clear" w:pos="1985"/>
        <w:tab w:val="left" w:pos="1418"/>
      </w:tabs>
      <w:spacing w:before="0"/>
      <w:ind w:left="1418" w:hanging="1418"/>
    </w:pPr>
  </w:style>
  <w:style w:type="paragraph" w:customStyle="1" w:styleId="Part">
    <w:name w:val="Part"/>
    <w:basedOn w:val="Normal"/>
    <w:pPr>
      <w:tabs>
        <w:tab w:val="clear" w:pos="794"/>
        <w:tab w:val="clear" w:pos="1191"/>
        <w:tab w:val="clear" w:pos="1588"/>
        <w:tab w:val="clear" w:pos="1985"/>
        <w:tab w:val="left" w:pos="1276"/>
        <w:tab w:val="left" w:pos="1701"/>
      </w:tabs>
      <w:spacing w:before="200"/>
      <w:ind w:left="1701" w:hanging="1701"/>
    </w:pPr>
    <w:rPr>
      <w:caps/>
    </w:rPr>
  </w:style>
  <w:style w:type="paragraph" w:customStyle="1" w:styleId="Address">
    <w:name w:val="Address"/>
    <w:basedOn w:val="Normal"/>
    <w:pPr>
      <w:tabs>
        <w:tab w:val="clear" w:pos="794"/>
        <w:tab w:val="clear" w:pos="1191"/>
        <w:tab w:val="clear" w:pos="1588"/>
        <w:tab w:val="clear" w:pos="1985"/>
        <w:tab w:val="left" w:pos="4820"/>
        <w:tab w:val="left" w:pos="5529"/>
      </w:tabs>
      <w:ind w:left="794"/>
    </w:pPr>
  </w:style>
  <w:style w:type="character" w:styleId="Hyperlink">
    <w:name w:val="Hyperlink"/>
    <w:rsid w:val="00760063"/>
    <w:rPr>
      <w:color w:val="0000FF"/>
      <w:u w:val="single"/>
    </w:rPr>
  </w:style>
  <w:style w:type="paragraph" w:customStyle="1" w:styleId="Keywords">
    <w:name w:val="Keywords"/>
    <w:basedOn w:val="Normal"/>
    <w:pPr>
      <w:tabs>
        <w:tab w:val="clear" w:pos="1191"/>
        <w:tab w:val="clear" w:pos="1588"/>
      </w:tabs>
      <w:ind w:left="794" w:hanging="794"/>
    </w:pPr>
  </w:style>
  <w:style w:type="paragraph" w:styleId="BodyText">
    <w:name w:val="Body Text"/>
    <w:basedOn w:val="Normal"/>
    <w:pPr>
      <w:spacing w:after="120"/>
    </w:pPr>
  </w:style>
  <w:style w:type="paragraph" w:customStyle="1" w:styleId="EquationLegend">
    <w:name w:val="Equation_Legend"/>
    <w:basedOn w:val="Normal"/>
    <w:pPr>
      <w:tabs>
        <w:tab w:val="clear" w:pos="794"/>
        <w:tab w:val="clear" w:pos="1191"/>
        <w:tab w:val="clear" w:pos="1588"/>
        <w:tab w:val="clear" w:pos="1985"/>
        <w:tab w:val="right" w:pos="1531"/>
        <w:tab w:val="left" w:pos="1701"/>
      </w:tabs>
      <w:spacing w:before="80"/>
      <w:ind w:left="1701" w:hanging="1701"/>
    </w:pPr>
  </w:style>
  <w:style w:type="paragraph" w:customStyle="1" w:styleId="Qlist">
    <w:name w:val="Qlist"/>
    <w:basedOn w:val="Normal"/>
    <w:pPr>
      <w:tabs>
        <w:tab w:val="clear" w:pos="794"/>
        <w:tab w:val="clear" w:pos="1191"/>
        <w:tab w:val="clear" w:pos="1588"/>
        <w:tab w:val="clear" w:pos="1985"/>
        <w:tab w:val="left" w:pos="1843"/>
        <w:tab w:val="left" w:pos="2268"/>
      </w:tabs>
      <w:ind w:left="2268" w:hanging="2268"/>
    </w:pPr>
    <w:rPr>
      <w:b/>
    </w:rPr>
  </w:style>
  <w:style w:type="paragraph" w:customStyle="1" w:styleId="meeting">
    <w:name w:val="meeting"/>
    <w:basedOn w:val="Head"/>
    <w:next w:val="Head"/>
    <w:pPr>
      <w:tabs>
        <w:tab w:val="left" w:pos="7371"/>
      </w:tabs>
      <w:spacing w:after="560"/>
    </w:pPr>
  </w:style>
  <w:style w:type="paragraph" w:customStyle="1" w:styleId="ASN1">
    <w:name w:val="ASN.1"/>
    <w:basedOn w:val="Normal"/>
    <w:pPr>
      <w:tabs>
        <w:tab w:val="clear" w:pos="794"/>
        <w:tab w:val="clear" w:pos="1191"/>
        <w:tab w:val="clear" w:pos="1588"/>
        <w:tab w:val="clear" w:pos="1985"/>
        <w:tab w:val="left" w:pos="567"/>
        <w:tab w:val="left" w:pos="1134"/>
        <w:tab w:val="left" w:pos="1701"/>
        <w:tab w:val="left" w:pos="2268"/>
        <w:tab w:val="left" w:pos="2835"/>
        <w:tab w:val="left" w:pos="3402"/>
        <w:tab w:val="left" w:pos="3969"/>
        <w:tab w:val="left" w:pos="4536"/>
        <w:tab w:val="left" w:pos="5103"/>
        <w:tab w:val="left" w:pos="5670"/>
      </w:tabs>
      <w:spacing w:before="0"/>
    </w:pPr>
    <w:rPr>
      <w:b/>
      <w:noProof/>
      <w:sz w:val="20"/>
    </w:rPr>
  </w:style>
  <w:style w:type="paragraph" w:customStyle="1" w:styleId="FirstFooter">
    <w:name w:val="FirstFooter"/>
    <w:basedOn w:val="Footer"/>
    <w:pPr>
      <w:tabs>
        <w:tab w:val="clear" w:pos="5954"/>
        <w:tab w:val="clear" w:pos="9639"/>
      </w:tabs>
    </w:pPr>
    <w:rPr>
      <w:caps w:val="0"/>
    </w:rPr>
  </w:style>
  <w:style w:type="paragraph" w:customStyle="1" w:styleId="Note">
    <w:name w:val="Note"/>
    <w:basedOn w:val="Normal"/>
    <w:pPr>
      <w:tabs>
        <w:tab w:val="left" w:pos="397"/>
      </w:tabs>
    </w:pPr>
  </w:style>
  <w:style w:type="paragraph" w:styleId="TOC9">
    <w:name w:val="toc 9"/>
    <w:basedOn w:val="TOC3"/>
    <w:semiHidden/>
  </w:style>
  <w:style w:type="paragraph" w:customStyle="1" w:styleId="headingb">
    <w:name w:val="heading_b"/>
    <w:basedOn w:val="Heading3"/>
    <w:next w:val="Normal"/>
    <w:pPr>
      <w:spacing w:before="160"/>
      <w:ind w:left="0" w:firstLine="0"/>
      <w:outlineLvl w:val="9"/>
    </w:pPr>
  </w:style>
  <w:style w:type="paragraph" w:customStyle="1" w:styleId="headingi">
    <w:name w:val="heading_i"/>
    <w:basedOn w:val="Heading3"/>
    <w:next w:val="Normal"/>
    <w:pPr>
      <w:spacing w:before="160"/>
      <w:ind w:left="0" w:firstLine="0"/>
      <w:outlineLvl w:val="9"/>
    </w:pPr>
    <w:rPr>
      <w:b w:val="0"/>
      <w:i/>
    </w:rPr>
  </w:style>
  <w:style w:type="character" w:styleId="PageNumber">
    <w:name w:val="page number"/>
    <w:basedOn w:val="DefaultParagraphFont"/>
    <w:rsid w:val="00CB1125"/>
  </w:style>
  <w:style w:type="paragraph" w:customStyle="1" w:styleId="Style1">
    <w:name w:val="Style1"/>
    <w:basedOn w:val="Normal"/>
    <w:next w:val="Index1"/>
    <w:rsid w:val="00CB1125"/>
    <w:pPr>
      <w:numPr>
        <w:numId w:val="1"/>
      </w:numPr>
      <w:tabs>
        <w:tab w:val="clear" w:pos="794"/>
        <w:tab w:val="clear" w:pos="1191"/>
        <w:tab w:val="clear" w:pos="1588"/>
        <w:tab w:val="clear" w:pos="1985"/>
      </w:tabs>
      <w:spacing w:before="240"/>
      <w:ind w:right="-143"/>
    </w:pPr>
  </w:style>
  <w:style w:type="character" w:customStyle="1" w:styleId="HeaderChar">
    <w:name w:val="Header Char"/>
    <w:link w:val="Header"/>
    <w:uiPriority w:val="99"/>
    <w:rsid w:val="00644741"/>
    <w:rPr>
      <w:rFonts w:ascii="Times New Roman" w:hAnsi="Times New Roman"/>
      <w:sz w:val="22"/>
      <w:lang w:val="fr-FR" w:eastAsia="en-US"/>
    </w:rPr>
  </w:style>
  <w:style w:type="paragraph" w:customStyle="1" w:styleId="ITUintr">
    <w:name w:val="ITU_intr"/>
    <w:basedOn w:val="Normal"/>
    <w:next w:val="Normal"/>
    <w:rsid w:val="009D51FA"/>
    <w:pPr>
      <w:tabs>
        <w:tab w:val="clear" w:pos="794"/>
        <w:tab w:val="clear" w:pos="1191"/>
        <w:tab w:val="clear" w:pos="1588"/>
        <w:tab w:val="clear" w:pos="1985"/>
        <w:tab w:val="left" w:pos="737"/>
        <w:tab w:val="left" w:pos="1134"/>
      </w:tabs>
      <w:spacing w:before="567" w:after="57"/>
    </w:pPr>
    <w:rPr>
      <w:sz w:val="20"/>
    </w:rPr>
  </w:style>
  <w:style w:type="paragraph" w:customStyle="1" w:styleId="LetterStart">
    <w:name w:val="Letter_Start"/>
    <w:basedOn w:val="Normal"/>
    <w:rsid w:val="009D51FA"/>
    <w:pPr>
      <w:tabs>
        <w:tab w:val="clear" w:pos="794"/>
        <w:tab w:val="clear" w:pos="1191"/>
        <w:tab w:val="clear" w:pos="1588"/>
        <w:tab w:val="clear" w:pos="1985"/>
        <w:tab w:val="left" w:pos="1361"/>
        <w:tab w:val="left" w:pos="1758"/>
        <w:tab w:val="left" w:pos="2155"/>
        <w:tab w:val="left" w:pos="2552"/>
      </w:tabs>
      <w:spacing w:before="284"/>
      <w:ind w:left="567"/>
    </w:pPr>
  </w:style>
  <w:style w:type="paragraph" w:customStyle="1" w:styleId="itu">
    <w:name w:val="itu"/>
    <w:basedOn w:val="Normal"/>
    <w:rsid w:val="009D51FA"/>
    <w:pPr>
      <w:tabs>
        <w:tab w:val="clear" w:pos="794"/>
        <w:tab w:val="clear" w:pos="1191"/>
        <w:tab w:val="clear" w:pos="1588"/>
        <w:tab w:val="clear" w:pos="1985"/>
        <w:tab w:val="left" w:pos="709"/>
        <w:tab w:val="left" w:pos="1134"/>
      </w:tabs>
      <w:overflowPunct/>
      <w:autoSpaceDE/>
      <w:autoSpaceDN/>
      <w:adjustRightInd/>
      <w:spacing w:before="0"/>
      <w:textAlignment w:val="auto"/>
    </w:pPr>
    <w:rPr>
      <w:rFonts w:ascii="Futura Lt BT" w:hAnsi="Futura Lt BT"/>
      <w:sz w:val="18"/>
      <w:lang w:val="en-GB"/>
    </w:rPr>
  </w:style>
  <w:style w:type="character" w:customStyle="1" w:styleId="FooterChar">
    <w:name w:val="Footer Char"/>
    <w:link w:val="Footer"/>
    <w:rsid w:val="005A3DD9"/>
    <w:rPr>
      <w:rFonts w:ascii="Times New Roman" w:hAnsi="Times New Roman"/>
      <w:caps/>
      <w:sz w:val="18"/>
      <w:lang w:val="fr-FR" w:eastAsia="en-US"/>
    </w:rPr>
  </w:style>
  <w:style w:type="character" w:styleId="UnresolvedMention">
    <w:name w:val="Unresolved Mention"/>
    <w:basedOn w:val="DefaultParagraphFont"/>
    <w:uiPriority w:val="99"/>
    <w:semiHidden/>
    <w:unhideWhenUsed/>
    <w:rsid w:val="00307FB4"/>
    <w:rPr>
      <w:color w:val="605E5C"/>
      <w:shd w:val="clear" w:color="auto" w:fill="E1DFDD"/>
    </w:rPr>
  </w:style>
  <w:style w:type="character" w:styleId="FollowedHyperlink">
    <w:name w:val="FollowedHyperlink"/>
    <w:basedOn w:val="DefaultParagraphFont"/>
    <w:semiHidden/>
    <w:unhideWhenUsed/>
    <w:rsid w:val="00307FB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8541019">
      <w:bodyDiv w:val="1"/>
      <w:marLeft w:val="0"/>
      <w:marRight w:val="0"/>
      <w:marTop w:val="0"/>
      <w:marBottom w:val="0"/>
      <w:divBdr>
        <w:top w:val="none" w:sz="0" w:space="0" w:color="auto"/>
        <w:left w:val="none" w:sz="0" w:space="0" w:color="auto"/>
        <w:bottom w:val="none" w:sz="0" w:space="0" w:color="auto"/>
        <w:right w:val="none" w:sz="0" w:space="0" w:color="auto"/>
      </w:divBdr>
    </w:div>
    <w:div w:id="11237728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aiforgood.itu.int/event/quantum-networking-issues-challenges-and-opportunities/" TargetMode="External"/><Relationship Id="rId18" Type="http://schemas.openxmlformats.org/officeDocument/2006/relationships/hyperlink" Target="https://www.youtube.com/playlist?list=PLpoIPNlF8P2Pv_IPejcMgAohtasUIJVE3"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s://neuralnetwork.aiforgood.itu.int/" TargetMode="External"/><Relationship Id="rId17" Type="http://schemas.openxmlformats.org/officeDocument/2006/relationships/hyperlink" Target="https://www.itu.int/en/journal/j-fet/webinars/Pages/default.aspx" TargetMode="External"/><Relationship Id="rId25"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https://www.itu.int/en/journal/j-fet/webinars/Pages/default.aspx"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tu.int/en/journal/j-fet/webinars/Pages/default.aspx" TargetMode="External"/><Relationship Id="rId24"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https://aiforgood.itu.int/event/slices-your-scientific-instrument-to-support-6g-system-research/" TargetMode="External"/><Relationship Id="rId23" Type="http://schemas.openxmlformats.org/officeDocument/2006/relationships/footer" Target="footer2.xml"/><Relationship Id="rId10" Type="http://schemas.openxmlformats.org/officeDocument/2006/relationships/hyperlink" Target="https://www.itu.int/en/journal/j-fet/Pages/default.aspx" TargetMode="External"/><Relationship Id="rId19"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mailto:alessia.magliarditi@itu.int" TargetMode="External"/><Relationship Id="rId14" Type="http://schemas.openxmlformats.org/officeDocument/2006/relationships/hyperlink" Target="https://aiforgood.itu.int/event/arrays-of-liquid-antennas-taking-reconfigurability-to-the-next-level/" TargetMode="External"/><Relationship Id="rId22" Type="http://schemas.openxmlformats.org/officeDocument/2006/relationships/footer" Target="footer1.xml"/><Relationship Id="rId27" Type="http://schemas.openxmlformats.org/officeDocument/2006/relationships/theme" Target="theme/theme1.xml"/></Relationships>
</file>

<file path=word/_rels/footer3.xml.rels><?xml version="1.0" encoding="UTF-8" standalone="yes"?>
<Relationships xmlns="http://schemas.openxmlformats.org/package/2006/relationships"><Relationship Id="rId2" Type="http://schemas.openxmlformats.org/officeDocument/2006/relationships/hyperlink" Target="http://www.itu.int" TargetMode="External"/><Relationship Id="rId1" Type="http://schemas.openxmlformats.org/officeDocument/2006/relationships/hyperlink" Target="mailto:itumail@itu.in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R:\TEMPLATE\ITUOffice2007\POOL\POOL%20F%20-%20ITU\TSB\PF_TSB_Circula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26824F-16C0-45D0-B266-61AC5B6DAE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PF_TSB_Circular.dotx</Template>
  <TotalTime>1</TotalTime>
  <Pages>2</Pages>
  <Words>623</Words>
  <Characters>4418</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UNION INTERNATIONALE DES TÉLÉCOMMUNICATIONS</vt:lpstr>
    </vt:vector>
  </TitlesOfParts>
  <Company>ITU</Company>
  <LinksUpToDate>false</LinksUpToDate>
  <CharactersWithSpaces>5031</CharactersWithSpaces>
  <SharedDoc>false</SharedDoc>
  <HLinks>
    <vt:vector size="6" baseType="variant">
      <vt:variant>
        <vt:i4>3932176</vt:i4>
      </vt:variant>
      <vt:variant>
        <vt:i4>0</vt:i4>
      </vt:variant>
      <vt:variant>
        <vt:i4>0</vt:i4>
      </vt:variant>
      <vt:variant>
        <vt:i4>5</vt:i4>
      </vt:variant>
      <vt:variant>
        <vt:lpwstr>mailto:tsbsg..@itu.int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UNION INTERNATIONALE DES TÉLÉCOMMUNICATIONS</dc:title>
  <dc:creator>French</dc:creator>
  <cp:lastModifiedBy>Braud, Olivia</cp:lastModifiedBy>
  <cp:revision>4</cp:revision>
  <cp:lastPrinted>2026-03-18T07:50:00Z</cp:lastPrinted>
  <dcterms:created xsi:type="dcterms:W3CDTF">2026-03-17T15:51:00Z</dcterms:created>
  <dcterms:modified xsi:type="dcterms:W3CDTF">2026-03-18T07:50:00Z</dcterms:modified>
</cp:coreProperties>
</file>