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3" w:type="dxa"/>
        <w:tblInd w:w="-142" w:type="dxa"/>
        <w:tblLayout w:type="fixed"/>
        <w:tblCellMar>
          <w:left w:w="0" w:type="dxa"/>
          <w:right w:w="0" w:type="dxa"/>
        </w:tblCellMar>
        <w:tblLook w:val="0000" w:firstRow="0" w:lastRow="0" w:firstColumn="0" w:lastColumn="0" w:noHBand="0" w:noVBand="0"/>
      </w:tblPr>
      <w:tblGrid>
        <w:gridCol w:w="1560"/>
        <w:gridCol w:w="3685"/>
        <w:gridCol w:w="4668"/>
      </w:tblGrid>
      <w:tr w:rsidR="00DD68CA" w:rsidRPr="0074280F" w14:paraId="3A90E32C" w14:textId="77777777" w:rsidTr="00DD68CA">
        <w:trPr>
          <w:cantSplit/>
        </w:trPr>
        <w:tc>
          <w:tcPr>
            <w:tcW w:w="1560" w:type="dxa"/>
          </w:tcPr>
          <w:p w14:paraId="3DDC4128" w14:textId="77777777" w:rsidR="00DD68CA" w:rsidRPr="0074280F" w:rsidRDefault="00DD68CA" w:rsidP="00867192">
            <w:pPr>
              <w:spacing w:before="0"/>
              <w:rPr>
                <w:b/>
                <w:bCs/>
                <w:lang w:val="ru-RU"/>
              </w:rPr>
            </w:pPr>
            <w:r w:rsidRPr="0074280F">
              <w:rPr>
                <w:noProof/>
                <w:lang w:val="ru-RU" w:eastAsia="zh-CN"/>
              </w:rPr>
              <w:drawing>
                <wp:inline distT="0" distB="0" distL="0" distR="0" wp14:anchorId="4C4FE59A" wp14:editId="3028281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53" w:type="dxa"/>
            <w:gridSpan w:val="2"/>
            <w:vAlign w:val="center"/>
          </w:tcPr>
          <w:p w14:paraId="45BC5FA4" w14:textId="77777777" w:rsidR="00DD68CA" w:rsidRPr="0074280F" w:rsidRDefault="00DD68CA" w:rsidP="00DD68CA">
            <w:pPr>
              <w:spacing w:before="0"/>
              <w:rPr>
                <w:rFonts w:cs="Times New Roman Bold"/>
                <w:b/>
                <w:bCs/>
                <w:iCs/>
                <w:smallCaps/>
                <w:sz w:val="32"/>
                <w:szCs w:val="32"/>
                <w:lang w:val="ru-RU"/>
              </w:rPr>
            </w:pPr>
            <w:r w:rsidRPr="0074280F">
              <w:rPr>
                <w:rFonts w:cs="Times New Roman Bold"/>
                <w:b/>
                <w:bCs/>
                <w:iCs/>
                <w:smallCaps/>
                <w:sz w:val="32"/>
                <w:szCs w:val="32"/>
                <w:lang w:val="ru-RU"/>
              </w:rPr>
              <w:t>Международный союз электросвязи</w:t>
            </w:r>
          </w:p>
          <w:p w14:paraId="66ADF4B0" w14:textId="77777777" w:rsidR="00DD68CA" w:rsidRPr="0074280F" w:rsidRDefault="00DD68CA" w:rsidP="00DD68CA">
            <w:pPr>
              <w:tabs>
                <w:tab w:val="clear" w:pos="794"/>
                <w:tab w:val="clear" w:pos="1191"/>
                <w:tab w:val="clear" w:pos="1588"/>
                <w:tab w:val="clear" w:pos="1985"/>
                <w:tab w:val="left" w:pos="284"/>
              </w:tabs>
              <w:spacing w:before="0"/>
              <w:ind w:left="284" w:hanging="284"/>
              <w:rPr>
                <w:lang w:val="ru-RU"/>
              </w:rPr>
            </w:pPr>
            <w:r w:rsidRPr="0074280F">
              <w:rPr>
                <w:rFonts w:cs="Times New Roman Bold"/>
                <w:b/>
                <w:bCs/>
                <w:iCs/>
                <w:smallCaps/>
                <w:sz w:val="26"/>
                <w:szCs w:val="26"/>
                <w:lang w:val="ru-RU"/>
              </w:rPr>
              <w:t>Бюро стандартизации электросвязи</w:t>
            </w:r>
          </w:p>
        </w:tc>
      </w:tr>
      <w:tr w:rsidR="00DD68CA" w:rsidRPr="0074280F" w14:paraId="5B7101BB" w14:textId="77777777" w:rsidTr="002C7EA1">
        <w:trPr>
          <w:cantSplit/>
        </w:trPr>
        <w:tc>
          <w:tcPr>
            <w:tcW w:w="1560" w:type="dxa"/>
          </w:tcPr>
          <w:p w14:paraId="6367E3A7" w14:textId="77777777" w:rsidR="00DD68CA" w:rsidRPr="0074280F" w:rsidRDefault="00DD68CA" w:rsidP="00867192">
            <w:pPr>
              <w:spacing w:before="0"/>
              <w:rPr>
                <w:b/>
                <w:bCs/>
                <w:lang w:val="ru-RU"/>
              </w:rPr>
            </w:pPr>
          </w:p>
        </w:tc>
        <w:tc>
          <w:tcPr>
            <w:tcW w:w="3685" w:type="dxa"/>
          </w:tcPr>
          <w:p w14:paraId="23956140" w14:textId="77777777" w:rsidR="00DD68CA" w:rsidRPr="0074280F" w:rsidRDefault="00DD68CA" w:rsidP="00867192">
            <w:pPr>
              <w:spacing w:before="0"/>
              <w:rPr>
                <w:b/>
                <w:bCs/>
                <w:lang w:val="ru-RU"/>
              </w:rPr>
            </w:pPr>
          </w:p>
        </w:tc>
        <w:tc>
          <w:tcPr>
            <w:tcW w:w="4668" w:type="dxa"/>
          </w:tcPr>
          <w:p w14:paraId="34C09716" w14:textId="363C3F47" w:rsidR="00DD68CA" w:rsidRPr="0074280F" w:rsidRDefault="00DD68CA" w:rsidP="00DD68CA">
            <w:pPr>
              <w:tabs>
                <w:tab w:val="clear" w:pos="794"/>
                <w:tab w:val="clear" w:pos="1191"/>
                <w:tab w:val="clear" w:pos="1588"/>
                <w:tab w:val="clear" w:pos="1985"/>
                <w:tab w:val="left" w:pos="284"/>
              </w:tabs>
              <w:spacing w:after="120"/>
              <w:ind w:left="284" w:hanging="284"/>
              <w:rPr>
                <w:lang w:val="ru-RU"/>
              </w:rPr>
            </w:pPr>
            <w:r w:rsidRPr="0074280F">
              <w:rPr>
                <w:lang w:val="ru-RU"/>
              </w:rPr>
              <w:t xml:space="preserve">Женева, </w:t>
            </w:r>
            <w:r w:rsidR="002C7EA1" w:rsidRPr="0074280F">
              <w:rPr>
                <w:lang w:val="ru-RU"/>
              </w:rPr>
              <w:t>5 марта 2026 года</w:t>
            </w:r>
          </w:p>
        </w:tc>
      </w:tr>
      <w:tr w:rsidR="00A815B6" w:rsidRPr="0074280F" w14:paraId="7034903B" w14:textId="77777777" w:rsidTr="002C7EA1">
        <w:trPr>
          <w:cantSplit/>
        </w:trPr>
        <w:tc>
          <w:tcPr>
            <w:tcW w:w="1560" w:type="dxa"/>
          </w:tcPr>
          <w:p w14:paraId="195C3B80" w14:textId="77777777" w:rsidR="00A815B6" w:rsidRPr="0074280F" w:rsidRDefault="00A815B6" w:rsidP="00867192">
            <w:pPr>
              <w:spacing w:before="0"/>
              <w:rPr>
                <w:lang w:val="ru-RU"/>
              </w:rPr>
            </w:pPr>
            <w:r w:rsidRPr="0074280F">
              <w:rPr>
                <w:lang w:val="ru-RU"/>
              </w:rPr>
              <w:t>Осн.:</w:t>
            </w:r>
          </w:p>
        </w:tc>
        <w:tc>
          <w:tcPr>
            <w:tcW w:w="3685" w:type="dxa"/>
          </w:tcPr>
          <w:p w14:paraId="3B2B6A32" w14:textId="5BDE4FAC" w:rsidR="00A815B6" w:rsidRPr="0074280F" w:rsidRDefault="00A815B6" w:rsidP="002C7EA1">
            <w:pPr>
              <w:spacing w:before="0"/>
              <w:rPr>
                <w:lang w:val="ru-RU"/>
              </w:rPr>
            </w:pPr>
            <w:r w:rsidRPr="0074280F">
              <w:rPr>
                <w:b/>
                <w:bCs/>
                <w:lang w:val="ru-RU"/>
              </w:rPr>
              <w:t xml:space="preserve">Циркуляр </w:t>
            </w:r>
            <w:r w:rsidR="002C7EA1" w:rsidRPr="0074280F">
              <w:rPr>
                <w:b/>
                <w:bCs/>
                <w:lang w:val="ru-RU"/>
              </w:rPr>
              <w:t xml:space="preserve">121 </w:t>
            </w:r>
            <w:r w:rsidRPr="0074280F">
              <w:rPr>
                <w:b/>
                <w:bCs/>
                <w:lang w:val="ru-RU"/>
              </w:rPr>
              <w:t>БСЭ</w:t>
            </w:r>
            <w:r w:rsidRPr="0074280F">
              <w:rPr>
                <w:b/>
                <w:bCs/>
                <w:lang w:val="ru-RU"/>
              </w:rPr>
              <w:br/>
            </w:r>
            <w:r w:rsidR="0074280F" w:rsidRPr="0074280F">
              <w:rPr>
                <w:lang w:val="ru-RU"/>
              </w:rPr>
              <w:t>CB</w:t>
            </w:r>
          </w:p>
        </w:tc>
        <w:tc>
          <w:tcPr>
            <w:tcW w:w="4668" w:type="dxa"/>
            <w:vMerge w:val="restart"/>
          </w:tcPr>
          <w:p w14:paraId="16BAF515" w14:textId="77777777"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b/>
                <w:bCs/>
                <w:lang w:val="ru-RU"/>
              </w:rPr>
              <w:t>Кому</w:t>
            </w:r>
            <w:r w:rsidRPr="0074280F">
              <w:rPr>
                <w:lang w:val="ru-RU"/>
              </w:rPr>
              <w:t>:</w:t>
            </w:r>
          </w:p>
          <w:p w14:paraId="1D58E280" w14:textId="25886BA0"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Администрациям Государств – Членов Союза;</w:t>
            </w:r>
          </w:p>
          <w:p w14:paraId="75F600FE" w14:textId="6FC3A4A5"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Государству Палестина (Рез. 99 (Пересм. Дубай, 2018 г.));</w:t>
            </w:r>
          </w:p>
          <w:p w14:paraId="79910ED3" w14:textId="1DAB37D9"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Членам Сектора МСЭ-Т;</w:t>
            </w:r>
          </w:p>
          <w:p w14:paraId="4CF2ACE9" w14:textId="6D15CCE9"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Ассоциированным членам МСЭ-Т;</w:t>
            </w:r>
          </w:p>
          <w:p w14:paraId="14E05504" w14:textId="047DA0B9"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Академическим организациям − Членам МСЭ;</w:t>
            </w:r>
          </w:p>
          <w:p w14:paraId="7D2A4348" w14:textId="203ED4A0"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Постоянным представительствам и посольствам в Женеве;</w:t>
            </w:r>
          </w:p>
          <w:p w14:paraId="59641046" w14:textId="4BF9D037"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Соответствующим международным, региональным и национальным организациям;</w:t>
            </w:r>
          </w:p>
          <w:p w14:paraId="6ED135A7" w14:textId="5B55598B"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Межправительственным организациям, эксплуатирующим спутниковые системы;</w:t>
            </w:r>
          </w:p>
          <w:p w14:paraId="6B043AE8" w14:textId="5931F295"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Организации Объединенных Наций;</w:t>
            </w:r>
          </w:p>
          <w:p w14:paraId="1C54BE36" w14:textId="28A1B313"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Специализированным учреждениям Организации Объединенных Наций и Международному агентству по атомной энергии</w:t>
            </w:r>
          </w:p>
          <w:p w14:paraId="7A11CEB1" w14:textId="77777777"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b/>
                <w:bCs/>
                <w:lang w:val="ru-RU"/>
              </w:rPr>
              <w:t>Копии</w:t>
            </w:r>
            <w:r w:rsidRPr="0074280F">
              <w:rPr>
                <w:lang w:val="ru-RU"/>
              </w:rPr>
              <w:t>:</w:t>
            </w:r>
          </w:p>
          <w:p w14:paraId="18335B88" w14:textId="159FAB27"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Председателям и заместителям председателей исследовательских комиссий МСЭ-Т;</w:t>
            </w:r>
          </w:p>
          <w:p w14:paraId="054B345F" w14:textId="2299082F" w:rsidR="002C7EA1" w:rsidRPr="0074280F" w:rsidRDefault="002C7EA1" w:rsidP="002C7EA1">
            <w:pPr>
              <w:tabs>
                <w:tab w:val="clear" w:pos="794"/>
                <w:tab w:val="clear" w:pos="1191"/>
                <w:tab w:val="clear" w:pos="1588"/>
                <w:tab w:val="clear" w:pos="1985"/>
                <w:tab w:val="left" w:pos="284"/>
              </w:tabs>
              <w:spacing w:before="0"/>
              <w:ind w:left="284" w:hanging="284"/>
              <w:rPr>
                <w:lang w:val="ru-RU"/>
              </w:rPr>
            </w:pPr>
            <w:r w:rsidRPr="0074280F">
              <w:rPr>
                <w:lang w:val="ru-RU"/>
              </w:rPr>
              <w:t>−</w:t>
            </w:r>
            <w:r w:rsidRPr="0074280F">
              <w:rPr>
                <w:lang w:val="ru-RU"/>
              </w:rPr>
              <w:tab/>
              <w:t>Директору Бюро развития электросвязи;</w:t>
            </w:r>
          </w:p>
          <w:p w14:paraId="0C4939A1" w14:textId="7F4EA156" w:rsidR="00A815B6" w:rsidRPr="0074280F" w:rsidRDefault="002C7EA1" w:rsidP="002C7EA1">
            <w:pPr>
              <w:tabs>
                <w:tab w:val="left" w:pos="284"/>
              </w:tabs>
              <w:spacing w:before="0"/>
              <w:ind w:left="284" w:hanging="284"/>
              <w:rPr>
                <w:lang w:val="ru-RU"/>
              </w:rPr>
            </w:pPr>
            <w:r w:rsidRPr="0074280F">
              <w:rPr>
                <w:lang w:val="ru-RU"/>
              </w:rPr>
              <w:t>−</w:t>
            </w:r>
            <w:r w:rsidRPr="0074280F">
              <w:rPr>
                <w:lang w:val="ru-RU"/>
              </w:rPr>
              <w:tab/>
              <w:t>Директору Бюро радиосвязи</w:t>
            </w:r>
          </w:p>
        </w:tc>
      </w:tr>
      <w:tr w:rsidR="002C7EA1" w:rsidRPr="0074280F" w14:paraId="4777ABBA" w14:textId="77777777" w:rsidTr="002C7EA1">
        <w:trPr>
          <w:cantSplit/>
        </w:trPr>
        <w:tc>
          <w:tcPr>
            <w:tcW w:w="1560" w:type="dxa"/>
          </w:tcPr>
          <w:p w14:paraId="2B3245D6" w14:textId="4265900D" w:rsidR="002C7EA1" w:rsidRPr="0074280F" w:rsidRDefault="002C7EA1" w:rsidP="00867192">
            <w:pPr>
              <w:spacing w:before="0"/>
              <w:rPr>
                <w:lang w:val="ru-RU"/>
              </w:rPr>
            </w:pPr>
            <w:r w:rsidRPr="0074280F">
              <w:rPr>
                <w:lang w:val="ru-RU"/>
              </w:rPr>
              <w:t>Для контактов:</w:t>
            </w:r>
          </w:p>
        </w:tc>
        <w:tc>
          <w:tcPr>
            <w:tcW w:w="3685" w:type="dxa"/>
          </w:tcPr>
          <w:p w14:paraId="42ADE8CD" w14:textId="20BD6DB7" w:rsidR="002C7EA1" w:rsidRPr="0074280F" w:rsidRDefault="002C7EA1" w:rsidP="007752C4">
            <w:pPr>
              <w:spacing w:before="0"/>
              <w:rPr>
                <w:lang w:val="ru-RU"/>
              </w:rPr>
            </w:pPr>
            <w:r w:rsidRPr="0074280F">
              <w:rPr>
                <w:lang w:val="ru-RU"/>
              </w:rPr>
              <w:t xml:space="preserve">Кристина </w:t>
            </w:r>
            <w:proofErr w:type="spellStart"/>
            <w:r w:rsidRPr="0074280F">
              <w:rPr>
                <w:lang w:val="ru-RU"/>
              </w:rPr>
              <w:t>Буети</w:t>
            </w:r>
            <w:proofErr w:type="spellEnd"/>
            <w:r w:rsidRPr="0074280F">
              <w:rPr>
                <w:lang w:val="ru-RU"/>
              </w:rPr>
              <w:t xml:space="preserve"> (Cristina Bueti)</w:t>
            </w:r>
          </w:p>
        </w:tc>
        <w:tc>
          <w:tcPr>
            <w:tcW w:w="4668" w:type="dxa"/>
            <w:vMerge/>
          </w:tcPr>
          <w:p w14:paraId="24C8D3F2" w14:textId="77777777" w:rsidR="002C7EA1" w:rsidRPr="0074280F" w:rsidRDefault="002C7EA1" w:rsidP="00B54B88">
            <w:pPr>
              <w:tabs>
                <w:tab w:val="left" w:pos="284"/>
              </w:tabs>
              <w:spacing w:before="0"/>
              <w:ind w:left="284" w:hanging="284"/>
              <w:rPr>
                <w:b/>
                <w:bCs/>
                <w:lang w:val="ru-RU"/>
              </w:rPr>
            </w:pPr>
          </w:p>
        </w:tc>
      </w:tr>
      <w:tr w:rsidR="00A815B6" w:rsidRPr="0074280F" w14:paraId="11EB8609" w14:textId="77777777" w:rsidTr="002C7EA1">
        <w:trPr>
          <w:cantSplit/>
        </w:trPr>
        <w:tc>
          <w:tcPr>
            <w:tcW w:w="1560" w:type="dxa"/>
          </w:tcPr>
          <w:p w14:paraId="2B8E10DC" w14:textId="77777777" w:rsidR="00A815B6" w:rsidRPr="0074280F" w:rsidRDefault="00A815B6" w:rsidP="00867192">
            <w:pPr>
              <w:spacing w:before="0"/>
              <w:rPr>
                <w:lang w:val="ru-RU"/>
              </w:rPr>
            </w:pPr>
            <w:r w:rsidRPr="0074280F">
              <w:rPr>
                <w:lang w:val="ru-RU"/>
              </w:rPr>
              <w:t>Тел.:</w:t>
            </w:r>
          </w:p>
        </w:tc>
        <w:tc>
          <w:tcPr>
            <w:tcW w:w="3685" w:type="dxa"/>
          </w:tcPr>
          <w:p w14:paraId="04299148" w14:textId="204D4CFA" w:rsidR="00A815B6" w:rsidRPr="0074280F" w:rsidRDefault="00A815B6" w:rsidP="007752C4">
            <w:pPr>
              <w:spacing w:before="0"/>
              <w:rPr>
                <w:lang w:val="ru-RU"/>
              </w:rPr>
            </w:pPr>
            <w:r w:rsidRPr="0074280F">
              <w:rPr>
                <w:lang w:val="ru-RU"/>
              </w:rPr>
              <w:t xml:space="preserve">+41 22 730 </w:t>
            </w:r>
            <w:r w:rsidR="002C7EA1" w:rsidRPr="0074280F">
              <w:rPr>
                <w:lang w:val="ru-RU"/>
              </w:rPr>
              <w:t>6301</w:t>
            </w:r>
          </w:p>
        </w:tc>
        <w:tc>
          <w:tcPr>
            <w:tcW w:w="4668" w:type="dxa"/>
            <w:vMerge/>
          </w:tcPr>
          <w:p w14:paraId="49B723F7" w14:textId="77777777" w:rsidR="00A815B6" w:rsidRPr="0074280F" w:rsidRDefault="00A815B6" w:rsidP="00B54B88">
            <w:pPr>
              <w:tabs>
                <w:tab w:val="left" w:pos="284"/>
              </w:tabs>
              <w:spacing w:before="0"/>
              <w:ind w:left="284" w:hanging="284"/>
              <w:rPr>
                <w:b/>
                <w:bCs/>
                <w:lang w:val="ru-RU"/>
              </w:rPr>
            </w:pPr>
          </w:p>
        </w:tc>
      </w:tr>
      <w:tr w:rsidR="00A815B6" w:rsidRPr="0074280F" w14:paraId="0FCC2276" w14:textId="77777777" w:rsidTr="002C7EA1">
        <w:trPr>
          <w:cantSplit/>
        </w:trPr>
        <w:tc>
          <w:tcPr>
            <w:tcW w:w="1560" w:type="dxa"/>
          </w:tcPr>
          <w:p w14:paraId="1381CFCE" w14:textId="77777777" w:rsidR="00A815B6" w:rsidRPr="0074280F" w:rsidRDefault="00A815B6" w:rsidP="00867192">
            <w:pPr>
              <w:spacing w:before="0"/>
              <w:rPr>
                <w:lang w:val="ru-RU"/>
              </w:rPr>
            </w:pPr>
            <w:r w:rsidRPr="0074280F">
              <w:rPr>
                <w:lang w:val="ru-RU"/>
              </w:rPr>
              <w:t>Факс:</w:t>
            </w:r>
          </w:p>
        </w:tc>
        <w:tc>
          <w:tcPr>
            <w:tcW w:w="3685" w:type="dxa"/>
          </w:tcPr>
          <w:p w14:paraId="760DBEB7" w14:textId="77777777" w:rsidR="00A815B6" w:rsidRPr="0074280F" w:rsidRDefault="00A815B6" w:rsidP="007752C4">
            <w:pPr>
              <w:spacing w:before="0"/>
              <w:rPr>
                <w:lang w:val="ru-RU"/>
              </w:rPr>
            </w:pPr>
            <w:r w:rsidRPr="0074280F">
              <w:rPr>
                <w:lang w:val="ru-RU"/>
              </w:rPr>
              <w:t>+41 22 730 5853</w:t>
            </w:r>
          </w:p>
        </w:tc>
        <w:tc>
          <w:tcPr>
            <w:tcW w:w="4668" w:type="dxa"/>
            <w:vMerge/>
          </w:tcPr>
          <w:p w14:paraId="085A6B1E" w14:textId="77777777" w:rsidR="00A815B6" w:rsidRPr="0074280F" w:rsidRDefault="00A815B6" w:rsidP="00B54B88">
            <w:pPr>
              <w:tabs>
                <w:tab w:val="left" w:pos="284"/>
              </w:tabs>
              <w:spacing w:before="0"/>
              <w:ind w:left="284" w:hanging="284"/>
              <w:rPr>
                <w:b/>
                <w:bCs/>
                <w:lang w:val="ru-RU"/>
              </w:rPr>
            </w:pPr>
          </w:p>
        </w:tc>
      </w:tr>
      <w:tr w:rsidR="00A815B6" w:rsidRPr="0074280F" w14:paraId="642BEE34" w14:textId="77777777" w:rsidTr="002C7EA1">
        <w:trPr>
          <w:cantSplit/>
        </w:trPr>
        <w:tc>
          <w:tcPr>
            <w:tcW w:w="1560" w:type="dxa"/>
          </w:tcPr>
          <w:p w14:paraId="2552C410" w14:textId="77777777" w:rsidR="00A815B6" w:rsidRPr="0074280F" w:rsidRDefault="00A815B6" w:rsidP="00DD68CA">
            <w:pPr>
              <w:spacing w:before="0"/>
              <w:rPr>
                <w:lang w:val="ru-RU"/>
              </w:rPr>
            </w:pPr>
            <w:r w:rsidRPr="0074280F">
              <w:rPr>
                <w:lang w:val="ru-RU"/>
              </w:rPr>
              <w:t>Эл. почта:</w:t>
            </w:r>
          </w:p>
        </w:tc>
        <w:tc>
          <w:tcPr>
            <w:tcW w:w="3685" w:type="dxa"/>
          </w:tcPr>
          <w:p w14:paraId="73386051" w14:textId="7F82334B" w:rsidR="00A815B6" w:rsidRPr="0074280F" w:rsidRDefault="002C7EA1" w:rsidP="00DD68CA">
            <w:pPr>
              <w:spacing w:before="0"/>
              <w:rPr>
                <w:lang w:val="ru-RU"/>
              </w:rPr>
            </w:pPr>
            <w:hyperlink r:id="rId9" w:history="1">
              <w:r w:rsidRPr="0074280F">
                <w:rPr>
                  <w:rStyle w:val="Hyperlink"/>
                  <w:lang w:val="ru-RU"/>
                </w:rPr>
                <w:t>virtualworlds@itu.int</w:t>
              </w:r>
            </w:hyperlink>
            <w:r w:rsidRPr="0074280F">
              <w:rPr>
                <w:lang w:val="ru-RU"/>
              </w:rPr>
              <w:t xml:space="preserve"> </w:t>
            </w:r>
          </w:p>
        </w:tc>
        <w:tc>
          <w:tcPr>
            <w:tcW w:w="4668" w:type="dxa"/>
            <w:vMerge/>
          </w:tcPr>
          <w:p w14:paraId="54D400B4" w14:textId="77777777" w:rsidR="00A815B6" w:rsidRPr="0074280F" w:rsidRDefault="00A815B6" w:rsidP="00B54B88">
            <w:pPr>
              <w:tabs>
                <w:tab w:val="clear" w:pos="794"/>
                <w:tab w:val="clear" w:pos="1191"/>
                <w:tab w:val="clear" w:pos="1588"/>
                <w:tab w:val="clear" w:pos="1985"/>
                <w:tab w:val="left" w:pos="284"/>
              </w:tabs>
              <w:spacing w:before="0"/>
              <w:ind w:left="284" w:hanging="284"/>
              <w:rPr>
                <w:lang w:val="ru-RU"/>
              </w:rPr>
            </w:pPr>
          </w:p>
        </w:tc>
      </w:tr>
      <w:tr w:rsidR="00A815B6" w:rsidRPr="0074280F" w14:paraId="09003CC1" w14:textId="77777777" w:rsidTr="00A815B6">
        <w:tblPrEx>
          <w:tblCellMar>
            <w:left w:w="107" w:type="dxa"/>
            <w:right w:w="107" w:type="dxa"/>
          </w:tblCellMar>
        </w:tblPrEx>
        <w:trPr>
          <w:cantSplit/>
        </w:trPr>
        <w:tc>
          <w:tcPr>
            <w:tcW w:w="1560" w:type="dxa"/>
          </w:tcPr>
          <w:p w14:paraId="045E218D" w14:textId="3193805F" w:rsidR="00A815B6" w:rsidRPr="0074280F" w:rsidRDefault="00A815B6" w:rsidP="00B54B88">
            <w:pPr>
              <w:spacing w:before="0"/>
              <w:rPr>
                <w:lang w:val="ru-RU"/>
              </w:rPr>
            </w:pPr>
          </w:p>
        </w:tc>
        <w:tc>
          <w:tcPr>
            <w:tcW w:w="8353" w:type="dxa"/>
            <w:gridSpan w:val="2"/>
          </w:tcPr>
          <w:p w14:paraId="2A39DDD7" w14:textId="77777777" w:rsidR="00A815B6" w:rsidRPr="0074280F" w:rsidRDefault="00A815B6" w:rsidP="009166E1">
            <w:pPr>
              <w:spacing w:before="0"/>
              <w:rPr>
                <w:lang w:val="ru-RU"/>
              </w:rPr>
            </w:pPr>
          </w:p>
        </w:tc>
      </w:tr>
      <w:tr w:rsidR="001629DC" w:rsidRPr="0074280F" w14:paraId="668FD09C" w14:textId="77777777" w:rsidTr="00A815B6">
        <w:tblPrEx>
          <w:tblCellMar>
            <w:left w:w="107" w:type="dxa"/>
            <w:right w:w="107" w:type="dxa"/>
          </w:tblCellMar>
        </w:tblPrEx>
        <w:trPr>
          <w:cantSplit/>
        </w:trPr>
        <w:tc>
          <w:tcPr>
            <w:tcW w:w="1560" w:type="dxa"/>
          </w:tcPr>
          <w:p w14:paraId="69275BB4" w14:textId="77777777" w:rsidR="001629DC" w:rsidRPr="0074280F" w:rsidRDefault="001629DC" w:rsidP="00B54B88">
            <w:pPr>
              <w:spacing w:before="0"/>
              <w:rPr>
                <w:b/>
                <w:bCs/>
                <w:lang w:val="ru-RU"/>
              </w:rPr>
            </w:pPr>
            <w:r w:rsidRPr="0074280F">
              <w:rPr>
                <w:b/>
                <w:bCs/>
                <w:lang w:val="ru-RU"/>
              </w:rPr>
              <w:t>Предмет:</w:t>
            </w:r>
          </w:p>
        </w:tc>
        <w:tc>
          <w:tcPr>
            <w:tcW w:w="8353" w:type="dxa"/>
            <w:gridSpan w:val="2"/>
          </w:tcPr>
          <w:p w14:paraId="25F5ECF2" w14:textId="256930CA" w:rsidR="001629DC" w:rsidRPr="0074280F" w:rsidRDefault="002C7EA1" w:rsidP="009166E1">
            <w:pPr>
              <w:spacing w:before="0"/>
              <w:rPr>
                <w:b/>
                <w:bCs/>
                <w:lang w:val="ru-RU"/>
              </w:rPr>
            </w:pPr>
            <w:r w:rsidRPr="0074280F">
              <w:rPr>
                <w:b/>
                <w:bCs/>
                <w:lang w:val="ru-RU"/>
              </w:rPr>
              <w:t xml:space="preserve">3-й День виртуальных миров ООН: </w:t>
            </w:r>
            <w:r w:rsidRPr="0074280F">
              <w:rPr>
                <w:lang w:val="ru-RU"/>
              </w:rPr>
              <w:t>"</w:t>
            </w:r>
            <w:r w:rsidRPr="0074280F">
              <w:rPr>
                <w:b/>
                <w:bCs/>
                <w:lang w:val="ru-RU"/>
              </w:rPr>
              <w:t>ИИ, пространственный интеллект и метавселенная для городов: формирование доверенного цифрового будущего</w:t>
            </w:r>
            <w:r w:rsidRPr="0074280F">
              <w:rPr>
                <w:lang w:val="ru-RU"/>
              </w:rPr>
              <w:t>"</w:t>
            </w:r>
            <w:r w:rsidRPr="0074280F">
              <w:rPr>
                <w:b/>
                <w:bCs/>
                <w:lang w:val="ru-RU"/>
              </w:rPr>
              <w:t xml:space="preserve"> (Женева, Швейцария, 11–12 мая 2026 г.)</w:t>
            </w:r>
          </w:p>
        </w:tc>
      </w:tr>
    </w:tbl>
    <w:p w14:paraId="3642E290" w14:textId="77777777" w:rsidR="001629DC" w:rsidRPr="0074280F" w:rsidRDefault="001629DC" w:rsidP="00B54B88">
      <w:pPr>
        <w:pStyle w:val="Normalaftertitle"/>
        <w:rPr>
          <w:lang w:val="ru-RU"/>
        </w:rPr>
      </w:pPr>
      <w:r w:rsidRPr="0074280F">
        <w:rPr>
          <w:lang w:val="ru-RU"/>
        </w:rPr>
        <w:t>Уважаемая госпожа,</w:t>
      </w:r>
      <w:r w:rsidRPr="0074280F">
        <w:rPr>
          <w:lang w:val="ru-RU"/>
        </w:rPr>
        <w:br/>
        <w:t>уважаемый господин,</w:t>
      </w:r>
    </w:p>
    <w:p w14:paraId="463C4141" w14:textId="77777777" w:rsidR="002C7EA1" w:rsidRPr="0074280F" w:rsidRDefault="002C7EA1" w:rsidP="002C7EA1">
      <w:pPr>
        <w:tabs>
          <w:tab w:val="left" w:pos="851"/>
        </w:tabs>
        <w:jc w:val="both"/>
        <w:rPr>
          <w:rFonts w:cstheme="minorHAnsi"/>
          <w:szCs w:val="22"/>
          <w:lang w:val="ru-RU"/>
        </w:rPr>
      </w:pPr>
      <w:r w:rsidRPr="0074280F">
        <w:rPr>
          <w:lang w:val="ru-RU"/>
        </w:rPr>
        <w:t>1</w:t>
      </w:r>
      <w:r w:rsidRPr="0074280F">
        <w:rPr>
          <w:lang w:val="ru-RU"/>
        </w:rPr>
        <w:tab/>
        <w:t xml:space="preserve">Международный союз электросвязи (МСЭ) от имени Продовольственной и сельскохозяйственной организации Объединенных Наций (ФАО), Международного учебного центра Международной организации труда (МУЦ МОТ), Программы развития Организации Объединенных Наций (ПРООН), Экономической комиссии Организации Объединенных Наций для Африки (ЭКА ООН), Европейской экономической комиссии Организации Объединенных Наций (ЕЭК ООН), Экономической комиссии Организации Объединенных Наций для Латинской Америки и Карибского бассейна (ЭКЛАК ООН), Организации Объединенных Наций в Гватемале, Программы Организации Объединенных Наций по населенным пунктам (ООН-Хабитат), Объединенного пенсионного фонда персонала Организации Объединенных Наций (ОПФП ООН), Международного вычислительного центра Организации Объединенных Наций (МВК ООН), Сети инноваций ООН, Детского фонда Организации Объединенных Наций (ЮНИСЕФ), Организации Объединенных Наций по туризму, Научно-исследовательского института Организации Объединенных Наций в области социального развития (ЮНРИСД), Университета Организации Объединенных Наций (УООН), Лаборатории будущего ООН, Всемирной организации интеллектуальной собственности (ВОИС), Всемирного банка и Всемирной </w:t>
      </w:r>
      <w:r w:rsidRPr="0074280F">
        <w:rPr>
          <w:lang w:val="ru-RU"/>
        </w:rPr>
        <w:lastRenderedPageBreak/>
        <w:t xml:space="preserve">метеорологической организации (ВМО) приглашает вас на </w:t>
      </w:r>
      <w:r>
        <w:fldChar w:fldCharType="begin"/>
      </w:r>
      <w:r>
        <w:instrText>HYPERLINK</w:instrText>
      </w:r>
      <w:r w:rsidRPr="00B550C1">
        <w:rPr>
          <w:lang w:val="ru-RU"/>
        </w:rPr>
        <w:instrText xml:space="preserve"> "</w:instrText>
      </w:r>
      <w:r>
        <w:instrText>https</w:instrText>
      </w:r>
      <w:r w:rsidRPr="00B550C1">
        <w:rPr>
          <w:lang w:val="ru-RU"/>
        </w:rPr>
        <w:instrText>://</w:instrText>
      </w:r>
      <w:r>
        <w:instrText>www</w:instrText>
      </w:r>
      <w:r w:rsidRPr="00B550C1">
        <w:rPr>
          <w:lang w:val="ru-RU"/>
        </w:rPr>
        <w:instrText>.</w:instrText>
      </w:r>
      <w:r>
        <w:instrText>itu</w:instrText>
      </w:r>
      <w:r w:rsidRPr="00B550C1">
        <w:rPr>
          <w:lang w:val="ru-RU"/>
        </w:rPr>
        <w:instrText>.</w:instrText>
      </w:r>
      <w:r>
        <w:instrText>int</w:instrText>
      </w:r>
      <w:r w:rsidRPr="00B550C1">
        <w:rPr>
          <w:lang w:val="ru-RU"/>
        </w:rPr>
        <w:instrText>/</w:instrText>
      </w:r>
      <w:r>
        <w:instrText>un</w:instrText>
      </w:r>
      <w:r w:rsidRPr="00B550C1">
        <w:rPr>
          <w:lang w:val="ru-RU"/>
        </w:rPr>
        <w:instrText>-</w:instrText>
      </w:r>
      <w:r>
        <w:instrText>virtual</w:instrText>
      </w:r>
      <w:r w:rsidRPr="00B550C1">
        <w:rPr>
          <w:lang w:val="ru-RU"/>
        </w:rPr>
        <w:instrText>-</w:instrText>
      </w:r>
      <w:r>
        <w:instrText>worlds</w:instrText>
      </w:r>
      <w:r w:rsidRPr="00B550C1">
        <w:rPr>
          <w:lang w:val="ru-RU"/>
        </w:rPr>
        <w:instrText>-</w:instrText>
      </w:r>
      <w:r>
        <w:instrText>day</w:instrText>
      </w:r>
      <w:r w:rsidRPr="00B550C1">
        <w:rPr>
          <w:lang w:val="ru-RU"/>
        </w:rPr>
        <w:instrText>/2026/"</w:instrText>
      </w:r>
      <w:r>
        <w:fldChar w:fldCharType="separate"/>
      </w:r>
      <w:r w:rsidRPr="0074280F">
        <w:rPr>
          <w:rStyle w:val="Hyperlink"/>
          <w:b/>
          <w:bCs/>
          <w:lang w:val="ru-RU"/>
        </w:rPr>
        <w:t>3-й День виртуальных миров ООН</w:t>
      </w:r>
      <w:r>
        <w:fldChar w:fldCharType="end"/>
      </w:r>
      <w:r w:rsidRPr="0074280F">
        <w:rPr>
          <w:lang w:val="ru-RU"/>
        </w:rPr>
        <w:t xml:space="preserve">. Мероприятие пройдет в Женеве, Швейцария, 11 и 12 мая 2026 года и будет организовано МСЭ. </w:t>
      </w:r>
      <w:hyperlink r:id="rId10" w:history="1"/>
    </w:p>
    <w:p w14:paraId="10A04191" w14:textId="76D7A098" w:rsidR="002C7EA1" w:rsidRPr="0074280F" w:rsidRDefault="002C7EA1" w:rsidP="002C7EA1">
      <w:pPr>
        <w:jc w:val="both"/>
        <w:rPr>
          <w:rFonts w:cstheme="minorHAnsi"/>
          <w:szCs w:val="22"/>
          <w:lang w:val="ru-RU"/>
        </w:rPr>
      </w:pPr>
      <w:r w:rsidRPr="0074280F">
        <w:rPr>
          <w:lang w:val="ru-RU"/>
        </w:rPr>
        <w:t>2</w:t>
      </w:r>
      <w:r w:rsidRPr="0074280F">
        <w:rPr>
          <w:lang w:val="ru-RU"/>
        </w:rPr>
        <w:tab/>
        <w:t>Третий День виртуальных миров ООН предоставит уникальную глобальную платформу ООН для директивных органов, руководителей городов, компаний отрасли и академических организаций, чтобы определить, каким образом виртуальные миры с поддержкой ИИ, пространственный интеллект и метавселенная для городов могут поддерживать доверенную цифровую трансформацию, ориентированную на человека. На мероприятии будут объединены перспективы правительственных органов, городов, учреждений ООН, компаний отрасли и экспертов в области стандартов</w:t>
      </w:r>
      <w:r w:rsidR="0074280F">
        <w:rPr>
          <w:lang w:val="ru-RU"/>
        </w:rPr>
        <w:t>,</w:t>
      </w:r>
      <w:r w:rsidRPr="0074280F">
        <w:rPr>
          <w:lang w:val="ru-RU"/>
        </w:rPr>
        <w:t xml:space="preserve"> для того чтобы связать приоритеты политики с практической реализацией, партнерствами и международными стандартами, что поможет преобразовать обязательства на глобальном уровне в поддающиеся измерению действия на национальном и местном уровнях.</w:t>
      </w:r>
    </w:p>
    <w:p w14:paraId="6F00212E" w14:textId="77777777" w:rsidR="002C7EA1" w:rsidRPr="0074280F" w:rsidRDefault="002C7EA1" w:rsidP="002C7EA1">
      <w:pPr>
        <w:jc w:val="both"/>
        <w:rPr>
          <w:rFonts w:cstheme="minorHAnsi"/>
          <w:szCs w:val="22"/>
          <w:lang w:val="ru-RU"/>
        </w:rPr>
      </w:pPr>
      <w:r w:rsidRPr="0074280F">
        <w:rPr>
          <w:lang w:val="ru-RU"/>
        </w:rPr>
        <w:t>3</w:t>
      </w:r>
      <w:r w:rsidRPr="0074280F">
        <w:rPr>
          <w:lang w:val="ru-RU"/>
        </w:rPr>
        <w:tab/>
        <w:t>В рамках мероприятия пройдет круглый стол послов, на котором будут обсуждаться возможные варианты перехода Глобального цифрового договора от общих глобальных обязательств к достижению реальных результатов в эпоху ИИ, пространственного интеллекта и метавселенной для городов.</w:t>
      </w:r>
    </w:p>
    <w:p w14:paraId="7305C2D1" w14:textId="77777777" w:rsidR="002C7EA1" w:rsidRPr="0074280F" w:rsidRDefault="002C7EA1" w:rsidP="002C7EA1">
      <w:pPr>
        <w:jc w:val="both"/>
        <w:rPr>
          <w:rFonts w:cstheme="minorHAnsi"/>
          <w:szCs w:val="22"/>
          <w:lang w:val="ru-RU"/>
        </w:rPr>
      </w:pPr>
      <w:r w:rsidRPr="0074280F">
        <w:rPr>
          <w:lang w:val="ru-RU"/>
        </w:rPr>
        <w:t>4</w:t>
      </w:r>
      <w:r w:rsidRPr="0074280F">
        <w:rPr>
          <w:lang w:val="ru-RU"/>
        </w:rPr>
        <w:tab/>
        <w:t>День виртуальных миров ООН будет приурочен к следующим мероприятиям:</w:t>
      </w:r>
    </w:p>
    <w:p w14:paraId="3F0FB55A" w14:textId="7C46509B" w:rsidR="002C7EA1" w:rsidRPr="0074280F" w:rsidRDefault="002C7EA1" w:rsidP="002C7EA1">
      <w:pPr>
        <w:ind w:left="794" w:hanging="794"/>
        <w:jc w:val="both"/>
        <w:rPr>
          <w:rFonts w:cstheme="minorHAnsi"/>
          <w:szCs w:val="22"/>
          <w:lang w:val="ru-RU"/>
        </w:rPr>
      </w:pPr>
      <w:r w:rsidRPr="0074280F">
        <w:rPr>
          <w:lang w:val="ru-RU"/>
        </w:rPr>
        <w:t>•</w:t>
      </w:r>
      <w:r w:rsidRPr="0074280F">
        <w:rPr>
          <w:lang w:val="ru-RU"/>
        </w:rPr>
        <w:tab/>
      </w:r>
      <w:r>
        <w:fldChar w:fldCharType="begin"/>
      </w:r>
      <w:r>
        <w:instrText>HYPERLINK</w:instrText>
      </w:r>
      <w:r w:rsidRPr="00B550C1">
        <w:rPr>
          <w:lang w:val="ru-RU"/>
        </w:rPr>
        <w:instrText xml:space="preserve"> "</w:instrText>
      </w:r>
      <w:r>
        <w:instrText>https</w:instrText>
      </w:r>
      <w:r w:rsidRPr="00B550C1">
        <w:rPr>
          <w:lang w:val="ru-RU"/>
        </w:rPr>
        <w:instrText>://</w:instrText>
      </w:r>
      <w:r>
        <w:instrText>www</w:instrText>
      </w:r>
      <w:r w:rsidRPr="00B550C1">
        <w:rPr>
          <w:lang w:val="ru-RU"/>
        </w:rPr>
        <w:instrText>.</w:instrText>
      </w:r>
      <w:r>
        <w:instrText>itu</w:instrText>
      </w:r>
      <w:r w:rsidRPr="00B550C1">
        <w:rPr>
          <w:lang w:val="ru-RU"/>
        </w:rPr>
        <w:instrText>.</w:instrText>
      </w:r>
      <w:r>
        <w:instrText>int</w:instrText>
      </w:r>
      <w:r w:rsidRPr="00B550C1">
        <w:rPr>
          <w:lang w:val="ru-RU"/>
        </w:rPr>
        <w:instrText>/</w:instrText>
      </w:r>
      <w:r>
        <w:instrText>metaverse</w:instrText>
      </w:r>
      <w:r w:rsidRPr="00B550C1">
        <w:rPr>
          <w:lang w:val="ru-RU"/>
        </w:rPr>
        <w:instrText>/</w:instrText>
      </w:r>
      <w:r>
        <w:instrText>virtual</w:instrText>
      </w:r>
      <w:r w:rsidRPr="00B550C1">
        <w:rPr>
          <w:lang w:val="ru-RU"/>
        </w:rPr>
        <w:instrText>-</w:instrText>
      </w:r>
      <w:r>
        <w:instrText>worlds</w:instrText>
      </w:r>
      <w:r w:rsidRPr="00B550C1">
        <w:rPr>
          <w:lang w:val="ru-RU"/>
        </w:rPr>
        <w:instrText>/2</w:instrText>
      </w:r>
      <w:r>
        <w:instrText>nd</w:instrText>
      </w:r>
      <w:r w:rsidRPr="00B550C1">
        <w:rPr>
          <w:lang w:val="ru-RU"/>
        </w:rPr>
        <w:instrText>-</w:instrText>
      </w:r>
      <w:r>
        <w:instrText>citiverse</w:instrText>
      </w:r>
      <w:r w:rsidRPr="00B550C1">
        <w:rPr>
          <w:lang w:val="ru-RU"/>
        </w:rPr>
        <w:instrText>-</w:instrText>
      </w:r>
      <w:r>
        <w:instrText>assembly</w:instrText>
      </w:r>
      <w:r w:rsidRPr="00B550C1">
        <w:rPr>
          <w:lang w:val="ru-RU"/>
        </w:rPr>
        <w:instrText>/"</w:instrText>
      </w:r>
      <w:r>
        <w:fldChar w:fldCharType="separate"/>
      </w:r>
      <w:r w:rsidRPr="0074280F">
        <w:rPr>
          <w:rStyle w:val="Hyperlink"/>
          <w:lang w:val="ru-RU"/>
        </w:rPr>
        <w:t>2-я Ассамблея по метавселенной для городов</w:t>
      </w:r>
      <w:r>
        <w:fldChar w:fldCharType="end"/>
      </w:r>
      <w:r w:rsidRPr="0074280F">
        <w:rPr>
          <w:lang w:val="ru-RU"/>
        </w:rPr>
        <w:t xml:space="preserve"> (12 мая 2026 г.);</w:t>
      </w:r>
      <w:hyperlink r:id="rId11" w:history="1"/>
    </w:p>
    <w:p w14:paraId="58AD070D" w14:textId="26D96E92" w:rsidR="002C7EA1" w:rsidRPr="0074280F" w:rsidRDefault="002C7EA1" w:rsidP="002C7EA1">
      <w:pPr>
        <w:ind w:left="794" w:hanging="794"/>
        <w:jc w:val="both"/>
        <w:rPr>
          <w:rFonts w:cstheme="minorHAnsi"/>
          <w:szCs w:val="22"/>
          <w:lang w:val="ru-RU"/>
        </w:rPr>
      </w:pPr>
      <w:r w:rsidRPr="0074280F">
        <w:rPr>
          <w:lang w:val="ru-RU"/>
        </w:rPr>
        <w:t>•</w:t>
      </w:r>
      <w:r w:rsidRPr="0074280F">
        <w:rPr>
          <w:lang w:val="ru-RU"/>
        </w:rPr>
        <w:tab/>
      </w:r>
      <w:r>
        <w:fldChar w:fldCharType="begin"/>
      </w:r>
      <w:r>
        <w:instrText>HYPERLINK</w:instrText>
      </w:r>
      <w:r w:rsidRPr="00B550C1">
        <w:rPr>
          <w:lang w:val="ru-RU"/>
        </w:rPr>
        <w:instrText xml:space="preserve"> "</w:instrText>
      </w:r>
      <w:r>
        <w:instrText>https</w:instrText>
      </w:r>
      <w:r w:rsidRPr="00B550C1">
        <w:rPr>
          <w:lang w:val="ru-RU"/>
        </w:rPr>
        <w:instrText>://</w:instrText>
      </w:r>
      <w:r>
        <w:instrText>www</w:instrText>
      </w:r>
      <w:r w:rsidRPr="00B550C1">
        <w:rPr>
          <w:lang w:val="ru-RU"/>
        </w:rPr>
        <w:instrText>.</w:instrText>
      </w:r>
      <w:r>
        <w:instrText>itu</w:instrText>
      </w:r>
      <w:r w:rsidRPr="00B550C1">
        <w:rPr>
          <w:lang w:val="ru-RU"/>
        </w:rPr>
        <w:instrText>.</w:instrText>
      </w:r>
      <w:r>
        <w:instrText>int</w:instrText>
      </w:r>
      <w:r w:rsidRPr="00B550C1">
        <w:rPr>
          <w:lang w:val="ru-RU"/>
        </w:rPr>
        <w:instrText>/</w:instrText>
      </w:r>
      <w:r>
        <w:instrText>en</w:instrText>
      </w:r>
      <w:r w:rsidRPr="00B550C1">
        <w:rPr>
          <w:lang w:val="ru-RU"/>
        </w:rPr>
        <w:instrText>/</w:instrText>
      </w:r>
      <w:r>
        <w:instrText>ITU</w:instrText>
      </w:r>
      <w:r w:rsidRPr="00B550C1">
        <w:rPr>
          <w:lang w:val="ru-RU"/>
        </w:rPr>
        <w:instrText>-</w:instrText>
      </w:r>
      <w:r>
        <w:instrText>T</w:instrText>
      </w:r>
      <w:r w:rsidRPr="00B550C1">
        <w:rPr>
          <w:lang w:val="ru-RU"/>
        </w:rPr>
        <w:instrText>/</w:instrText>
      </w:r>
      <w:r>
        <w:instrText>studygroups</w:instrText>
      </w:r>
      <w:r w:rsidRPr="00B550C1">
        <w:rPr>
          <w:lang w:val="ru-RU"/>
        </w:rPr>
        <w:instrText>/2025-2028/20/</w:instrText>
      </w:r>
      <w:r>
        <w:instrText>Pages</w:instrText>
      </w:r>
      <w:r w:rsidRPr="00B550C1">
        <w:rPr>
          <w:lang w:val="ru-RU"/>
        </w:rPr>
        <w:instrText>/</w:instrText>
      </w:r>
      <w:r>
        <w:instrText>default</w:instrText>
      </w:r>
      <w:r w:rsidRPr="00B550C1">
        <w:rPr>
          <w:lang w:val="ru-RU"/>
        </w:rPr>
        <w:instrText>.</w:instrText>
      </w:r>
      <w:r>
        <w:instrText>aspx</w:instrText>
      </w:r>
      <w:r w:rsidRPr="00B550C1">
        <w:rPr>
          <w:lang w:val="ru-RU"/>
        </w:rPr>
        <w:instrText>"</w:instrText>
      </w:r>
      <w:r>
        <w:fldChar w:fldCharType="separate"/>
      </w:r>
      <w:r w:rsidRPr="0074280F">
        <w:rPr>
          <w:rStyle w:val="Hyperlink"/>
          <w:lang w:val="ru-RU"/>
        </w:rPr>
        <w:t>Собрание 20-й Исследовательской комиссии – Интернет вещей, цифровые двойники и "умные" устойчивые города и сообщества</w:t>
      </w:r>
      <w:r>
        <w:fldChar w:fldCharType="end"/>
      </w:r>
      <w:r w:rsidRPr="0074280F">
        <w:rPr>
          <w:lang w:val="ru-RU"/>
        </w:rPr>
        <w:t xml:space="preserve"> (12</w:t>
      </w:r>
      <w:r w:rsidR="0074280F">
        <w:rPr>
          <w:lang w:val="ru-RU"/>
        </w:rPr>
        <w:t>−</w:t>
      </w:r>
      <w:r w:rsidRPr="0074280F">
        <w:rPr>
          <w:lang w:val="ru-RU"/>
        </w:rPr>
        <w:t>21 мая 2026 г.).</w:t>
      </w:r>
      <w:hyperlink r:id="rId12" w:history="1"/>
    </w:p>
    <w:p w14:paraId="00F450E6" w14:textId="77777777" w:rsidR="002C7EA1" w:rsidRPr="0074280F" w:rsidRDefault="002C7EA1" w:rsidP="002C7EA1">
      <w:pPr>
        <w:jc w:val="both"/>
        <w:rPr>
          <w:rFonts w:cstheme="minorHAnsi"/>
          <w:szCs w:val="22"/>
          <w:lang w:val="ru-RU"/>
        </w:rPr>
      </w:pPr>
      <w:r w:rsidRPr="0074280F">
        <w:rPr>
          <w:lang w:val="ru-RU"/>
        </w:rPr>
        <w:t>5</w:t>
      </w:r>
      <w:r w:rsidRPr="0074280F">
        <w:rPr>
          <w:lang w:val="ru-RU"/>
        </w:rPr>
        <w:tab/>
        <w:t>Участие в Дне виртуальных миров ООН является бесплатным и открыто для отдельных экспертов и организаций из всех секторов и соответствующих областей знаний.</w:t>
      </w:r>
    </w:p>
    <w:p w14:paraId="37D02C7F" w14:textId="77777777" w:rsidR="002C7EA1" w:rsidRPr="0074280F" w:rsidRDefault="002C7EA1" w:rsidP="002C7EA1">
      <w:pPr>
        <w:jc w:val="both"/>
        <w:rPr>
          <w:rFonts w:cstheme="minorHAnsi"/>
          <w:szCs w:val="22"/>
          <w:lang w:val="ru-RU"/>
        </w:rPr>
      </w:pPr>
      <w:r w:rsidRPr="0074280F">
        <w:rPr>
          <w:lang w:val="ru-RU"/>
        </w:rPr>
        <w:t>6</w:t>
      </w:r>
      <w:r w:rsidRPr="0074280F">
        <w:rPr>
          <w:lang w:val="ru-RU"/>
        </w:rPr>
        <w:tab/>
        <w:t xml:space="preserve">Для того чтобы МСЭ мог предпринять необходимые действия по организации собрания, участникам предлагается пройти регистрацию в онлайновом режиме на </w:t>
      </w:r>
      <w:r>
        <w:fldChar w:fldCharType="begin"/>
      </w:r>
      <w:r>
        <w:instrText>HYPERLINK</w:instrText>
      </w:r>
      <w:r w:rsidRPr="00B550C1">
        <w:rPr>
          <w:lang w:val="ru-RU"/>
        </w:rPr>
        <w:instrText xml:space="preserve"> "</w:instrText>
      </w:r>
      <w:r>
        <w:instrText>https</w:instrText>
      </w:r>
      <w:r w:rsidRPr="00B550C1">
        <w:rPr>
          <w:lang w:val="ru-RU"/>
        </w:rPr>
        <w:instrText>://</w:instrText>
      </w:r>
      <w:r>
        <w:instrText>www</w:instrText>
      </w:r>
      <w:r w:rsidRPr="00B550C1">
        <w:rPr>
          <w:lang w:val="ru-RU"/>
        </w:rPr>
        <w:instrText>.</w:instrText>
      </w:r>
      <w:r>
        <w:instrText>itu</w:instrText>
      </w:r>
      <w:r w:rsidRPr="00B550C1">
        <w:rPr>
          <w:lang w:val="ru-RU"/>
        </w:rPr>
        <w:instrText>.</w:instrText>
      </w:r>
      <w:r>
        <w:instrText>int</w:instrText>
      </w:r>
      <w:r w:rsidRPr="00B550C1">
        <w:rPr>
          <w:lang w:val="ru-RU"/>
        </w:rPr>
        <w:instrText>/</w:instrText>
      </w:r>
      <w:r>
        <w:instrText>un</w:instrText>
      </w:r>
      <w:r w:rsidRPr="00B550C1">
        <w:rPr>
          <w:lang w:val="ru-RU"/>
        </w:rPr>
        <w:instrText>-</w:instrText>
      </w:r>
      <w:r>
        <w:instrText>virtual</w:instrText>
      </w:r>
      <w:r w:rsidRPr="00B550C1">
        <w:rPr>
          <w:lang w:val="ru-RU"/>
        </w:rPr>
        <w:instrText>-</w:instrText>
      </w:r>
      <w:r>
        <w:instrText>worlds</w:instrText>
      </w:r>
      <w:r w:rsidRPr="00B550C1">
        <w:rPr>
          <w:lang w:val="ru-RU"/>
        </w:rPr>
        <w:instrText>-</w:instrText>
      </w:r>
      <w:r>
        <w:instrText>day</w:instrText>
      </w:r>
      <w:r w:rsidRPr="00B550C1">
        <w:rPr>
          <w:lang w:val="ru-RU"/>
        </w:rPr>
        <w:instrText>/2026/"</w:instrText>
      </w:r>
      <w:r>
        <w:fldChar w:fldCharType="separate"/>
      </w:r>
      <w:r w:rsidRPr="0074280F">
        <w:rPr>
          <w:rStyle w:val="Hyperlink"/>
          <w:lang w:val="ru-RU"/>
        </w:rPr>
        <w:t>домашней странице Дня виртуальных миров ООН</w:t>
      </w:r>
      <w:r>
        <w:fldChar w:fldCharType="end"/>
      </w:r>
      <w:r w:rsidRPr="0074280F">
        <w:rPr>
          <w:lang w:val="ru-RU"/>
        </w:rPr>
        <w:t xml:space="preserve"> в максимально короткий срок. Число мест ограничено, и регистрация будет проводиться по принципу "первым пришел − первым обслужен". Регистрация необходима как для очного, так и для дистанционного участия; предварительная регистрация проводится исключительно в онлайновом режиме.</w:t>
      </w:r>
      <w:hyperlink r:id="rId13" w:history="1"/>
    </w:p>
    <w:p w14:paraId="4847CCAB" w14:textId="77777777" w:rsidR="002C7EA1" w:rsidRPr="0074280F" w:rsidRDefault="002C7EA1" w:rsidP="002C7EA1">
      <w:pPr>
        <w:jc w:val="both"/>
        <w:rPr>
          <w:rFonts w:cstheme="minorHAnsi"/>
          <w:szCs w:val="22"/>
          <w:lang w:val="ru-RU"/>
        </w:rPr>
      </w:pPr>
      <w:r w:rsidRPr="0074280F">
        <w:rPr>
          <w:lang w:val="ru-RU"/>
        </w:rPr>
        <w:t>7</w:t>
      </w:r>
      <w:r w:rsidRPr="0074280F">
        <w:rPr>
          <w:lang w:val="ru-RU"/>
        </w:rPr>
        <w:tab/>
        <w:t xml:space="preserve">Хотел бы напомнить вам, что для въезда в Швейцарию и пребывания в ней в течение любого срока гражданам некоторых стран необходимо получить визу. </w:t>
      </w:r>
      <w:r w:rsidRPr="0074280F">
        <w:rPr>
          <w:b/>
          <w:bCs/>
          <w:lang w:val="ru-RU"/>
        </w:rPr>
        <w:t>Визу следует запрашивать не менее чем за четыре недели до даты начала мероприятия</w:t>
      </w:r>
      <w:r w:rsidRPr="0074280F">
        <w:rPr>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том, которое находится ближе всего к стране выезда.</w:t>
      </w:r>
    </w:p>
    <w:p w14:paraId="05839AD6" w14:textId="3BCBAF5B" w:rsidR="002C7EA1" w:rsidRPr="0074280F" w:rsidRDefault="002C7EA1" w:rsidP="002C7EA1">
      <w:pPr>
        <w:tabs>
          <w:tab w:val="left" w:pos="900"/>
        </w:tabs>
        <w:jc w:val="both"/>
        <w:rPr>
          <w:rFonts w:cstheme="minorHAnsi"/>
          <w:szCs w:val="22"/>
          <w:lang w:val="ru-RU"/>
        </w:rPr>
      </w:pPr>
      <w:r w:rsidRPr="0074280F">
        <w:rPr>
          <w:lang w:val="ru-RU"/>
        </w:rPr>
        <w:t>8</w:t>
      </w:r>
      <w:r w:rsidRPr="0074280F">
        <w:rPr>
          <w:lang w:val="ru-RU"/>
        </w:rPr>
        <w:tab/>
        <w:t xml:space="preserve">Дополнительная информация и документы, в том числе информация о порядке регистрации и программа, будут размещены на </w:t>
      </w:r>
      <w:r>
        <w:fldChar w:fldCharType="begin"/>
      </w:r>
      <w:r>
        <w:instrText>HYPERLINK</w:instrText>
      </w:r>
      <w:r w:rsidRPr="00B550C1">
        <w:rPr>
          <w:lang w:val="ru-RU"/>
        </w:rPr>
        <w:instrText xml:space="preserve"> "</w:instrText>
      </w:r>
      <w:r>
        <w:instrText>https</w:instrText>
      </w:r>
      <w:r w:rsidRPr="00B550C1">
        <w:rPr>
          <w:lang w:val="ru-RU"/>
        </w:rPr>
        <w:instrText>://</w:instrText>
      </w:r>
      <w:r>
        <w:instrText>www</w:instrText>
      </w:r>
      <w:r w:rsidRPr="00B550C1">
        <w:rPr>
          <w:lang w:val="ru-RU"/>
        </w:rPr>
        <w:instrText>.</w:instrText>
      </w:r>
      <w:r>
        <w:instrText>itu</w:instrText>
      </w:r>
      <w:r w:rsidRPr="00B550C1">
        <w:rPr>
          <w:lang w:val="ru-RU"/>
        </w:rPr>
        <w:instrText>.</w:instrText>
      </w:r>
      <w:r>
        <w:instrText>int</w:instrText>
      </w:r>
      <w:r w:rsidRPr="00B550C1">
        <w:rPr>
          <w:lang w:val="ru-RU"/>
        </w:rPr>
        <w:instrText>/</w:instrText>
      </w:r>
      <w:r>
        <w:instrText>un</w:instrText>
      </w:r>
      <w:r w:rsidRPr="00B550C1">
        <w:rPr>
          <w:lang w:val="ru-RU"/>
        </w:rPr>
        <w:instrText>-</w:instrText>
      </w:r>
      <w:r>
        <w:instrText>virtual</w:instrText>
      </w:r>
      <w:r w:rsidRPr="00B550C1">
        <w:rPr>
          <w:lang w:val="ru-RU"/>
        </w:rPr>
        <w:instrText>-</w:instrText>
      </w:r>
      <w:r>
        <w:instrText>worlds</w:instrText>
      </w:r>
      <w:r w:rsidRPr="00B550C1">
        <w:rPr>
          <w:lang w:val="ru-RU"/>
        </w:rPr>
        <w:instrText>-</w:instrText>
      </w:r>
      <w:r>
        <w:instrText>day</w:instrText>
      </w:r>
      <w:r w:rsidRPr="00B550C1">
        <w:rPr>
          <w:lang w:val="ru-RU"/>
        </w:rPr>
        <w:instrText>/2026/"</w:instrText>
      </w:r>
      <w:r>
        <w:fldChar w:fldCharType="separate"/>
      </w:r>
      <w:r w:rsidRPr="0074280F">
        <w:rPr>
          <w:rStyle w:val="Hyperlink"/>
          <w:lang w:val="ru-RU"/>
        </w:rPr>
        <w:t>домашней странице Дня виртуальных миров ООН</w:t>
      </w:r>
      <w:r>
        <w:fldChar w:fldCharType="end"/>
      </w:r>
      <w:r w:rsidRPr="0074280F">
        <w:rPr>
          <w:lang w:val="ru-RU"/>
        </w:rPr>
        <w:t>.</w:t>
      </w:r>
      <w:hyperlink r:id="rId14" w:history="1"/>
    </w:p>
    <w:p w14:paraId="24D7A7A3" w14:textId="77777777" w:rsidR="002C7EA1" w:rsidRPr="0074280F" w:rsidRDefault="002C7EA1" w:rsidP="002C7EA1">
      <w:pPr>
        <w:pStyle w:val="Normalaftertitle"/>
        <w:spacing w:before="120"/>
        <w:jc w:val="both"/>
        <w:rPr>
          <w:rFonts w:cstheme="minorHAnsi"/>
          <w:szCs w:val="22"/>
          <w:lang w:val="ru-RU"/>
        </w:rPr>
      </w:pPr>
      <w:r w:rsidRPr="0074280F">
        <w:rPr>
          <w:lang w:val="ru-RU"/>
        </w:rPr>
        <w:t>Желаю вам плодотворного и приятного мероприятия.</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693"/>
      </w:tblGrid>
      <w:tr w:rsidR="002C7EA1" w:rsidRPr="0074280F" w14:paraId="0DCCB799" w14:textId="77777777" w:rsidTr="00DB7BCC">
        <w:trPr>
          <w:trHeight w:val="2090"/>
        </w:trPr>
        <w:tc>
          <w:tcPr>
            <w:tcW w:w="7054" w:type="dxa"/>
          </w:tcPr>
          <w:p w14:paraId="0046CBEB" w14:textId="77777777" w:rsidR="002C7EA1" w:rsidRPr="0074280F" w:rsidRDefault="002C7EA1" w:rsidP="00447863">
            <w:pPr>
              <w:ind w:left="-115" w:firstLine="10"/>
              <w:rPr>
                <w:color w:val="000000"/>
                <w:lang w:val="ru-RU"/>
              </w:rPr>
            </w:pPr>
            <w:r w:rsidRPr="0074280F">
              <w:rPr>
                <w:color w:val="000000"/>
                <w:lang w:val="ru-RU"/>
              </w:rPr>
              <w:t>С уважением,</w:t>
            </w:r>
          </w:p>
          <w:p w14:paraId="3709B696" w14:textId="77777777" w:rsidR="002C7EA1" w:rsidRPr="0074280F" w:rsidRDefault="002C7EA1" w:rsidP="002C7EA1">
            <w:pPr>
              <w:spacing w:before="360"/>
              <w:ind w:left="-115" w:firstLine="10"/>
              <w:rPr>
                <w:rFonts w:cstheme="minorHAnsi"/>
                <w:szCs w:val="22"/>
                <w:lang w:val="ru-RU"/>
              </w:rPr>
            </w:pPr>
            <w:r w:rsidRPr="0074280F">
              <w:rPr>
                <w:color w:val="000000"/>
                <w:lang w:val="ru-RU"/>
              </w:rPr>
              <w:t>(</w:t>
            </w:r>
            <w:r w:rsidRPr="0074280F">
              <w:rPr>
                <w:i/>
                <w:iCs/>
                <w:color w:val="000000"/>
                <w:lang w:val="ru-RU"/>
              </w:rPr>
              <w:t>подпись</w:t>
            </w:r>
            <w:r w:rsidRPr="0074280F">
              <w:rPr>
                <w:color w:val="000000"/>
                <w:lang w:val="ru-RU"/>
              </w:rPr>
              <w:t>)</w:t>
            </w:r>
          </w:p>
          <w:p w14:paraId="0AAE6586" w14:textId="77777777" w:rsidR="002C7EA1" w:rsidRPr="0074280F" w:rsidRDefault="002C7EA1" w:rsidP="002C7EA1">
            <w:pPr>
              <w:tabs>
                <w:tab w:val="left" w:pos="1418"/>
                <w:tab w:val="left" w:pos="1702"/>
                <w:tab w:val="left" w:pos="2160"/>
              </w:tabs>
              <w:spacing w:before="360"/>
              <w:ind w:left="-115" w:right="92" w:firstLine="10"/>
              <w:rPr>
                <w:rFonts w:eastAsia="SimSun"/>
                <w:szCs w:val="22"/>
                <w:lang w:val="ru-RU"/>
              </w:rPr>
            </w:pPr>
            <w:proofErr w:type="spellStart"/>
            <w:r w:rsidRPr="0074280F">
              <w:rPr>
                <w:color w:val="000000"/>
                <w:lang w:val="ru-RU"/>
              </w:rPr>
              <w:t>Сейдзо</w:t>
            </w:r>
            <w:proofErr w:type="spellEnd"/>
            <w:r w:rsidRPr="0074280F">
              <w:rPr>
                <w:color w:val="000000"/>
                <w:lang w:val="ru-RU"/>
              </w:rPr>
              <w:t xml:space="preserve"> </w:t>
            </w:r>
            <w:proofErr w:type="spellStart"/>
            <w:r w:rsidRPr="0074280F">
              <w:rPr>
                <w:color w:val="000000"/>
                <w:lang w:val="ru-RU"/>
              </w:rPr>
              <w:t>Оноэ</w:t>
            </w:r>
            <w:proofErr w:type="spellEnd"/>
            <w:r w:rsidRPr="0074280F">
              <w:rPr>
                <w:color w:val="000000"/>
                <w:lang w:val="ru-RU"/>
              </w:rPr>
              <w:br/>
              <w:t>Директор Бюро</w:t>
            </w:r>
            <w:r w:rsidRPr="0074280F">
              <w:rPr>
                <w:color w:val="000000"/>
                <w:lang w:val="ru-RU"/>
              </w:rPr>
              <w:br/>
              <w:t>стандартизации электросвязи</w:t>
            </w:r>
          </w:p>
        </w:tc>
        <w:tc>
          <w:tcPr>
            <w:tcW w:w="2693" w:type="dxa"/>
            <w:textDirection w:val="btLr"/>
          </w:tcPr>
          <w:p w14:paraId="5F797D0D" w14:textId="77777777" w:rsidR="002C7EA1" w:rsidRPr="0074280F" w:rsidRDefault="002C7EA1" w:rsidP="002C7EA1">
            <w:pPr>
              <w:spacing w:before="0"/>
              <w:ind w:left="113" w:right="113"/>
              <w:jc w:val="center"/>
              <w:rPr>
                <w:rFonts w:cstheme="minorHAnsi"/>
                <w:szCs w:val="22"/>
                <w:lang w:val="ru-RU"/>
              </w:rPr>
            </w:pPr>
            <w:r w:rsidRPr="0074280F">
              <w:rPr>
                <w:noProof/>
                <w:color w:val="000000"/>
                <w:lang w:val="ru-RU"/>
              </w:rPr>
              <w:drawing>
                <wp:inline distT="0" distB="0" distL="0" distR="0" wp14:anchorId="01AC23EE" wp14:editId="135828E2">
                  <wp:extent cx="1240325" cy="1240325"/>
                  <wp:effectExtent l="0" t="0" r="0" b="0"/>
                  <wp:docPr id="141831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3483" cy="1253483"/>
                          </a:xfrm>
                          <a:prstGeom prst="rect">
                            <a:avLst/>
                          </a:prstGeom>
                          <a:noFill/>
                          <a:ln>
                            <a:noFill/>
                          </a:ln>
                        </pic:spPr>
                      </pic:pic>
                    </a:graphicData>
                  </a:graphic>
                </wp:inline>
              </w:drawing>
            </w:r>
            <w:r w:rsidRPr="0074280F">
              <w:rPr>
                <w:rFonts w:cstheme="minorHAnsi"/>
                <w:color w:val="000000"/>
                <w:szCs w:val="22"/>
                <w:lang w:val="ru-RU"/>
              </w:rPr>
              <w:t xml:space="preserve"> </w:t>
            </w:r>
          </w:p>
          <w:p w14:paraId="52BF3E7A" w14:textId="77777777" w:rsidR="002C7EA1" w:rsidRPr="0074280F" w:rsidRDefault="002C7EA1" w:rsidP="002C7EA1">
            <w:pPr>
              <w:tabs>
                <w:tab w:val="left" w:pos="1418"/>
                <w:tab w:val="left" w:pos="1702"/>
                <w:tab w:val="left" w:pos="2160"/>
              </w:tabs>
              <w:spacing w:before="0"/>
              <w:ind w:right="92"/>
              <w:jc w:val="center"/>
              <w:rPr>
                <w:rFonts w:eastAsia="SimSun"/>
                <w:szCs w:val="22"/>
                <w:lang w:val="ru-RU"/>
              </w:rPr>
            </w:pPr>
            <w:r w:rsidRPr="0074280F">
              <w:rPr>
                <w:color w:val="000000"/>
                <w:sz w:val="20"/>
                <w:szCs w:val="22"/>
                <w:lang w:val="ru-RU"/>
              </w:rPr>
              <w:t>Дополнительная информация</w:t>
            </w:r>
          </w:p>
        </w:tc>
      </w:tr>
    </w:tbl>
    <w:p w14:paraId="562D8940" w14:textId="0555C391" w:rsidR="00DD68CA" w:rsidRPr="0074280F" w:rsidRDefault="00DD68CA" w:rsidP="002C7EA1">
      <w:pPr>
        <w:rPr>
          <w:szCs w:val="22"/>
          <w:lang w:val="ru-RU"/>
        </w:rPr>
      </w:pPr>
    </w:p>
    <w:sectPr w:rsidR="00DD68CA" w:rsidRPr="0074280F" w:rsidSect="002C7EA1">
      <w:headerReference w:type="default" r:id="rId16"/>
      <w:footerReference w:type="first" r:id="rId17"/>
      <w:pgSz w:w="11907" w:h="16840" w:code="9"/>
      <w:pgMar w:top="1418"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F55F" w14:textId="77777777" w:rsidR="002C7EA1" w:rsidRDefault="002C7EA1">
      <w:r>
        <w:separator/>
      </w:r>
    </w:p>
  </w:endnote>
  <w:endnote w:type="continuationSeparator" w:id="0">
    <w:p w14:paraId="67058F72" w14:textId="77777777" w:rsidR="002C7EA1" w:rsidRDefault="002C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9315" w14:textId="77777777" w:rsidR="007652F9" w:rsidRPr="0074280F" w:rsidRDefault="007652F9" w:rsidP="00AC4AD7">
    <w:pPr>
      <w:pStyle w:val="FirstFooter"/>
      <w:spacing w:before="0" w:line="240" w:lineRule="auto"/>
      <w:ind w:left="-397" w:right="-397"/>
      <w:jc w:val="center"/>
      <w:rPr>
        <w:rFonts w:asciiTheme="minorHAnsi" w:hAnsiTheme="minorHAnsi" w:cs="Times New Roman"/>
        <w:color w:val="0070C0"/>
        <w:sz w:val="18"/>
        <w:szCs w:val="18"/>
        <w:lang w:val="ru-RU"/>
      </w:rPr>
    </w:pPr>
    <w:r w:rsidRPr="00671514">
      <w:rPr>
        <w:rFonts w:asciiTheme="minorHAnsi" w:hAnsiTheme="minorHAnsi" w:cs="Times New Roman"/>
        <w:color w:val="0070C0"/>
        <w:sz w:val="18"/>
        <w:szCs w:val="18"/>
        <w:lang w:val="fr-CH"/>
      </w:rPr>
      <w:t xml:space="preserve">International </w:t>
    </w:r>
    <w:proofErr w:type="spellStart"/>
    <w:r w:rsidRPr="00671514">
      <w:rPr>
        <w:rFonts w:asciiTheme="minorHAnsi" w:hAnsiTheme="minorHAnsi" w:cs="Times New Roman"/>
        <w:color w:val="0070C0"/>
        <w:sz w:val="18"/>
        <w:szCs w:val="18"/>
        <w:lang w:val="fr-CH"/>
      </w:rPr>
      <w:t>Telecommunication</w:t>
    </w:r>
    <w:proofErr w:type="spellEnd"/>
    <w:r w:rsidRPr="00671514">
      <w:rPr>
        <w:rFonts w:asciiTheme="minorHAnsi" w:hAnsiTheme="minorHAnsi" w:cs="Times New Roman"/>
        <w:color w:val="0070C0"/>
        <w:sz w:val="18"/>
        <w:szCs w:val="18"/>
        <w:lang w:val="fr-CH"/>
      </w:rPr>
      <w:t xml:space="preserve"> Union • Place des Nations • CH</w:t>
    </w:r>
    <w:r w:rsidRPr="00671514">
      <w:rPr>
        <w:rFonts w:asciiTheme="minorHAnsi" w:hAnsiTheme="minorHAnsi" w:cs="Times New Roman"/>
        <w:color w:val="0070C0"/>
        <w:sz w:val="18"/>
        <w:szCs w:val="18"/>
        <w:lang w:val="fr-CH"/>
      </w:rPr>
      <w:noBreakHyphen/>
      <w:t>1211 Geneva 20 • Switzerland</w:t>
    </w:r>
    <w:r w:rsidRPr="00671514">
      <w:rPr>
        <w:rFonts w:asciiTheme="minorHAnsi" w:hAnsiTheme="minorHAnsi" w:cs="Times New Roman"/>
        <w:color w:val="0070C0"/>
        <w:sz w:val="18"/>
        <w:szCs w:val="18"/>
        <w:lang w:val="fr-CH"/>
      </w:rPr>
      <w:br/>
    </w:r>
    <w:r w:rsidRPr="0074280F">
      <w:rPr>
        <w:rFonts w:asciiTheme="minorHAnsi" w:hAnsiTheme="minorHAnsi" w:cs="Times New Roman"/>
        <w:color w:val="0070C0"/>
        <w:sz w:val="18"/>
        <w:szCs w:val="18"/>
        <w:lang w:val="ru-RU"/>
      </w:rPr>
      <w:t xml:space="preserve">Тел: +41 22 730 5111 • Факс: +41 22 733 7256 • Эл. почта: </w:t>
    </w:r>
    <w:hyperlink r:id="rId1" w:history="1">
      <w:r w:rsidRPr="0074280F">
        <w:rPr>
          <w:rStyle w:val="Hyperlink"/>
          <w:color w:val="0070C0"/>
          <w:sz w:val="18"/>
          <w:szCs w:val="24"/>
          <w:lang w:val="ru-RU"/>
        </w:rPr>
        <w:t>itumail@itu.int</w:t>
      </w:r>
    </w:hyperlink>
    <w:r w:rsidRPr="0074280F">
      <w:rPr>
        <w:rFonts w:asciiTheme="minorHAnsi" w:hAnsiTheme="minorHAnsi" w:cs="Times New Roman"/>
        <w:color w:val="0070C0"/>
        <w:sz w:val="18"/>
        <w:szCs w:val="18"/>
        <w:lang w:val="ru-RU"/>
      </w:rPr>
      <w:t xml:space="preserve"> • </w:t>
    </w:r>
    <w:hyperlink r:id="rId2" w:history="1">
      <w:r w:rsidRPr="0074280F">
        <w:rPr>
          <w:rStyle w:val="Hyperlink"/>
          <w:color w:val="0070C0"/>
          <w:sz w:val="18"/>
          <w:szCs w:val="28"/>
          <w:lang w:val="ru-RU"/>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37CE" w14:textId="77777777" w:rsidR="002C7EA1" w:rsidRDefault="002C7EA1">
      <w:r>
        <w:separator/>
      </w:r>
    </w:p>
  </w:footnote>
  <w:footnote w:type="continuationSeparator" w:id="0">
    <w:p w14:paraId="150E25E9" w14:textId="77777777" w:rsidR="002C7EA1" w:rsidRDefault="002C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62B8" w14:textId="46E7C3F5" w:rsidR="00B54B88" w:rsidRPr="002C7EA1" w:rsidRDefault="00B54B88">
    <w:pPr>
      <w:pStyle w:val="Header"/>
      <w:rPr>
        <w:lang w:val="ru-RU"/>
      </w:rPr>
    </w:pPr>
    <w:r>
      <w:t xml:space="preserve">- </w:t>
    </w:r>
    <w:sdt>
      <w:sdtPr>
        <w:id w:val="2025432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68CA">
          <w:rPr>
            <w:noProof/>
          </w:rPr>
          <w:t>2</w:t>
        </w:r>
        <w:r>
          <w:rPr>
            <w:noProof/>
          </w:rPr>
          <w:fldChar w:fldCharType="end"/>
        </w:r>
        <w:r>
          <w:rPr>
            <w:noProof/>
          </w:rPr>
          <w:t xml:space="preserve"> -</w:t>
        </w:r>
      </w:sdtContent>
    </w:sdt>
    <w:r w:rsidR="002C7EA1">
      <w:rPr>
        <w:noProof/>
      </w:rPr>
      <w:br/>
    </w:r>
    <w:r w:rsidR="002C7EA1">
      <w:rPr>
        <w:noProof/>
        <w:lang w:val="ru-RU"/>
      </w:rPr>
      <w:t>Циркуляр 121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CA8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85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3A89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2B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E1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4C2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B2E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CB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A5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EF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DE5738"/>
    <w:multiLevelType w:val="hybridMultilevel"/>
    <w:tmpl w:val="8F06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6"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4"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4418327">
    <w:abstractNumId w:val="21"/>
  </w:num>
  <w:num w:numId="2" w16cid:durableId="1456950427">
    <w:abstractNumId w:val="16"/>
  </w:num>
  <w:num w:numId="3" w16cid:durableId="471364242">
    <w:abstractNumId w:val="27"/>
  </w:num>
  <w:num w:numId="4" w16cid:durableId="1738280842">
    <w:abstractNumId w:val="13"/>
  </w:num>
  <w:num w:numId="5" w16cid:durableId="290329939">
    <w:abstractNumId w:val="22"/>
  </w:num>
  <w:num w:numId="6" w16cid:durableId="596402489">
    <w:abstractNumId w:val="11"/>
  </w:num>
  <w:num w:numId="7" w16cid:durableId="195847848">
    <w:abstractNumId w:val="24"/>
  </w:num>
  <w:num w:numId="8" w16cid:durableId="1782341371">
    <w:abstractNumId w:val="19"/>
  </w:num>
  <w:num w:numId="9" w16cid:durableId="297492829">
    <w:abstractNumId w:val="20"/>
  </w:num>
  <w:num w:numId="10" w16cid:durableId="1578713688">
    <w:abstractNumId w:val="15"/>
  </w:num>
  <w:num w:numId="11" w16cid:durableId="1787852321">
    <w:abstractNumId w:val="23"/>
  </w:num>
  <w:num w:numId="12" w16cid:durableId="48424959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16cid:durableId="755324824">
    <w:abstractNumId w:val="17"/>
  </w:num>
  <w:num w:numId="14" w16cid:durableId="338388796">
    <w:abstractNumId w:val="18"/>
  </w:num>
  <w:num w:numId="15" w16cid:durableId="43607854">
    <w:abstractNumId w:val="14"/>
  </w:num>
  <w:num w:numId="16" w16cid:durableId="540018201">
    <w:abstractNumId w:val="26"/>
  </w:num>
  <w:num w:numId="17" w16cid:durableId="1767847574">
    <w:abstractNumId w:val="25"/>
  </w:num>
  <w:num w:numId="18" w16cid:durableId="1739940795">
    <w:abstractNumId w:val="9"/>
  </w:num>
  <w:num w:numId="19" w16cid:durableId="887034820">
    <w:abstractNumId w:val="7"/>
  </w:num>
  <w:num w:numId="20" w16cid:durableId="1731613263">
    <w:abstractNumId w:val="6"/>
  </w:num>
  <w:num w:numId="21" w16cid:durableId="1708990457">
    <w:abstractNumId w:val="5"/>
  </w:num>
  <w:num w:numId="22" w16cid:durableId="805321174">
    <w:abstractNumId w:val="4"/>
  </w:num>
  <w:num w:numId="23" w16cid:durableId="474681719">
    <w:abstractNumId w:val="8"/>
  </w:num>
  <w:num w:numId="24" w16cid:durableId="452138871">
    <w:abstractNumId w:val="3"/>
  </w:num>
  <w:num w:numId="25" w16cid:durableId="214976601">
    <w:abstractNumId w:val="2"/>
  </w:num>
  <w:num w:numId="26" w16cid:durableId="1177694782">
    <w:abstractNumId w:val="1"/>
  </w:num>
  <w:num w:numId="27" w16cid:durableId="1893075423">
    <w:abstractNumId w:val="0"/>
  </w:num>
  <w:num w:numId="28" w16cid:durableId="26613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A1"/>
    <w:rsid w:val="00012C4F"/>
    <w:rsid w:val="00022027"/>
    <w:rsid w:val="00024565"/>
    <w:rsid w:val="0003235D"/>
    <w:rsid w:val="00082B7B"/>
    <w:rsid w:val="00095EA0"/>
    <w:rsid w:val="000C2147"/>
    <w:rsid w:val="000C7D98"/>
    <w:rsid w:val="00103310"/>
    <w:rsid w:val="00115B49"/>
    <w:rsid w:val="001626BA"/>
    <w:rsid w:val="001629DC"/>
    <w:rsid w:val="001B4A74"/>
    <w:rsid w:val="001D261C"/>
    <w:rsid w:val="00207341"/>
    <w:rsid w:val="0025701E"/>
    <w:rsid w:val="0026232A"/>
    <w:rsid w:val="002736E9"/>
    <w:rsid w:val="002B37F9"/>
    <w:rsid w:val="002C7EA1"/>
    <w:rsid w:val="002D06B7"/>
    <w:rsid w:val="002D26FD"/>
    <w:rsid w:val="002E4C41"/>
    <w:rsid w:val="0033434F"/>
    <w:rsid w:val="00340304"/>
    <w:rsid w:val="003F5B77"/>
    <w:rsid w:val="00415128"/>
    <w:rsid w:val="004167E6"/>
    <w:rsid w:val="0041688E"/>
    <w:rsid w:val="00444B73"/>
    <w:rsid w:val="00455EFA"/>
    <w:rsid w:val="004650C7"/>
    <w:rsid w:val="00475A27"/>
    <w:rsid w:val="00495F13"/>
    <w:rsid w:val="004A0D07"/>
    <w:rsid w:val="004C5268"/>
    <w:rsid w:val="004E01AE"/>
    <w:rsid w:val="004F48F0"/>
    <w:rsid w:val="00514426"/>
    <w:rsid w:val="005644A6"/>
    <w:rsid w:val="005D044D"/>
    <w:rsid w:val="005D271B"/>
    <w:rsid w:val="005E616E"/>
    <w:rsid w:val="005F761F"/>
    <w:rsid w:val="006139B2"/>
    <w:rsid w:val="00625BAF"/>
    <w:rsid w:val="00636D90"/>
    <w:rsid w:val="00671514"/>
    <w:rsid w:val="006777D5"/>
    <w:rsid w:val="006E5691"/>
    <w:rsid w:val="006F1984"/>
    <w:rsid w:val="00701561"/>
    <w:rsid w:val="0071361F"/>
    <w:rsid w:val="00717255"/>
    <w:rsid w:val="0072783D"/>
    <w:rsid w:val="0073537C"/>
    <w:rsid w:val="00741C5B"/>
    <w:rsid w:val="0074280F"/>
    <w:rsid w:val="0074299E"/>
    <w:rsid w:val="00753F18"/>
    <w:rsid w:val="00763FF3"/>
    <w:rsid w:val="007652F9"/>
    <w:rsid w:val="007752C4"/>
    <w:rsid w:val="0079397B"/>
    <w:rsid w:val="007D0BFA"/>
    <w:rsid w:val="00803BC4"/>
    <w:rsid w:val="00826CB4"/>
    <w:rsid w:val="00831FDC"/>
    <w:rsid w:val="00832A5A"/>
    <w:rsid w:val="00847FBC"/>
    <w:rsid w:val="00867192"/>
    <w:rsid w:val="00871131"/>
    <w:rsid w:val="008863B5"/>
    <w:rsid w:val="008C5C0E"/>
    <w:rsid w:val="008C7044"/>
    <w:rsid w:val="008E0925"/>
    <w:rsid w:val="009166E1"/>
    <w:rsid w:val="009344BF"/>
    <w:rsid w:val="009469D2"/>
    <w:rsid w:val="009979B5"/>
    <w:rsid w:val="009A2C9B"/>
    <w:rsid w:val="009A30C3"/>
    <w:rsid w:val="009B6144"/>
    <w:rsid w:val="00A21DD2"/>
    <w:rsid w:val="00A563C7"/>
    <w:rsid w:val="00A57977"/>
    <w:rsid w:val="00A654CA"/>
    <w:rsid w:val="00A66C90"/>
    <w:rsid w:val="00A815B6"/>
    <w:rsid w:val="00A8170F"/>
    <w:rsid w:val="00A91EB5"/>
    <w:rsid w:val="00AC4AD7"/>
    <w:rsid w:val="00AD3D11"/>
    <w:rsid w:val="00AF19CE"/>
    <w:rsid w:val="00AF2B53"/>
    <w:rsid w:val="00B34D84"/>
    <w:rsid w:val="00B54B88"/>
    <w:rsid w:val="00B550C1"/>
    <w:rsid w:val="00BC33B4"/>
    <w:rsid w:val="00C22D6C"/>
    <w:rsid w:val="00C60E38"/>
    <w:rsid w:val="00C623F1"/>
    <w:rsid w:val="00CA7B14"/>
    <w:rsid w:val="00D040F2"/>
    <w:rsid w:val="00D407BA"/>
    <w:rsid w:val="00D47122"/>
    <w:rsid w:val="00D83022"/>
    <w:rsid w:val="00D911F5"/>
    <w:rsid w:val="00DA1127"/>
    <w:rsid w:val="00DB7BCC"/>
    <w:rsid w:val="00DC6716"/>
    <w:rsid w:val="00DD2CE8"/>
    <w:rsid w:val="00DD68CA"/>
    <w:rsid w:val="00DE5455"/>
    <w:rsid w:val="00DF012B"/>
    <w:rsid w:val="00DF109B"/>
    <w:rsid w:val="00E07386"/>
    <w:rsid w:val="00E14A1A"/>
    <w:rsid w:val="00E17F1A"/>
    <w:rsid w:val="00E45C46"/>
    <w:rsid w:val="00E645B4"/>
    <w:rsid w:val="00EC5E44"/>
    <w:rsid w:val="00EF273F"/>
    <w:rsid w:val="00F1219B"/>
    <w:rsid w:val="00F15118"/>
    <w:rsid w:val="00F205F5"/>
    <w:rsid w:val="00F547E0"/>
    <w:rsid w:val="00F830DA"/>
    <w:rsid w:val="00F83892"/>
    <w:rsid w:val="00F8473D"/>
    <w:rsid w:val="00F8789D"/>
    <w:rsid w:val="00F93AEE"/>
    <w:rsid w:val="00FC019B"/>
    <w:rsid w:val="00FD353E"/>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57AC3"/>
  <w15:docId w15:val="{A7DDFC28-3F1B-4881-A5E6-BD339A72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C4F"/>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semiHidden/>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CEO_Hyperlink,超?级链,Style 58,超????,하이퍼링크2,超链接1"/>
    <w:uiPriority w:val="99"/>
    <w:qFormat/>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514426"/>
    <w:pPr>
      <w:keepNext/>
      <w:keepLines/>
      <w:overflowPunct w:val="0"/>
      <w:autoSpaceDE w:val="0"/>
      <w:autoSpaceDN w:val="0"/>
      <w:adjustRightInd w:val="0"/>
      <w:spacing w:before="480" w:after="80"/>
      <w:jc w:val="center"/>
      <w:textAlignment w:val="baseline"/>
    </w:pPr>
    <w:rPr>
      <w:caps/>
      <w:sz w:val="28"/>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character" w:styleId="UnresolvedMention">
    <w:name w:val="Unresolved Mention"/>
    <w:basedOn w:val="DefaultParagraphFont"/>
    <w:uiPriority w:val="99"/>
    <w:semiHidden/>
    <w:unhideWhenUsed/>
    <w:rsid w:val="002C7EA1"/>
    <w:rPr>
      <w:color w:val="605E5C"/>
      <w:shd w:val="clear" w:color="auto" w:fill="E1DFDD"/>
    </w:rPr>
  </w:style>
  <w:style w:type="paragraph" w:styleId="ListParagraph">
    <w:name w:val="List Paragraph"/>
    <w:basedOn w:val="Normal"/>
    <w:link w:val="ListParagraphChar"/>
    <w:uiPriority w:val="34"/>
    <w:qFormat/>
    <w:rsid w:val="002C7EA1"/>
    <w:pPr>
      <w:tabs>
        <w:tab w:val="clear" w:pos="794"/>
        <w:tab w:val="clear" w:pos="1191"/>
        <w:tab w:val="clear" w:pos="1588"/>
        <w:tab w:val="clear" w:pos="1985"/>
        <w:tab w:val="left" w:pos="1134"/>
        <w:tab w:val="left" w:pos="1871"/>
        <w:tab w:val="left" w:pos="2268"/>
      </w:tabs>
      <w:overflowPunct w:val="0"/>
      <w:autoSpaceDE w:val="0"/>
      <w:autoSpaceDN w:val="0"/>
      <w:adjustRightInd w:val="0"/>
      <w:ind w:left="720"/>
      <w:contextualSpacing/>
      <w:textAlignment w:val="baseline"/>
    </w:pPr>
    <w:rPr>
      <w:sz w:val="24"/>
      <w:szCs w:val="20"/>
      <w:lang w:val="en-GB"/>
    </w:rPr>
  </w:style>
  <w:style w:type="table" w:styleId="TableGrid">
    <w:name w:val="Table Grid"/>
    <w:basedOn w:val="TableNormal"/>
    <w:rsid w:val="002C7EA1"/>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C7EA1"/>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un-virtual-worlds-day/2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studygroups/2025-2028/20/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2nd-citiverse-assembl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un-virtual-worlds-day/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un-virtual-worlds-day/20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6</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6042</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NA</dc:creator>
  <cp:lastModifiedBy>Maguire, Mairéad</cp:lastModifiedBy>
  <cp:revision>2</cp:revision>
  <cp:lastPrinted>2013-04-05T10:18:00Z</cp:lastPrinted>
  <dcterms:created xsi:type="dcterms:W3CDTF">2026-04-08T13:59:00Z</dcterms:created>
  <dcterms:modified xsi:type="dcterms:W3CDTF">2026-04-08T13:59:00Z</dcterms:modified>
</cp:coreProperties>
</file>