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jc w:val="center"/>
        <w:tblLayout w:type="fixed"/>
        <w:tblCellMar>
          <w:left w:w="0" w:type="dxa"/>
          <w:right w:w="0" w:type="dxa"/>
        </w:tblCellMar>
        <w:tblLook w:val="0000" w:firstRow="0" w:lastRow="0" w:firstColumn="0" w:lastColumn="0" w:noHBand="0" w:noVBand="0"/>
      </w:tblPr>
      <w:tblGrid>
        <w:gridCol w:w="1260"/>
        <w:gridCol w:w="16"/>
        <w:gridCol w:w="3674"/>
        <w:gridCol w:w="2847"/>
        <w:gridCol w:w="1984"/>
      </w:tblGrid>
      <w:tr w:rsidR="00344BEA" w14:paraId="6A815ACB" w14:textId="77777777" w:rsidTr="009D4AF0">
        <w:trPr>
          <w:cantSplit/>
          <w:trHeight w:val="80"/>
          <w:jc w:val="center"/>
        </w:trPr>
        <w:tc>
          <w:tcPr>
            <w:tcW w:w="1276" w:type="dxa"/>
            <w:gridSpan w:val="2"/>
            <w:vAlign w:val="center"/>
          </w:tcPr>
          <w:p w14:paraId="792D5F6E" w14:textId="77777777" w:rsidR="00344BEA" w:rsidRPr="009A54D9" w:rsidRDefault="00374B9B" w:rsidP="009D4AF0">
            <w:pPr>
              <w:pStyle w:val="Tabletext"/>
              <w:jc w:val="center"/>
            </w:pPr>
            <w:r>
              <w:rPr>
                <w:noProof/>
                <w:lang w:val="en-US" w:eastAsia="zh-CN"/>
              </w:rPr>
              <w:drawing>
                <wp:inline distT="0" distB="0" distL="0" distR="0" wp14:anchorId="07199A6D" wp14:editId="7C45ED0F">
                  <wp:extent cx="809625" cy="80962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Documents\Project_Manager_Delegate_Relations\TSB_templates\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6521" w:type="dxa"/>
            <w:gridSpan w:val="2"/>
            <w:tcMar>
              <w:left w:w="142" w:type="dxa"/>
            </w:tcMar>
            <w:vAlign w:val="center"/>
          </w:tcPr>
          <w:p w14:paraId="5CB2E8C2" w14:textId="77777777" w:rsidR="00F01D97" w:rsidRDefault="00F01D97" w:rsidP="009D4AF0">
            <w:pPr>
              <w:spacing w:before="0"/>
              <w:rPr>
                <w:rFonts w:cs="Times New Roman Bold"/>
                <w:b/>
                <w:bCs/>
                <w:smallCaps/>
                <w:sz w:val="26"/>
                <w:szCs w:val="26"/>
              </w:rPr>
            </w:pPr>
            <w:r w:rsidRPr="00C27BDB">
              <w:rPr>
                <w:rFonts w:cs="Times New Roman Bold"/>
                <w:b/>
                <w:bCs/>
                <w:smallCaps/>
                <w:sz w:val="36"/>
                <w:szCs w:val="36"/>
              </w:rPr>
              <w:t>International telecommunication union</w:t>
            </w:r>
          </w:p>
          <w:p w14:paraId="56984699" w14:textId="77777777" w:rsidR="00344BEA" w:rsidRPr="00F50108" w:rsidRDefault="00F01D97" w:rsidP="009D4AF0">
            <w:pPr>
              <w:spacing w:before="0"/>
              <w:rPr>
                <w:rFonts w:ascii="Verdana" w:hAnsi="Verdana"/>
                <w:color w:val="FFFFFF"/>
                <w:sz w:val="26"/>
                <w:szCs w:val="26"/>
              </w:rPr>
            </w:pPr>
            <w:r w:rsidRPr="00C27BDB">
              <w:rPr>
                <w:rFonts w:cs="Times New Roman Bold"/>
                <w:b/>
                <w:bCs/>
                <w:iCs/>
                <w:smallCaps/>
                <w:sz w:val="28"/>
                <w:szCs w:val="28"/>
              </w:rPr>
              <w:t>Telecommunication Standardization Bureau</w:t>
            </w:r>
          </w:p>
        </w:tc>
        <w:tc>
          <w:tcPr>
            <w:tcW w:w="1984" w:type="dxa"/>
            <w:vAlign w:val="center"/>
          </w:tcPr>
          <w:p w14:paraId="2AD9398B" w14:textId="77777777" w:rsidR="00344BEA" w:rsidRPr="00F50108" w:rsidRDefault="00344BEA" w:rsidP="009D4AF0">
            <w:pPr>
              <w:spacing w:before="0"/>
              <w:jc w:val="right"/>
              <w:rPr>
                <w:rFonts w:ascii="Verdana" w:hAnsi="Verdana"/>
                <w:color w:val="FFFFFF"/>
                <w:sz w:val="26"/>
                <w:szCs w:val="26"/>
              </w:rPr>
            </w:pPr>
          </w:p>
        </w:tc>
      </w:tr>
      <w:tr w:rsidR="003D38E3" w:rsidRPr="00AC74E2" w14:paraId="7035A53D" w14:textId="77777777" w:rsidTr="009E796D">
        <w:trPr>
          <w:cantSplit/>
          <w:trHeight w:val="80"/>
          <w:jc w:val="center"/>
        </w:trPr>
        <w:tc>
          <w:tcPr>
            <w:tcW w:w="4950" w:type="dxa"/>
            <w:gridSpan w:val="3"/>
            <w:vAlign w:val="center"/>
          </w:tcPr>
          <w:p w14:paraId="7F84FAA7" w14:textId="77777777" w:rsidR="003D38E3" w:rsidRPr="00AC74E2" w:rsidRDefault="003D38E3" w:rsidP="009D4AF0">
            <w:pPr>
              <w:pStyle w:val="Tabletext"/>
              <w:jc w:val="right"/>
              <w:rPr>
                <w:rFonts w:cstheme="minorHAnsi"/>
                <w:sz w:val="22"/>
                <w:szCs w:val="22"/>
              </w:rPr>
            </w:pPr>
          </w:p>
        </w:tc>
        <w:tc>
          <w:tcPr>
            <w:tcW w:w="4831" w:type="dxa"/>
            <w:gridSpan w:val="2"/>
            <w:vAlign w:val="center"/>
          </w:tcPr>
          <w:p w14:paraId="2B90E1DD" w14:textId="53D162E5" w:rsidR="003D38E3" w:rsidRPr="00AC74E2" w:rsidRDefault="003D38E3" w:rsidP="009E796D">
            <w:pPr>
              <w:pStyle w:val="Tabletext"/>
              <w:spacing w:before="120" w:after="120"/>
              <w:rPr>
                <w:rFonts w:cstheme="minorHAnsi"/>
                <w:sz w:val="22"/>
                <w:szCs w:val="22"/>
              </w:rPr>
            </w:pPr>
            <w:r w:rsidRPr="00AC74E2">
              <w:rPr>
                <w:rFonts w:cstheme="minorHAnsi"/>
                <w:sz w:val="22"/>
                <w:szCs w:val="22"/>
              </w:rPr>
              <w:t xml:space="preserve">Geneva, </w:t>
            </w:r>
            <w:r w:rsidR="009E796D">
              <w:rPr>
                <w:rFonts w:cstheme="minorHAnsi"/>
                <w:sz w:val="22"/>
                <w:szCs w:val="22"/>
              </w:rPr>
              <w:t>5</w:t>
            </w:r>
            <w:r w:rsidR="007070E8">
              <w:rPr>
                <w:rFonts w:cstheme="minorHAnsi"/>
                <w:sz w:val="22"/>
                <w:szCs w:val="22"/>
              </w:rPr>
              <w:t xml:space="preserve"> March 2026</w:t>
            </w:r>
          </w:p>
        </w:tc>
      </w:tr>
      <w:tr w:rsidR="009E796D" w:rsidRPr="00AC74E2" w14:paraId="6EA6141E" w14:textId="77777777" w:rsidTr="009E796D">
        <w:trPr>
          <w:cantSplit/>
          <w:trHeight w:val="700"/>
          <w:jc w:val="center"/>
        </w:trPr>
        <w:tc>
          <w:tcPr>
            <w:tcW w:w="1260" w:type="dxa"/>
          </w:tcPr>
          <w:p w14:paraId="5510F9B7" w14:textId="77777777" w:rsidR="009E796D" w:rsidRPr="00C4146F" w:rsidRDefault="009E796D" w:rsidP="009D4AF0">
            <w:pPr>
              <w:pStyle w:val="Tabletext"/>
              <w:rPr>
                <w:rFonts w:cstheme="minorHAnsi"/>
                <w:b/>
                <w:bCs/>
                <w:sz w:val="22"/>
                <w:szCs w:val="22"/>
              </w:rPr>
            </w:pPr>
            <w:r w:rsidRPr="00C4146F">
              <w:rPr>
                <w:rFonts w:cstheme="minorHAnsi"/>
                <w:b/>
                <w:bCs/>
                <w:sz w:val="22"/>
                <w:szCs w:val="22"/>
              </w:rPr>
              <w:t>Ref:</w:t>
            </w:r>
          </w:p>
        </w:tc>
        <w:tc>
          <w:tcPr>
            <w:tcW w:w="3690" w:type="dxa"/>
            <w:gridSpan w:val="2"/>
          </w:tcPr>
          <w:p w14:paraId="0AEE19FC" w14:textId="7E51ADB6" w:rsidR="009E796D" w:rsidRPr="00AC74E2" w:rsidRDefault="009E796D" w:rsidP="00F90E85">
            <w:pPr>
              <w:pStyle w:val="Docnumber"/>
              <w:framePr w:hSpace="0" w:wrap="auto" w:vAnchor="margin" w:xAlign="left" w:yAlign="inline"/>
              <w:suppressOverlap w:val="0"/>
            </w:pPr>
            <w:r w:rsidRPr="00AC74E2">
              <w:t xml:space="preserve">TSB Circular </w:t>
            </w:r>
            <w:r>
              <w:t>121</w:t>
            </w:r>
            <w:r>
              <w:br/>
            </w:r>
            <w:r w:rsidRPr="00C4146F">
              <w:rPr>
                <w:b w:val="0"/>
                <w:bCs/>
              </w:rPr>
              <w:t>CB</w:t>
            </w:r>
          </w:p>
        </w:tc>
        <w:tc>
          <w:tcPr>
            <w:tcW w:w="4831" w:type="dxa"/>
            <w:gridSpan w:val="2"/>
            <w:vMerge w:val="restart"/>
          </w:tcPr>
          <w:p w14:paraId="6B678760" w14:textId="77777777" w:rsidR="009E796D" w:rsidRPr="00AC74E2" w:rsidRDefault="009E796D" w:rsidP="009D4AF0">
            <w:pPr>
              <w:pStyle w:val="Tabletext"/>
              <w:ind w:left="283" w:hanging="283"/>
              <w:rPr>
                <w:rFonts w:cstheme="minorHAnsi"/>
                <w:b/>
                <w:bCs/>
                <w:sz w:val="22"/>
                <w:szCs w:val="22"/>
              </w:rPr>
            </w:pPr>
            <w:bookmarkStart w:id="0" w:name="Addressee_E"/>
            <w:bookmarkEnd w:id="0"/>
            <w:r w:rsidRPr="00AC74E2">
              <w:rPr>
                <w:rFonts w:cstheme="minorHAnsi"/>
                <w:b/>
                <w:bCs/>
                <w:sz w:val="22"/>
                <w:szCs w:val="22"/>
              </w:rPr>
              <w:t>To:</w:t>
            </w:r>
          </w:p>
          <w:p w14:paraId="0A7C4510" w14:textId="2B683F28" w:rsidR="009E796D" w:rsidRDefault="009E796D" w:rsidP="0050514D">
            <w:pPr>
              <w:pStyle w:val="Tabletext"/>
              <w:ind w:left="283" w:hanging="283"/>
              <w:rPr>
                <w:rFonts w:cstheme="minorHAnsi"/>
                <w:sz w:val="22"/>
                <w:szCs w:val="22"/>
              </w:rPr>
            </w:pPr>
            <w:r w:rsidRPr="00AC74E2">
              <w:rPr>
                <w:rFonts w:cstheme="minorHAnsi"/>
                <w:color w:val="000000"/>
                <w:sz w:val="22"/>
                <w:szCs w:val="22"/>
              </w:rPr>
              <w:t>-</w:t>
            </w:r>
            <w:r w:rsidRPr="00AC74E2">
              <w:rPr>
                <w:rFonts w:cstheme="minorHAnsi"/>
                <w:color w:val="000000"/>
                <w:sz w:val="22"/>
                <w:szCs w:val="22"/>
              </w:rPr>
              <w:tab/>
              <w:t xml:space="preserve">To </w:t>
            </w:r>
            <w:r w:rsidRPr="0050514D">
              <w:rPr>
                <w:rFonts w:cstheme="minorHAnsi"/>
                <w:sz w:val="22"/>
                <w:szCs w:val="22"/>
              </w:rPr>
              <w:t xml:space="preserve">Administrations of Member States of the </w:t>
            </w:r>
            <w:proofErr w:type="gramStart"/>
            <w:r w:rsidRPr="0050514D">
              <w:rPr>
                <w:rFonts w:cstheme="minorHAnsi"/>
                <w:sz w:val="22"/>
                <w:szCs w:val="22"/>
              </w:rPr>
              <w:t>Union;</w:t>
            </w:r>
            <w:proofErr w:type="gramEnd"/>
          </w:p>
          <w:p w14:paraId="58DE39CC" w14:textId="11243E54" w:rsidR="009E796D" w:rsidRPr="0050514D" w:rsidRDefault="009E796D" w:rsidP="0050514D">
            <w:pPr>
              <w:pStyle w:val="Tabletext"/>
              <w:ind w:left="283" w:hanging="283"/>
              <w:rPr>
                <w:rFonts w:cstheme="minorHAnsi"/>
                <w:color w:val="000000"/>
                <w:sz w:val="22"/>
                <w:szCs w:val="22"/>
              </w:rPr>
            </w:pPr>
            <w:r>
              <w:rPr>
                <w:rFonts w:cstheme="minorHAnsi"/>
                <w:sz w:val="22"/>
                <w:szCs w:val="22"/>
                <w:lang w:val="en-IE"/>
              </w:rPr>
              <w:t>-</w:t>
            </w:r>
            <w:r>
              <w:rPr>
                <w:rFonts w:cstheme="minorHAnsi"/>
                <w:sz w:val="22"/>
                <w:szCs w:val="22"/>
                <w:lang w:val="en-IE"/>
              </w:rPr>
              <w:tab/>
            </w:r>
            <w:r w:rsidRPr="00513AB8">
              <w:rPr>
                <w:rFonts w:cstheme="minorHAnsi"/>
                <w:sz w:val="22"/>
                <w:szCs w:val="22"/>
                <w:lang w:val="en-IE"/>
              </w:rPr>
              <w:t>The State of Palestine (Res. 99 (Rev. Dubai, 2018)</w:t>
            </w:r>
            <w:proofErr w:type="gramStart"/>
            <w:r w:rsidRPr="00513AB8">
              <w:rPr>
                <w:rFonts w:cstheme="minorHAnsi"/>
                <w:sz w:val="22"/>
                <w:szCs w:val="22"/>
                <w:lang w:val="en-IE"/>
              </w:rPr>
              <w:t>)</w:t>
            </w:r>
            <w:r>
              <w:rPr>
                <w:rFonts w:cstheme="minorHAnsi"/>
                <w:sz w:val="22"/>
                <w:szCs w:val="22"/>
                <w:lang w:val="en-IE"/>
              </w:rPr>
              <w:t>;</w:t>
            </w:r>
            <w:proofErr w:type="gramEnd"/>
          </w:p>
          <w:p w14:paraId="5C722C29" w14:textId="25F3F9AF" w:rsidR="009E796D" w:rsidRPr="0050514D" w:rsidRDefault="009E796D" w:rsidP="0050514D">
            <w:pPr>
              <w:pStyle w:val="Tabletext"/>
              <w:ind w:left="283" w:hanging="283"/>
              <w:rPr>
                <w:rFonts w:cstheme="minorHAnsi"/>
                <w:sz w:val="22"/>
                <w:szCs w:val="22"/>
              </w:rPr>
            </w:pPr>
            <w:r w:rsidRPr="0050514D">
              <w:rPr>
                <w:rFonts w:cstheme="minorHAnsi"/>
                <w:sz w:val="22"/>
                <w:szCs w:val="22"/>
              </w:rPr>
              <w:t>-</w:t>
            </w:r>
            <w:r w:rsidRPr="0050514D">
              <w:rPr>
                <w:rFonts w:cstheme="minorHAnsi"/>
                <w:sz w:val="22"/>
                <w:szCs w:val="22"/>
              </w:rPr>
              <w:tab/>
            </w:r>
            <w:r>
              <w:rPr>
                <w:rFonts w:cstheme="minorHAnsi"/>
                <w:sz w:val="22"/>
                <w:szCs w:val="22"/>
              </w:rPr>
              <w:t xml:space="preserve">To </w:t>
            </w:r>
            <w:r w:rsidRPr="0050514D">
              <w:rPr>
                <w:rFonts w:cstheme="minorHAnsi"/>
                <w:sz w:val="22"/>
                <w:szCs w:val="22"/>
              </w:rPr>
              <w:t xml:space="preserve">ITU-T Sector </w:t>
            </w:r>
            <w:proofErr w:type="gramStart"/>
            <w:r w:rsidRPr="0050514D">
              <w:rPr>
                <w:rFonts w:cstheme="minorHAnsi"/>
                <w:sz w:val="22"/>
                <w:szCs w:val="22"/>
              </w:rPr>
              <w:t>Members;</w:t>
            </w:r>
            <w:proofErr w:type="gramEnd"/>
          </w:p>
          <w:p w14:paraId="23150753" w14:textId="0ED7AA25" w:rsidR="009E796D" w:rsidRPr="0050514D" w:rsidRDefault="009E796D" w:rsidP="0050514D">
            <w:pPr>
              <w:pStyle w:val="Tabletext"/>
              <w:ind w:left="283" w:hanging="283"/>
              <w:rPr>
                <w:rFonts w:cstheme="minorHAnsi"/>
                <w:sz w:val="22"/>
                <w:szCs w:val="22"/>
              </w:rPr>
            </w:pPr>
            <w:r w:rsidRPr="0050514D">
              <w:rPr>
                <w:rFonts w:cstheme="minorHAnsi"/>
                <w:sz w:val="22"/>
                <w:szCs w:val="22"/>
              </w:rPr>
              <w:t>-</w:t>
            </w:r>
            <w:r w:rsidRPr="0050514D">
              <w:rPr>
                <w:rFonts w:cstheme="minorHAnsi"/>
                <w:sz w:val="22"/>
                <w:szCs w:val="22"/>
              </w:rPr>
              <w:tab/>
            </w:r>
            <w:r>
              <w:rPr>
                <w:rFonts w:cstheme="minorHAnsi"/>
                <w:sz w:val="22"/>
                <w:szCs w:val="22"/>
              </w:rPr>
              <w:t xml:space="preserve">To </w:t>
            </w:r>
            <w:r w:rsidRPr="0050514D">
              <w:rPr>
                <w:rFonts w:cstheme="minorHAnsi"/>
                <w:sz w:val="22"/>
                <w:szCs w:val="22"/>
              </w:rPr>
              <w:t xml:space="preserve">ITU-T </w:t>
            </w:r>
            <w:proofErr w:type="gramStart"/>
            <w:r w:rsidRPr="0050514D">
              <w:rPr>
                <w:rFonts w:cstheme="minorHAnsi"/>
                <w:sz w:val="22"/>
                <w:szCs w:val="22"/>
              </w:rPr>
              <w:t>Associates;</w:t>
            </w:r>
            <w:proofErr w:type="gramEnd"/>
          </w:p>
          <w:p w14:paraId="78C6BA3D" w14:textId="7110F793" w:rsidR="009E796D" w:rsidRPr="0050514D" w:rsidRDefault="009E796D" w:rsidP="0050514D">
            <w:pPr>
              <w:pStyle w:val="Tabletext"/>
              <w:ind w:left="283" w:hanging="283"/>
              <w:rPr>
                <w:rFonts w:cstheme="minorHAnsi"/>
                <w:sz w:val="22"/>
                <w:szCs w:val="22"/>
              </w:rPr>
            </w:pPr>
            <w:r w:rsidRPr="0050514D">
              <w:rPr>
                <w:rFonts w:cstheme="minorHAnsi"/>
                <w:sz w:val="22"/>
                <w:szCs w:val="22"/>
              </w:rPr>
              <w:t>-</w:t>
            </w:r>
            <w:r w:rsidRPr="0050514D">
              <w:rPr>
                <w:rFonts w:cstheme="minorHAnsi"/>
                <w:sz w:val="22"/>
                <w:szCs w:val="22"/>
              </w:rPr>
              <w:tab/>
            </w:r>
            <w:r>
              <w:rPr>
                <w:rFonts w:cstheme="minorHAnsi"/>
                <w:sz w:val="22"/>
                <w:szCs w:val="22"/>
              </w:rPr>
              <w:t xml:space="preserve">To </w:t>
            </w:r>
            <w:r w:rsidRPr="0050514D">
              <w:rPr>
                <w:rFonts w:cstheme="minorHAnsi"/>
                <w:sz w:val="22"/>
                <w:szCs w:val="22"/>
              </w:rPr>
              <w:t xml:space="preserve">ITU </w:t>
            </w:r>
            <w:proofErr w:type="gramStart"/>
            <w:r w:rsidRPr="0050514D">
              <w:rPr>
                <w:rFonts w:cstheme="minorHAnsi"/>
                <w:sz w:val="22"/>
                <w:szCs w:val="22"/>
              </w:rPr>
              <w:t>Academia;</w:t>
            </w:r>
            <w:proofErr w:type="gramEnd"/>
          </w:p>
          <w:p w14:paraId="7AE3B41D" w14:textId="7165BEC0" w:rsidR="009E796D" w:rsidRPr="0050514D" w:rsidRDefault="009E796D" w:rsidP="0050514D">
            <w:pPr>
              <w:pStyle w:val="Tabletext"/>
              <w:ind w:left="283" w:hanging="283"/>
              <w:rPr>
                <w:rFonts w:cstheme="minorHAnsi"/>
                <w:sz w:val="22"/>
                <w:szCs w:val="22"/>
              </w:rPr>
            </w:pPr>
            <w:r w:rsidRPr="0050514D">
              <w:rPr>
                <w:rFonts w:cstheme="minorHAnsi"/>
                <w:sz w:val="22"/>
                <w:szCs w:val="22"/>
              </w:rPr>
              <w:t>-</w:t>
            </w:r>
            <w:r w:rsidRPr="0050514D">
              <w:rPr>
                <w:rFonts w:cstheme="minorHAnsi"/>
                <w:sz w:val="22"/>
                <w:szCs w:val="22"/>
              </w:rPr>
              <w:tab/>
            </w:r>
            <w:r>
              <w:rPr>
                <w:rFonts w:cstheme="minorHAnsi"/>
                <w:sz w:val="22"/>
                <w:szCs w:val="22"/>
              </w:rPr>
              <w:t xml:space="preserve">To </w:t>
            </w:r>
            <w:r w:rsidRPr="0050514D">
              <w:rPr>
                <w:rFonts w:cstheme="minorHAnsi"/>
                <w:sz w:val="22"/>
                <w:szCs w:val="22"/>
              </w:rPr>
              <w:t xml:space="preserve">Permanent Missions and Embassies in </w:t>
            </w:r>
            <w:proofErr w:type="gramStart"/>
            <w:r w:rsidRPr="0050514D">
              <w:rPr>
                <w:rFonts w:cstheme="minorHAnsi"/>
                <w:sz w:val="22"/>
                <w:szCs w:val="22"/>
              </w:rPr>
              <w:t>Geneva;</w:t>
            </w:r>
            <w:proofErr w:type="gramEnd"/>
          </w:p>
          <w:p w14:paraId="0C81A36A" w14:textId="51C912D7" w:rsidR="009E796D" w:rsidRPr="0050514D" w:rsidRDefault="009E796D" w:rsidP="0050514D">
            <w:pPr>
              <w:pStyle w:val="Tabletext"/>
              <w:ind w:left="283" w:hanging="283"/>
              <w:rPr>
                <w:rFonts w:cstheme="minorHAnsi"/>
                <w:sz w:val="22"/>
                <w:szCs w:val="22"/>
              </w:rPr>
            </w:pPr>
            <w:r w:rsidRPr="0050514D">
              <w:rPr>
                <w:rFonts w:cstheme="minorHAnsi"/>
                <w:sz w:val="22"/>
                <w:szCs w:val="22"/>
              </w:rPr>
              <w:t>-</w:t>
            </w:r>
            <w:r w:rsidRPr="0050514D">
              <w:rPr>
                <w:rFonts w:cstheme="minorHAnsi"/>
                <w:sz w:val="22"/>
                <w:szCs w:val="22"/>
              </w:rPr>
              <w:tab/>
            </w:r>
            <w:r>
              <w:rPr>
                <w:rFonts w:cstheme="minorHAnsi"/>
                <w:sz w:val="22"/>
                <w:szCs w:val="22"/>
              </w:rPr>
              <w:t xml:space="preserve">To </w:t>
            </w:r>
            <w:r w:rsidRPr="0050514D">
              <w:rPr>
                <w:rFonts w:cstheme="minorHAnsi"/>
                <w:sz w:val="22"/>
                <w:szCs w:val="22"/>
              </w:rPr>
              <w:t xml:space="preserve">Relevant international, regional and national </w:t>
            </w:r>
            <w:proofErr w:type="gramStart"/>
            <w:r w:rsidRPr="0050514D">
              <w:rPr>
                <w:rFonts w:cstheme="minorHAnsi"/>
                <w:sz w:val="22"/>
                <w:szCs w:val="22"/>
              </w:rPr>
              <w:t>organisations;</w:t>
            </w:r>
            <w:proofErr w:type="gramEnd"/>
          </w:p>
          <w:p w14:paraId="6466DC1E" w14:textId="1B33C881" w:rsidR="009E796D" w:rsidRPr="0050514D" w:rsidRDefault="009E796D" w:rsidP="0050514D">
            <w:pPr>
              <w:pStyle w:val="Tabletext"/>
              <w:ind w:left="283" w:hanging="283"/>
              <w:rPr>
                <w:rFonts w:cstheme="minorHAnsi"/>
                <w:sz w:val="22"/>
                <w:szCs w:val="22"/>
              </w:rPr>
            </w:pPr>
            <w:r w:rsidRPr="0050514D">
              <w:rPr>
                <w:rFonts w:cstheme="minorHAnsi"/>
                <w:sz w:val="22"/>
                <w:szCs w:val="22"/>
              </w:rPr>
              <w:t>-</w:t>
            </w:r>
            <w:r w:rsidRPr="0050514D">
              <w:rPr>
                <w:rFonts w:cstheme="minorHAnsi"/>
                <w:sz w:val="22"/>
                <w:szCs w:val="22"/>
              </w:rPr>
              <w:tab/>
            </w:r>
            <w:r>
              <w:rPr>
                <w:rFonts w:cstheme="minorHAnsi"/>
                <w:sz w:val="22"/>
                <w:szCs w:val="22"/>
              </w:rPr>
              <w:t xml:space="preserve">To </w:t>
            </w:r>
            <w:r w:rsidRPr="0050514D">
              <w:rPr>
                <w:rFonts w:cstheme="minorHAnsi"/>
                <w:sz w:val="22"/>
                <w:szCs w:val="22"/>
              </w:rPr>
              <w:t xml:space="preserve">Intergovernmental organizations operating satellite </w:t>
            </w:r>
            <w:proofErr w:type="gramStart"/>
            <w:r w:rsidRPr="0050514D">
              <w:rPr>
                <w:rFonts w:cstheme="minorHAnsi"/>
                <w:sz w:val="22"/>
                <w:szCs w:val="22"/>
              </w:rPr>
              <w:t>systems;</w:t>
            </w:r>
            <w:proofErr w:type="gramEnd"/>
          </w:p>
          <w:p w14:paraId="59175718" w14:textId="7F81FA04" w:rsidR="009E796D" w:rsidRPr="0050514D" w:rsidRDefault="009E796D" w:rsidP="0050514D">
            <w:pPr>
              <w:pStyle w:val="Tabletext"/>
              <w:ind w:left="283" w:hanging="283"/>
              <w:rPr>
                <w:rFonts w:cstheme="minorHAnsi"/>
                <w:sz w:val="22"/>
                <w:szCs w:val="22"/>
              </w:rPr>
            </w:pPr>
            <w:r w:rsidRPr="0050514D">
              <w:rPr>
                <w:rFonts w:cstheme="minorHAnsi"/>
                <w:sz w:val="22"/>
                <w:szCs w:val="22"/>
              </w:rPr>
              <w:t>-</w:t>
            </w:r>
            <w:r w:rsidRPr="0050514D">
              <w:rPr>
                <w:rFonts w:cstheme="minorHAnsi"/>
                <w:sz w:val="22"/>
                <w:szCs w:val="22"/>
              </w:rPr>
              <w:tab/>
            </w:r>
            <w:r>
              <w:rPr>
                <w:rFonts w:cstheme="minorHAnsi"/>
                <w:sz w:val="22"/>
                <w:szCs w:val="22"/>
              </w:rPr>
              <w:t>To t</w:t>
            </w:r>
            <w:r w:rsidRPr="0050514D">
              <w:rPr>
                <w:rFonts w:cstheme="minorHAnsi"/>
                <w:sz w:val="22"/>
                <w:szCs w:val="22"/>
              </w:rPr>
              <w:t xml:space="preserve">he United </w:t>
            </w:r>
            <w:proofErr w:type="gramStart"/>
            <w:r w:rsidRPr="0050514D">
              <w:rPr>
                <w:rFonts w:cstheme="minorHAnsi"/>
                <w:sz w:val="22"/>
                <w:szCs w:val="22"/>
              </w:rPr>
              <w:t>Nations;</w:t>
            </w:r>
            <w:proofErr w:type="gramEnd"/>
          </w:p>
          <w:p w14:paraId="5B5C7895" w14:textId="77777777" w:rsidR="009E796D" w:rsidRPr="00AC74E2" w:rsidRDefault="009E796D" w:rsidP="0050514D">
            <w:pPr>
              <w:pStyle w:val="Tabletext"/>
              <w:ind w:left="283" w:hanging="283"/>
              <w:rPr>
                <w:rFonts w:cstheme="minorHAnsi"/>
                <w:sz w:val="22"/>
                <w:szCs w:val="22"/>
              </w:rPr>
            </w:pPr>
            <w:r w:rsidRPr="0050514D">
              <w:rPr>
                <w:rFonts w:cstheme="minorHAnsi"/>
                <w:sz w:val="22"/>
                <w:szCs w:val="22"/>
              </w:rPr>
              <w:t>-</w:t>
            </w:r>
            <w:r w:rsidRPr="0050514D">
              <w:rPr>
                <w:rFonts w:cstheme="minorHAnsi"/>
                <w:sz w:val="22"/>
                <w:szCs w:val="22"/>
              </w:rPr>
              <w:tab/>
            </w:r>
            <w:r>
              <w:rPr>
                <w:rFonts w:cstheme="minorHAnsi"/>
                <w:sz w:val="22"/>
                <w:szCs w:val="22"/>
              </w:rPr>
              <w:t xml:space="preserve">To </w:t>
            </w:r>
            <w:r w:rsidRPr="0050514D">
              <w:rPr>
                <w:rFonts w:cstheme="minorHAnsi"/>
                <w:sz w:val="22"/>
                <w:szCs w:val="22"/>
              </w:rPr>
              <w:t>Specialized agencies of the United Nations and the International Atomic Energy Agency</w:t>
            </w:r>
          </w:p>
          <w:p w14:paraId="058AD03D" w14:textId="77777777" w:rsidR="009E796D" w:rsidRPr="00AC74E2" w:rsidRDefault="009E796D" w:rsidP="009D4AF0">
            <w:pPr>
              <w:pStyle w:val="Tabletext"/>
              <w:rPr>
                <w:rFonts w:cstheme="minorHAnsi"/>
                <w:b/>
                <w:sz w:val="22"/>
                <w:szCs w:val="22"/>
              </w:rPr>
            </w:pPr>
            <w:r w:rsidRPr="00AC74E2">
              <w:rPr>
                <w:rFonts w:cstheme="minorHAnsi"/>
                <w:b/>
                <w:sz w:val="22"/>
                <w:szCs w:val="22"/>
              </w:rPr>
              <w:t>Copy:</w:t>
            </w:r>
          </w:p>
          <w:p w14:paraId="39635B0C" w14:textId="77777777" w:rsidR="009E796D" w:rsidRPr="00AC74E2" w:rsidRDefault="009E796D" w:rsidP="009D4AF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rFonts w:cstheme="minorHAnsi"/>
                <w:sz w:val="22"/>
                <w:szCs w:val="22"/>
              </w:rPr>
            </w:pPr>
            <w:r w:rsidRPr="00AC74E2">
              <w:rPr>
                <w:rFonts w:cstheme="minorHAnsi"/>
                <w:sz w:val="22"/>
                <w:szCs w:val="22"/>
              </w:rPr>
              <w:t>-</w:t>
            </w:r>
            <w:r w:rsidRPr="00AC74E2">
              <w:rPr>
                <w:rFonts w:cstheme="minorHAnsi"/>
                <w:sz w:val="22"/>
                <w:szCs w:val="22"/>
              </w:rPr>
              <w:tab/>
              <w:t>To the chair</w:t>
            </w:r>
            <w:r>
              <w:rPr>
                <w:rFonts w:cstheme="minorHAnsi"/>
                <w:sz w:val="22"/>
                <w:szCs w:val="22"/>
              </w:rPr>
              <w:t>s</w:t>
            </w:r>
            <w:r w:rsidRPr="00AC74E2">
              <w:rPr>
                <w:rFonts w:cstheme="minorHAnsi"/>
                <w:sz w:val="22"/>
                <w:szCs w:val="22"/>
              </w:rPr>
              <w:t xml:space="preserve"> and vice-chair</w:t>
            </w:r>
            <w:r>
              <w:rPr>
                <w:rFonts w:cstheme="minorHAnsi"/>
                <w:sz w:val="22"/>
                <w:szCs w:val="22"/>
              </w:rPr>
              <w:t>s</w:t>
            </w:r>
            <w:r w:rsidRPr="00AC74E2">
              <w:rPr>
                <w:rFonts w:cstheme="minorHAnsi"/>
                <w:sz w:val="22"/>
                <w:szCs w:val="22"/>
              </w:rPr>
              <w:t xml:space="preserve"> of ITU-T study </w:t>
            </w:r>
            <w:proofErr w:type="gramStart"/>
            <w:r w:rsidRPr="00AC74E2">
              <w:rPr>
                <w:rFonts w:cstheme="minorHAnsi"/>
                <w:sz w:val="22"/>
                <w:szCs w:val="22"/>
              </w:rPr>
              <w:t>groups;</w:t>
            </w:r>
            <w:proofErr w:type="gramEnd"/>
          </w:p>
          <w:p w14:paraId="33A8BF9D" w14:textId="77777777" w:rsidR="009E796D" w:rsidRPr="00AC74E2" w:rsidRDefault="009E796D" w:rsidP="009D4AF0">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rFonts w:cstheme="minorHAnsi"/>
                <w:sz w:val="22"/>
                <w:szCs w:val="22"/>
              </w:rPr>
            </w:pPr>
            <w:r w:rsidRPr="00AC74E2">
              <w:rPr>
                <w:rFonts w:cstheme="minorHAnsi"/>
                <w:sz w:val="22"/>
                <w:szCs w:val="22"/>
              </w:rPr>
              <w:t>-</w:t>
            </w:r>
            <w:r w:rsidRPr="00AC74E2">
              <w:rPr>
                <w:rFonts w:cstheme="minorHAnsi"/>
                <w:sz w:val="22"/>
                <w:szCs w:val="22"/>
              </w:rPr>
              <w:tab/>
              <w:t xml:space="preserve">To the Director of the Telecommunication Development </w:t>
            </w:r>
            <w:proofErr w:type="gramStart"/>
            <w:r w:rsidRPr="00AC74E2">
              <w:rPr>
                <w:rFonts w:cstheme="minorHAnsi"/>
                <w:sz w:val="22"/>
                <w:szCs w:val="22"/>
              </w:rPr>
              <w:t>Bureau;</w:t>
            </w:r>
            <w:proofErr w:type="gramEnd"/>
          </w:p>
          <w:p w14:paraId="7202C0A9" w14:textId="6BCBC538" w:rsidR="009E796D" w:rsidRPr="00AC74E2" w:rsidRDefault="009E796D" w:rsidP="0050514D">
            <w:pPr>
              <w:pStyle w:val="Tabletext"/>
              <w:ind w:left="283" w:hanging="283"/>
              <w:rPr>
                <w:rFonts w:cstheme="minorHAnsi"/>
                <w:sz w:val="22"/>
                <w:szCs w:val="22"/>
              </w:rPr>
            </w:pPr>
            <w:r w:rsidRPr="00AC74E2">
              <w:rPr>
                <w:rFonts w:cstheme="minorHAnsi"/>
                <w:sz w:val="22"/>
                <w:szCs w:val="22"/>
              </w:rPr>
              <w:t>-</w:t>
            </w:r>
            <w:r w:rsidRPr="00AC74E2">
              <w:rPr>
                <w:rFonts w:cstheme="minorHAnsi"/>
                <w:sz w:val="22"/>
                <w:szCs w:val="22"/>
              </w:rPr>
              <w:tab/>
              <w:t>To the Director of the Radiocommunication Bureau</w:t>
            </w:r>
          </w:p>
        </w:tc>
      </w:tr>
      <w:tr w:rsidR="009E796D" w:rsidRPr="00AC74E2" w14:paraId="02B4AB70" w14:textId="77777777" w:rsidTr="009E796D">
        <w:trPr>
          <w:cantSplit/>
          <w:trHeight w:val="3034"/>
          <w:jc w:val="center"/>
        </w:trPr>
        <w:tc>
          <w:tcPr>
            <w:tcW w:w="1260" w:type="dxa"/>
            <w:tcBorders>
              <w:bottom w:val="nil"/>
            </w:tcBorders>
          </w:tcPr>
          <w:p w14:paraId="24E102D7" w14:textId="77777777" w:rsidR="009E796D" w:rsidRPr="00AC74E2" w:rsidRDefault="009E796D" w:rsidP="009D4AF0">
            <w:pPr>
              <w:pStyle w:val="Tabletext"/>
              <w:rPr>
                <w:rFonts w:cstheme="minorHAnsi"/>
                <w:sz w:val="22"/>
                <w:szCs w:val="22"/>
              </w:rPr>
            </w:pPr>
            <w:r w:rsidRPr="00AC74E2">
              <w:rPr>
                <w:rFonts w:cstheme="minorHAnsi"/>
                <w:sz w:val="22"/>
                <w:szCs w:val="22"/>
              </w:rPr>
              <w:t>Contact:</w:t>
            </w:r>
          </w:p>
          <w:p w14:paraId="6736AAC0" w14:textId="77777777" w:rsidR="009E796D" w:rsidRPr="00AC74E2" w:rsidRDefault="009E796D" w:rsidP="009D4AF0">
            <w:pPr>
              <w:pStyle w:val="Tabletext"/>
              <w:rPr>
                <w:rFonts w:cstheme="minorHAnsi"/>
                <w:sz w:val="22"/>
                <w:szCs w:val="22"/>
              </w:rPr>
            </w:pPr>
            <w:r w:rsidRPr="00AC74E2">
              <w:rPr>
                <w:rFonts w:cstheme="minorHAnsi"/>
                <w:sz w:val="22"/>
                <w:szCs w:val="22"/>
              </w:rPr>
              <w:t>Tel:</w:t>
            </w:r>
          </w:p>
          <w:p w14:paraId="37416DE1" w14:textId="77777777" w:rsidR="009E796D" w:rsidRPr="00AC74E2" w:rsidRDefault="009E796D" w:rsidP="009D4AF0">
            <w:pPr>
              <w:pStyle w:val="Tabletext"/>
              <w:rPr>
                <w:rFonts w:cstheme="minorHAnsi"/>
                <w:sz w:val="22"/>
                <w:szCs w:val="22"/>
              </w:rPr>
            </w:pPr>
            <w:r w:rsidRPr="00AC74E2">
              <w:rPr>
                <w:rFonts w:cstheme="minorHAnsi"/>
                <w:sz w:val="22"/>
                <w:szCs w:val="22"/>
              </w:rPr>
              <w:t>Fax:</w:t>
            </w:r>
          </w:p>
          <w:p w14:paraId="745EC57F" w14:textId="64211A51" w:rsidR="009E796D" w:rsidRPr="00AC74E2" w:rsidRDefault="009E796D" w:rsidP="009D4AF0">
            <w:pPr>
              <w:pStyle w:val="Tabletext"/>
              <w:rPr>
                <w:rFonts w:cstheme="minorHAnsi"/>
                <w:sz w:val="22"/>
                <w:szCs w:val="22"/>
              </w:rPr>
            </w:pPr>
            <w:r w:rsidRPr="00AC74E2">
              <w:rPr>
                <w:rFonts w:cstheme="minorHAnsi"/>
                <w:sz w:val="22"/>
                <w:szCs w:val="22"/>
              </w:rPr>
              <w:t>E-mail:</w:t>
            </w:r>
          </w:p>
        </w:tc>
        <w:tc>
          <w:tcPr>
            <w:tcW w:w="3690" w:type="dxa"/>
            <w:gridSpan w:val="2"/>
            <w:tcBorders>
              <w:bottom w:val="nil"/>
            </w:tcBorders>
          </w:tcPr>
          <w:p w14:paraId="4174716E" w14:textId="77777777" w:rsidR="009E796D" w:rsidRPr="00C4146F" w:rsidRDefault="009E796D" w:rsidP="009D4AF0">
            <w:pPr>
              <w:pStyle w:val="Tabletext"/>
              <w:rPr>
                <w:rFonts w:cstheme="minorHAnsi"/>
                <w:bCs/>
                <w:sz w:val="22"/>
                <w:szCs w:val="22"/>
              </w:rPr>
            </w:pPr>
            <w:r w:rsidRPr="00C4146F">
              <w:rPr>
                <w:rFonts w:cstheme="minorHAnsi"/>
                <w:bCs/>
                <w:sz w:val="22"/>
                <w:szCs w:val="22"/>
              </w:rPr>
              <w:t>Cristina Bueti</w:t>
            </w:r>
          </w:p>
          <w:p w14:paraId="2B307190" w14:textId="77777777" w:rsidR="009E796D" w:rsidRPr="00AC74E2" w:rsidRDefault="009E796D" w:rsidP="009D4AF0">
            <w:pPr>
              <w:pStyle w:val="Tabletext"/>
              <w:rPr>
                <w:rFonts w:cstheme="minorHAnsi"/>
                <w:b/>
                <w:sz w:val="22"/>
                <w:szCs w:val="22"/>
              </w:rPr>
            </w:pPr>
            <w:r w:rsidRPr="00AC74E2">
              <w:rPr>
                <w:rFonts w:cstheme="minorHAnsi"/>
                <w:sz w:val="22"/>
                <w:szCs w:val="22"/>
              </w:rPr>
              <w:t xml:space="preserve">+41 22 730 </w:t>
            </w:r>
            <w:r>
              <w:rPr>
                <w:rFonts w:cstheme="minorHAnsi"/>
                <w:sz w:val="22"/>
                <w:szCs w:val="22"/>
              </w:rPr>
              <w:t>6301</w:t>
            </w:r>
          </w:p>
          <w:p w14:paraId="7C816AAA" w14:textId="77777777" w:rsidR="009E796D" w:rsidRPr="00AC74E2" w:rsidRDefault="009E796D" w:rsidP="009D4AF0">
            <w:pPr>
              <w:pStyle w:val="Tabletext"/>
              <w:rPr>
                <w:rFonts w:cstheme="minorHAnsi"/>
                <w:b/>
                <w:sz w:val="22"/>
                <w:szCs w:val="22"/>
              </w:rPr>
            </w:pPr>
            <w:r w:rsidRPr="00AC74E2">
              <w:rPr>
                <w:rFonts w:cstheme="minorHAnsi"/>
                <w:sz w:val="22"/>
                <w:szCs w:val="22"/>
              </w:rPr>
              <w:t>+41 22 730 5853</w:t>
            </w:r>
          </w:p>
          <w:p w14:paraId="72CB8A0D" w14:textId="0BE5F54C" w:rsidR="009E796D" w:rsidRPr="00C4146F" w:rsidRDefault="009E796D" w:rsidP="009D4AF0">
            <w:pPr>
              <w:pStyle w:val="Tabletext"/>
              <w:rPr>
                <w:rFonts w:cstheme="minorHAnsi"/>
                <w:bCs/>
                <w:sz w:val="22"/>
                <w:szCs w:val="22"/>
              </w:rPr>
            </w:pPr>
            <w:hyperlink r:id="rId12" w:history="1">
              <w:r w:rsidRPr="002A1E88">
                <w:rPr>
                  <w:rStyle w:val="Hyperlink"/>
                  <w:rFonts w:cstheme="minorHAnsi"/>
                  <w:sz w:val="22"/>
                  <w:szCs w:val="22"/>
                </w:rPr>
                <w:t>virtualworlds@itu.int</w:t>
              </w:r>
            </w:hyperlink>
            <w:r>
              <w:rPr>
                <w:rFonts w:cstheme="minorHAnsi"/>
                <w:sz w:val="22"/>
                <w:szCs w:val="22"/>
              </w:rPr>
              <w:t xml:space="preserve"> </w:t>
            </w:r>
          </w:p>
        </w:tc>
        <w:tc>
          <w:tcPr>
            <w:tcW w:w="4831" w:type="dxa"/>
            <w:gridSpan w:val="2"/>
            <w:vMerge/>
            <w:tcBorders>
              <w:bottom w:val="nil"/>
            </w:tcBorders>
          </w:tcPr>
          <w:p w14:paraId="057C0ABD" w14:textId="3188777B" w:rsidR="009E796D" w:rsidRPr="00AC74E2" w:rsidRDefault="009E796D" w:rsidP="0050514D">
            <w:pPr>
              <w:pStyle w:val="Tabletext"/>
              <w:ind w:left="283" w:hanging="283"/>
              <w:rPr>
                <w:rFonts w:cstheme="minorHAnsi"/>
                <w:sz w:val="22"/>
                <w:szCs w:val="22"/>
              </w:rPr>
            </w:pPr>
          </w:p>
        </w:tc>
      </w:tr>
      <w:tr w:rsidR="00222D56" w:rsidRPr="0050514D" w14:paraId="1A0BE1B5" w14:textId="77777777" w:rsidTr="00E45D8E">
        <w:trPr>
          <w:cantSplit/>
          <w:trHeight w:val="675"/>
          <w:jc w:val="center"/>
        </w:trPr>
        <w:tc>
          <w:tcPr>
            <w:tcW w:w="1260" w:type="dxa"/>
          </w:tcPr>
          <w:p w14:paraId="1F7019D0" w14:textId="77777777" w:rsidR="00222D56" w:rsidRPr="0050514D" w:rsidRDefault="00222D56" w:rsidP="009D4AF0">
            <w:pPr>
              <w:pStyle w:val="Tabletext"/>
              <w:rPr>
                <w:rFonts w:cstheme="minorHAnsi"/>
                <w:sz w:val="22"/>
                <w:szCs w:val="22"/>
              </w:rPr>
            </w:pPr>
            <w:r w:rsidRPr="009E796D">
              <w:rPr>
                <w:rFonts w:cstheme="minorHAnsi"/>
                <w:b/>
                <w:bCs/>
                <w:sz w:val="22"/>
                <w:szCs w:val="22"/>
              </w:rPr>
              <w:t>Subject</w:t>
            </w:r>
            <w:r w:rsidRPr="0050514D">
              <w:rPr>
                <w:rFonts w:cstheme="minorHAnsi"/>
                <w:sz w:val="22"/>
                <w:szCs w:val="22"/>
              </w:rPr>
              <w:t>:</w:t>
            </w:r>
          </w:p>
        </w:tc>
        <w:tc>
          <w:tcPr>
            <w:tcW w:w="8521" w:type="dxa"/>
            <w:gridSpan w:val="4"/>
          </w:tcPr>
          <w:p w14:paraId="2A9B11F0" w14:textId="7EFC2DF2" w:rsidR="00222D56" w:rsidRPr="0050514D" w:rsidRDefault="00251490" w:rsidP="009D4AF0">
            <w:pPr>
              <w:pStyle w:val="Tabletext"/>
              <w:rPr>
                <w:rFonts w:cstheme="minorHAnsi"/>
                <w:sz w:val="22"/>
                <w:szCs w:val="22"/>
              </w:rPr>
            </w:pPr>
            <w:r>
              <w:rPr>
                <w:rFonts w:cstheme="minorHAnsi"/>
                <w:b/>
                <w:bCs/>
                <w:sz w:val="22"/>
                <w:szCs w:val="22"/>
              </w:rPr>
              <w:t xml:space="preserve">3rd </w:t>
            </w:r>
            <w:r w:rsidR="0050514D" w:rsidRPr="0050514D">
              <w:rPr>
                <w:rFonts w:cstheme="minorHAnsi"/>
                <w:b/>
                <w:bCs/>
                <w:sz w:val="22"/>
                <w:szCs w:val="22"/>
              </w:rPr>
              <w:t xml:space="preserve">UN Virtual Worlds Day: </w:t>
            </w:r>
            <w:r w:rsidR="0050514D" w:rsidRPr="009E796D">
              <w:rPr>
                <w:rFonts w:cstheme="minorHAnsi"/>
                <w:b/>
                <w:bCs/>
                <w:i/>
                <w:iCs/>
                <w:sz w:val="22"/>
                <w:szCs w:val="22"/>
              </w:rPr>
              <w:t xml:space="preserve">AI, Spatial Intelligence, and the Citiverse: </w:t>
            </w:r>
            <w:r w:rsidRPr="009E796D">
              <w:rPr>
                <w:rFonts w:cstheme="minorHAnsi"/>
                <w:b/>
                <w:bCs/>
                <w:i/>
                <w:iCs/>
                <w:sz w:val="22"/>
                <w:szCs w:val="22"/>
              </w:rPr>
              <w:br/>
            </w:r>
            <w:r w:rsidR="0050514D" w:rsidRPr="009E796D">
              <w:rPr>
                <w:rFonts w:cstheme="minorHAnsi"/>
                <w:b/>
                <w:bCs/>
                <w:i/>
                <w:iCs/>
                <w:sz w:val="22"/>
                <w:szCs w:val="22"/>
              </w:rPr>
              <w:t>Shaping Trusted Digital Futures</w:t>
            </w:r>
            <w:r w:rsidR="0050514D" w:rsidRPr="0050514D">
              <w:rPr>
                <w:rFonts w:cstheme="minorHAnsi"/>
                <w:b/>
                <w:bCs/>
                <w:sz w:val="22"/>
                <w:szCs w:val="22"/>
              </w:rPr>
              <w:br/>
              <w:t>(</w:t>
            </w:r>
            <w:r w:rsidR="0050514D" w:rsidRPr="0050514D">
              <w:rPr>
                <w:rFonts w:cstheme="minorHAnsi"/>
                <w:b/>
                <w:bCs/>
                <w:sz w:val="22"/>
                <w:szCs w:val="22"/>
                <w:lang w:eastAsia="zh-CN"/>
              </w:rPr>
              <w:t>Geneva, Switzerland</w:t>
            </w:r>
            <w:r w:rsidR="0050514D" w:rsidRPr="0050514D">
              <w:rPr>
                <w:rFonts w:cstheme="minorHAnsi"/>
                <w:b/>
                <w:bCs/>
                <w:sz w:val="22"/>
                <w:szCs w:val="22"/>
              </w:rPr>
              <w:t xml:space="preserve">, </w:t>
            </w:r>
            <w:r w:rsidR="0050514D" w:rsidRPr="0050514D">
              <w:rPr>
                <w:rFonts w:cstheme="minorHAnsi"/>
                <w:b/>
                <w:bCs/>
                <w:sz w:val="22"/>
                <w:szCs w:val="22"/>
                <w:lang w:eastAsia="zh-CN"/>
              </w:rPr>
              <w:t>11-12 May 2026</w:t>
            </w:r>
            <w:r w:rsidR="0050514D" w:rsidRPr="0050514D">
              <w:rPr>
                <w:rFonts w:cstheme="minorHAnsi"/>
                <w:b/>
                <w:bCs/>
                <w:sz w:val="22"/>
                <w:szCs w:val="22"/>
              </w:rPr>
              <w:t>)</w:t>
            </w:r>
          </w:p>
        </w:tc>
      </w:tr>
    </w:tbl>
    <w:p w14:paraId="68C3C6ED" w14:textId="7A4D3D70" w:rsidR="0050514D" w:rsidRPr="0050514D" w:rsidRDefault="0050514D" w:rsidP="0050514D">
      <w:pPr>
        <w:rPr>
          <w:rFonts w:cstheme="minorHAnsi"/>
          <w:sz w:val="22"/>
          <w:szCs w:val="22"/>
        </w:rPr>
      </w:pPr>
      <w:bookmarkStart w:id="1" w:name="StartTyping_E"/>
      <w:bookmarkEnd w:id="1"/>
      <w:r w:rsidRPr="0050514D">
        <w:rPr>
          <w:rFonts w:cstheme="minorHAnsi"/>
          <w:sz w:val="22"/>
          <w:szCs w:val="22"/>
        </w:rPr>
        <w:t>Dear Sir/Madam,</w:t>
      </w:r>
    </w:p>
    <w:p w14:paraId="39B3553A" w14:textId="3E44D0B8" w:rsidR="0050514D" w:rsidRPr="0050514D" w:rsidRDefault="0050514D" w:rsidP="0050514D">
      <w:pPr>
        <w:tabs>
          <w:tab w:val="left" w:pos="851"/>
        </w:tabs>
        <w:jc w:val="both"/>
        <w:rPr>
          <w:rFonts w:cstheme="minorHAnsi"/>
          <w:sz w:val="22"/>
          <w:szCs w:val="22"/>
        </w:rPr>
      </w:pPr>
      <w:r w:rsidRPr="0050514D">
        <w:rPr>
          <w:rFonts w:cstheme="minorHAnsi"/>
          <w:sz w:val="22"/>
          <w:szCs w:val="22"/>
        </w:rPr>
        <w:t>1</w:t>
      </w:r>
      <w:r w:rsidRPr="0050514D">
        <w:rPr>
          <w:rFonts w:cstheme="minorHAnsi"/>
          <w:sz w:val="22"/>
          <w:szCs w:val="22"/>
        </w:rPr>
        <w:tab/>
        <w:t>The International Telecommunication Union (ITU), on behalf of the Food and Agriculture Organization of the United Nations (FAO), the International Training Centre of the International Labour Organization (ITCILO), the United Nations Development Programme (UNDP), the United Nations Economic Commission for Africa (UNECA), the United Nations Economic Commission for Europe (UNECE), the United Nations Economic Commission for Latin America and the Caribbean (UNECLAC), the United Nations Guatemala, the United Nations Human Settlements Programme (UN-Habitat), the United Nations Joint Staff Pension Fund (UNJSPF), the United Nations International Computing Centre (UNICC), UN Innovation Network, the United Nations Children’s Fund (UNICEF),</w:t>
      </w:r>
      <w:r w:rsidRPr="0050514D">
        <w:rPr>
          <w:rFonts w:cstheme="minorHAnsi"/>
          <w:sz w:val="22"/>
          <w:szCs w:val="22"/>
          <w:lang w:eastAsia="zh-CN"/>
        </w:rPr>
        <w:t xml:space="preserve"> </w:t>
      </w:r>
      <w:r w:rsidRPr="0050514D">
        <w:rPr>
          <w:rFonts w:cstheme="minorHAnsi"/>
          <w:sz w:val="22"/>
          <w:szCs w:val="22"/>
        </w:rPr>
        <w:t xml:space="preserve">UN Tourism, </w:t>
      </w:r>
      <w:r w:rsidRPr="0050514D">
        <w:rPr>
          <w:rFonts w:cstheme="minorHAnsi"/>
          <w:sz w:val="22"/>
          <w:szCs w:val="22"/>
          <w:lang w:val="en-US" w:eastAsia="zh-CN"/>
        </w:rPr>
        <w:t xml:space="preserve">the </w:t>
      </w:r>
      <w:r w:rsidRPr="0050514D">
        <w:rPr>
          <w:rFonts w:cstheme="minorHAnsi"/>
          <w:sz w:val="22"/>
          <w:szCs w:val="22"/>
        </w:rPr>
        <w:t>United Nations Research Institute for Social Development (UNRISD)</w:t>
      </w:r>
      <w:r w:rsidRPr="0050514D">
        <w:rPr>
          <w:rFonts w:cstheme="minorHAnsi"/>
          <w:sz w:val="22"/>
          <w:szCs w:val="22"/>
          <w:lang w:val="en-US" w:eastAsia="zh-CN"/>
        </w:rPr>
        <w:t>,</w:t>
      </w:r>
      <w:r w:rsidRPr="0050514D">
        <w:rPr>
          <w:rFonts w:cstheme="minorHAnsi"/>
          <w:sz w:val="22"/>
          <w:szCs w:val="22"/>
          <w:lang w:eastAsia="zh-CN"/>
        </w:rPr>
        <w:t xml:space="preserve"> </w:t>
      </w:r>
      <w:r w:rsidRPr="0050514D">
        <w:rPr>
          <w:rFonts w:cstheme="minorHAnsi"/>
          <w:sz w:val="22"/>
          <w:szCs w:val="22"/>
        </w:rPr>
        <w:t xml:space="preserve">the United Nations University (UNU), the UN Futures Lab, the World Intellectual Property Organization (WIPO), the World Bank, and World Meteorological Organization (WMO), would like to invite you to the </w:t>
      </w:r>
      <w:hyperlink r:id="rId13" w:history="1">
        <w:r w:rsidR="00251490">
          <w:rPr>
            <w:rStyle w:val="Hyperlink"/>
            <w:rFonts w:cstheme="minorHAnsi"/>
            <w:b/>
            <w:bCs/>
            <w:sz w:val="22"/>
            <w:szCs w:val="22"/>
          </w:rPr>
          <w:t>3rd</w:t>
        </w:r>
        <w:r w:rsidRPr="0050514D">
          <w:rPr>
            <w:rStyle w:val="Hyperlink"/>
            <w:rFonts w:cstheme="minorHAnsi"/>
            <w:b/>
            <w:bCs/>
            <w:sz w:val="22"/>
            <w:szCs w:val="22"/>
          </w:rPr>
          <w:t xml:space="preserve"> UN Virtual Worlds Day</w:t>
        </w:r>
      </w:hyperlink>
      <w:r w:rsidRPr="0050514D">
        <w:rPr>
          <w:rFonts w:cstheme="minorHAnsi"/>
          <w:sz w:val="22"/>
          <w:szCs w:val="22"/>
        </w:rPr>
        <w:t xml:space="preserve">. The event will take place in Geneva, Switzerland, on 11 </w:t>
      </w:r>
      <w:r w:rsidR="00251490">
        <w:rPr>
          <w:rFonts w:cstheme="minorHAnsi"/>
          <w:sz w:val="22"/>
          <w:szCs w:val="22"/>
        </w:rPr>
        <w:t>and</w:t>
      </w:r>
      <w:r w:rsidR="00251490" w:rsidRPr="0050514D">
        <w:rPr>
          <w:rFonts w:cstheme="minorHAnsi"/>
          <w:sz w:val="22"/>
          <w:szCs w:val="22"/>
        </w:rPr>
        <w:t xml:space="preserve"> </w:t>
      </w:r>
      <w:r w:rsidRPr="0050514D">
        <w:rPr>
          <w:rFonts w:cstheme="minorHAnsi"/>
          <w:sz w:val="22"/>
          <w:szCs w:val="22"/>
        </w:rPr>
        <w:t xml:space="preserve">12 May 2026, and will be hosted by ITU. </w:t>
      </w:r>
    </w:p>
    <w:p w14:paraId="2FD977D3" w14:textId="77777777" w:rsidR="0050514D" w:rsidRPr="0050514D" w:rsidRDefault="0050514D" w:rsidP="0050514D">
      <w:pPr>
        <w:jc w:val="both"/>
        <w:rPr>
          <w:rFonts w:cstheme="minorHAnsi"/>
          <w:sz w:val="22"/>
          <w:szCs w:val="22"/>
        </w:rPr>
      </w:pPr>
      <w:r w:rsidRPr="0050514D">
        <w:rPr>
          <w:rFonts w:cstheme="minorHAnsi"/>
          <w:sz w:val="22"/>
          <w:szCs w:val="22"/>
        </w:rPr>
        <w:t>2</w:t>
      </w:r>
      <w:r w:rsidRPr="0050514D">
        <w:rPr>
          <w:rFonts w:cstheme="minorHAnsi"/>
          <w:sz w:val="22"/>
          <w:szCs w:val="22"/>
        </w:rPr>
        <w:tab/>
        <w:t>The 3rd UN Virtual Worlds Day provides a unique UN global platform for policymakers, city leaders, industry and academia to shape how AI-enabled virtual worlds, spatial intelligence and the Citiverse can support trusted, people-centred digital transformation. It brings together governments, cities, UN entities, industry and standards experts to connect policy priorities with practical implementation, partnerships and international standards, helping turn global commitments into measurable action at national and local levels.</w:t>
      </w:r>
    </w:p>
    <w:p w14:paraId="44D6A6C1" w14:textId="77777777" w:rsidR="0050514D" w:rsidRPr="0050514D" w:rsidRDefault="0050514D" w:rsidP="0050514D">
      <w:pPr>
        <w:jc w:val="both"/>
        <w:rPr>
          <w:rFonts w:cstheme="minorHAnsi"/>
          <w:sz w:val="22"/>
          <w:szCs w:val="22"/>
        </w:rPr>
      </w:pPr>
      <w:r w:rsidRPr="0050514D">
        <w:rPr>
          <w:rFonts w:cstheme="minorHAnsi"/>
          <w:sz w:val="22"/>
          <w:szCs w:val="22"/>
        </w:rPr>
        <w:lastRenderedPageBreak/>
        <w:t>3</w:t>
      </w:r>
      <w:r w:rsidRPr="0050514D">
        <w:rPr>
          <w:rFonts w:cstheme="minorHAnsi"/>
          <w:sz w:val="22"/>
          <w:szCs w:val="22"/>
        </w:rPr>
        <w:tab/>
        <w:t xml:space="preserve">The event will include an Ambassadors’ Roundtable to examine how the Global Digital Compact can move from shared global commitments to real-world delivery in the era of AI, spatial intelligence, and the </w:t>
      </w:r>
      <w:proofErr w:type="spellStart"/>
      <w:r w:rsidRPr="0050514D">
        <w:rPr>
          <w:rFonts w:cstheme="minorHAnsi"/>
          <w:sz w:val="22"/>
          <w:szCs w:val="22"/>
        </w:rPr>
        <w:t>citiverse</w:t>
      </w:r>
      <w:proofErr w:type="spellEnd"/>
      <w:r w:rsidRPr="0050514D">
        <w:rPr>
          <w:rFonts w:cstheme="minorHAnsi"/>
          <w:sz w:val="22"/>
          <w:szCs w:val="22"/>
        </w:rPr>
        <w:t>.</w:t>
      </w:r>
    </w:p>
    <w:p w14:paraId="79C8106D" w14:textId="77777777" w:rsidR="0050514D" w:rsidRPr="0050514D" w:rsidRDefault="0050514D" w:rsidP="0050514D">
      <w:pPr>
        <w:jc w:val="both"/>
        <w:rPr>
          <w:rFonts w:cstheme="minorHAnsi"/>
          <w:sz w:val="22"/>
          <w:szCs w:val="22"/>
          <w:lang w:eastAsia="zh-CN"/>
        </w:rPr>
      </w:pPr>
      <w:r w:rsidRPr="0050514D">
        <w:rPr>
          <w:rFonts w:cstheme="minorHAnsi"/>
          <w:sz w:val="22"/>
          <w:szCs w:val="22"/>
        </w:rPr>
        <w:t>4</w:t>
      </w:r>
      <w:r w:rsidRPr="0050514D">
        <w:rPr>
          <w:rFonts w:cstheme="minorHAnsi"/>
          <w:sz w:val="22"/>
          <w:szCs w:val="22"/>
        </w:rPr>
        <w:tab/>
      </w:r>
      <w:r w:rsidRPr="0050514D">
        <w:rPr>
          <w:rFonts w:cstheme="minorHAnsi"/>
          <w:sz w:val="22"/>
          <w:szCs w:val="22"/>
          <w:lang w:eastAsia="zh-CN"/>
        </w:rPr>
        <w:t>The UN Virtual Worlds Day will be held in conjunction with:</w:t>
      </w:r>
    </w:p>
    <w:p w14:paraId="0B2B2F65" w14:textId="77777777" w:rsidR="0050514D" w:rsidRPr="0050514D" w:rsidRDefault="0050514D" w:rsidP="0050514D">
      <w:pPr>
        <w:pStyle w:val="ListParagraph"/>
        <w:numPr>
          <w:ilvl w:val="0"/>
          <w:numId w:val="16"/>
        </w:numPr>
        <w:tabs>
          <w:tab w:val="clear" w:pos="1134"/>
          <w:tab w:val="clear" w:pos="1871"/>
          <w:tab w:val="clear" w:pos="2268"/>
        </w:tabs>
        <w:overflowPunct/>
        <w:autoSpaceDE/>
        <w:autoSpaceDN/>
        <w:adjustRightInd/>
        <w:contextualSpacing w:val="0"/>
        <w:jc w:val="both"/>
        <w:textAlignment w:val="auto"/>
        <w:rPr>
          <w:rFonts w:cstheme="minorHAnsi"/>
          <w:sz w:val="22"/>
          <w:szCs w:val="22"/>
          <w:lang w:eastAsia="zh-CN"/>
        </w:rPr>
      </w:pPr>
      <w:r w:rsidRPr="0050514D">
        <w:rPr>
          <w:rFonts w:cstheme="minorHAnsi"/>
          <w:sz w:val="22"/>
          <w:szCs w:val="22"/>
          <w:lang w:eastAsia="zh-CN"/>
        </w:rPr>
        <w:t xml:space="preserve">the </w:t>
      </w:r>
      <w:hyperlink r:id="rId14" w:history="1">
        <w:r w:rsidRPr="0050514D">
          <w:rPr>
            <w:rStyle w:val="Hyperlink"/>
            <w:rFonts w:cstheme="minorHAnsi"/>
            <w:sz w:val="22"/>
            <w:szCs w:val="22"/>
            <w:lang w:eastAsia="zh-CN"/>
          </w:rPr>
          <w:t>2nd Citiverse Assembly (12 May 2026)</w:t>
        </w:r>
      </w:hyperlink>
      <w:r w:rsidRPr="0050514D">
        <w:rPr>
          <w:rFonts w:cstheme="minorHAnsi"/>
          <w:sz w:val="22"/>
          <w:szCs w:val="22"/>
          <w:lang w:eastAsia="zh-CN"/>
        </w:rPr>
        <w:t>, and</w:t>
      </w:r>
    </w:p>
    <w:p w14:paraId="12C5EAAB" w14:textId="77777777" w:rsidR="0050514D" w:rsidRPr="0050514D" w:rsidRDefault="0050514D" w:rsidP="0050514D">
      <w:pPr>
        <w:pStyle w:val="ListParagraph"/>
        <w:numPr>
          <w:ilvl w:val="0"/>
          <w:numId w:val="16"/>
        </w:numPr>
        <w:tabs>
          <w:tab w:val="clear" w:pos="1134"/>
          <w:tab w:val="clear" w:pos="1871"/>
          <w:tab w:val="clear" w:pos="2268"/>
        </w:tabs>
        <w:overflowPunct/>
        <w:autoSpaceDE/>
        <w:autoSpaceDN/>
        <w:adjustRightInd/>
        <w:contextualSpacing w:val="0"/>
        <w:jc w:val="both"/>
        <w:textAlignment w:val="auto"/>
        <w:rPr>
          <w:rFonts w:cstheme="minorHAnsi"/>
          <w:sz w:val="22"/>
          <w:szCs w:val="22"/>
          <w:lang w:eastAsia="zh-CN"/>
        </w:rPr>
      </w:pPr>
      <w:r w:rsidRPr="0050514D">
        <w:rPr>
          <w:rFonts w:cstheme="minorHAnsi"/>
          <w:sz w:val="22"/>
          <w:szCs w:val="22"/>
          <w:lang w:eastAsia="zh-CN"/>
        </w:rPr>
        <w:t xml:space="preserve">the </w:t>
      </w:r>
      <w:hyperlink r:id="rId15" w:history="1">
        <w:r w:rsidRPr="0050514D">
          <w:rPr>
            <w:rStyle w:val="Hyperlink"/>
            <w:rFonts w:cstheme="minorHAnsi"/>
            <w:sz w:val="22"/>
            <w:szCs w:val="22"/>
            <w:lang w:eastAsia="zh-CN"/>
          </w:rPr>
          <w:t>meeting of ITU-T Study Group 20 on Internet of Things, digital twins, and smart sustainable cities and communities (12–21 May 2026)</w:t>
        </w:r>
      </w:hyperlink>
      <w:r w:rsidRPr="0050514D">
        <w:rPr>
          <w:rFonts w:cstheme="minorHAnsi"/>
          <w:sz w:val="22"/>
          <w:szCs w:val="22"/>
          <w:lang w:eastAsia="zh-CN"/>
        </w:rPr>
        <w:t>.</w:t>
      </w:r>
    </w:p>
    <w:p w14:paraId="4DC865B5" w14:textId="77777777" w:rsidR="0050514D" w:rsidRPr="0050514D" w:rsidRDefault="0050514D" w:rsidP="0050514D">
      <w:pPr>
        <w:jc w:val="both"/>
        <w:rPr>
          <w:rFonts w:cstheme="minorHAnsi"/>
          <w:sz w:val="22"/>
          <w:szCs w:val="22"/>
        </w:rPr>
      </w:pPr>
      <w:r w:rsidRPr="0050514D">
        <w:rPr>
          <w:rFonts w:cstheme="minorHAnsi"/>
          <w:sz w:val="22"/>
          <w:szCs w:val="22"/>
          <w:lang w:eastAsia="zh-CN"/>
        </w:rPr>
        <w:t>5</w:t>
      </w:r>
      <w:r w:rsidRPr="0050514D">
        <w:rPr>
          <w:rFonts w:cstheme="minorHAnsi"/>
          <w:sz w:val="22"/>
          <w:szCs w:val="22"/>
        </w:rPr>
        <w:tab/>
        <w:t>Participation in the UN Virtual Worlds Day is free of charge and open to individual experts and organizations from all sectors and relevant disciplines.</w:t>
      </w:r>
    </w:p>
    <w:p w14:paraId="1BF2A474" w14:textId="710804FF" w:rsidR="0050514D" w:rsidRPr="0050514D" w:rsidRDefault="0050514D" w:rsidP="0050514D">
      <w:pPr>
        <w:jc w:val="both"/>
        <w:rPr>
          <w:rFonts w:cstheme="minorHAnsi"/>
          <w:sz w:val="22"/>
          <w:szCs w:val="22"/>
        </w:rPr>
      </w:pPr>
      <w:r w:rsidRPr="0050514D">
        <w:rPr>
          <w:rFonts w:cstheme="minorHAnsi"/>
          <w:sz w:val="22"/>
          <w:szCs w:val="22"/>
          <w:lang w:eastAsia="zh-CN"/>
        </w:rPr>
        <w:t>6</w:t>
      </w:r>
      <w:r w:rsidRPr="0050514D">
        <w:rPr>
          <w:rFonts w:cstheme="minorHAnsi"/>
          <w:sz w:val="22"/>
          <w:szCs w:val="22"/>
        </w:rPr>
        <w:tab/>
        <w:t xml:space="preserve">To enable ITU to make the necessary arrangements, participants are invited to register online via the </w:t>
      </w:r>
      <w:hyperlink r:id="rId16" w:history="1">
        <w:r w:rsidRPr="0050514D">
          <w:rPr>
            <w:rStyle w:val="Hyperlink"/>
            <w:rFonts w:cstheme="minorHAnsi"/>
            <w:sz w:val="22"/>
            <w:szCs w:val="22"/>
          </w:rPr>
          <w:t>UN Virtual Worlds Day homepage</w:t>
        </w:r>
      </w:hyperlink>
      <w:r w:rsidRPr="0050514D">
        <w:rPr>
          <w:rFonts w:cstheme="minorHAnsi"/>
          <w:sz w:val="22"/>
          <w:szCs w:val="22"/>
        </w:rPr>
        <w:t xml:space="preserve"> as soon as possible. Places are limited and registration will be handled on a first</w:t>
      </w:r>
      <w:r w:rsidRPr="0050514D">
        <w:rPr>
          <w:rFonts w:cstheme="minorHAnsi"/>
          <w:sz w:val="22"/>
          <w:szCs w:val="22"/>
        </w:rPr>
        <w:noBreakHyphen/>
        <w:t>come, first-served basis. Registration is required for remote participation as well as on-site participation</w:t>
      </w:r>
      <w:r w:rsidR="00251490">
        <w:rPr>
          <w:rFonts w:cstheme="minorHAnsi"/>
          <w:sz w:val="22"/>
          <w:szCs w:val="22"/>
        </w:rPr>
        <w:t xml:space="preserve"> and</w:t>
      </w:r>
      <w:r w:rsidRPr="0050514D">
        <w:rPr>
          <w:rFonts w:cstheme="minorHAnsi"/>
          <w:sz w:val="22"/>
          <w:szCs w:val="22"/>
        </w:rPr>
        <w:t xml:space="preserve"> </w:t>
      </w:r>
      <w:r w:rsidR="00251490">
        <w:rPr>
          <w:rFonts w:cstheme="minorHAnsi"/>
          <w:sz w:val="22"/>
          <w:szCs w:val="22"/>
        </w:rPr>
        <w:t xml:space="preserve">pre-registration </w:t>
      </w:r>
      <w:r w:rsidRPr="0050514D">
        <w:rPr>
          <w:rFonts w:cstheme="minorHAnsi"/>
          <w:sz w:val="22"/>
          <w:szCs w:val="22"/>
        </w:rPr>
        <w:t>is carried out exclusively online.</w:t>
      </w:r>
    </w:p>
    <w:p w14:paraId="469BA57F" w14:textId="77777777" w:rsidR="0050514D" w:rsidRPr="0050514D" w:rsidRDefault="0050514D" w:rsidP="0050514D">
      <w:pPr>
        <w:jc w:val="both"/>
        <w:rPr>
          <w:rFonts w:cstheme="minorHAnsi"/>
          <w:sz w:val="22"/>
          <w:szCs w:val="22"/>
        </w:rPr>
      </w:pPr>
      <w:r w:rsidRPr="0050514D">
        <w:rPr>
          <w:rFonts w:cstheme="minorHAnsi"/>
          <w:sz w:val="22"/>
          <w:szCs w:val="22"/>
          <w:lang w:eastAsia="zh-CN"/>
        </w:rPr>
        <w:t>7</w:t>
      </w:r>
      <w:r w:rsidRPr="0050514D">
        <w:rPr>
          <w:rFonts w:cstheme="minorHAnsi"/>
          <w:sz w:val="22"/>
          <w:szCs w:val="22"/>
        </w:rPr>
        <w:tab/>
        <w:t xml:space="preserve">I would remind you that citizens of some countries are required to obtain a visa </w:t>
      </w:r>
      <w:proofErr w:type="gramStart"/>
      <w:r w:rsidRPr="0050514D">
        <w:rPr>
          <w:rFonts w:cstheme="minorHAnsi"/>
          <w:sz w:val="22"/>
          <w:szCs w:val="22"/>
        </w:rPr>
        <w:t>in order to</w:t>
      </w:r>
      <w:proofErr w:type="gramEnd"/>
      <w:r w:rsidRPr="0050514D">
        <w:rPr>
          <w:rFonts w:cstheme="minorHAnsi"/>
          <w:sz w:val="22"/>
          <w:szCs w:val="22"/>
        </w:rPr>
        <w:t xml:space="preserve"> enter and spend any time in Switzerland. </w:t>
      </w:r>
      <w:r w:rsidRPr="0050514D">
        <w:rPr>
          <w:rFonts w:cstheme="minorHAnsi"/>
          <w:b/>
          <w:bCs/>
          <w:sz w:val="22"/>
          <w:szCs w:val="22"/>
        </w:rPr>
        <w:t>The visa must be requested at least four (4) weeks before the date of beginning of the workshop</w:t>
      </w:r>
      <w:r w:rsidRPr="0050514D">
        <w:rPr>
          <w:rFonts w:cstheme="minorHAnsi"/>
          <w:sz w:val="22"/>
          <w:szCs w:val="22"/>
        </w:rPr>
        <w:t xml:space="preserve"> and obtained from the office (embassy or consulate) representing Switzerland in your country or, if there is no such office in your country, from the one that is closest to the country of departure.</w:t>
      </w:r>
    </w:p>
    <w:p w14:paraId="5C28CB2F" w14:textId="29F5E3A9" w:rsidR="0050514D" w:rsidRPr="0050514D" w:rsidRDefault="00251490" w:rsidP="0050514D">
      <w:pPr>
        <w:tabs>
          <w:tab w:val="left" w:pos="900"/>
        </w:tabs>
        <w:jc w:val="both"/>
        <w:rPr>
          <w:rFonts w:cstheme="minorHAnsi"/>
          <w:sz w:val="22"/>
          <w:szCs w:val="22"/>
        </w:rPr>
      </w:pPr>
      <w:r>
        <w:rPr>
          <w:rFonts w:cstheme="minorHAnsi"/>
          <w:sz w:val="22"/>
          <w:szCs w:val="22"/>
        </w:rPr>
        <w:t>8</w:t>
      </w:r>
      <w:r>
        <w:rPr>
          <w:rFonts w:cstheme="minorHAnsi"/>
          <w:sz w:val="22"/>
          <w:szCs w:val="22"/>
        </w:rPr>
        <w:tab/>
      </w:r>
      <w:r>
        <w:rPr>
          <w:rFonts w:cstheme="minorHAnsi"/>
          <w:sz w:val="22"/>
          <w:szCs w:val="22"/>
        </w:rPr>
        <w:tab/>
      </w:r>
      <w:r w:rsidR="0050514D" w:rsidRPr="0050514D">
        <w:rPr>
          <w:rFonts w:cstheme="minorHAnsi"/>
          <w:sz w:val="22"/>
          <w:szCs w:val="22"/>
        </w:rPr>
        <w:t xml:space="preserve">Additional details and documentation, including registration and programme, will be made available on the </w:t>
      </w:r>
      <w:hyperlink r:id="rId17" w:history="1">
        <w:r w:rsidR="0050514D" w:rsidRPr="0050514D">
          <w:rPr>
            <w:rStyle w:val="Hyperlink"/>
            <w:rFonts w:cstheme="minorHAnsi"/>
            <w:sz w:val="22"/>
            <w:szCs w:val="22"/>
          </w:rPr>
          <w:t>UN Virtual Worlds Day homepage</w:t>
        </w:r>
      </w:hyperlink>
      <w:r w:rsidR="0050514D" w:rsidRPr="0050514D">
        <w:rPr>
          <w:rFonts w:cstheme="minorHAnsi"/>
          <w:sz w:val="22"/>
          <w:szCs w:val="22"/>
        </w:rPr>
        <w:t>.</w:t>
      </w:r>
    </w:p>
    <w:p w14:paraId="69B144CA" w14:textId="028D66FA" w:rsidR="009358C3" w:rsidRPr="009E796D" w:rsidRDefault="0050514D" w:rsidP="009E796D">
      <w:pPr>
        <w:pStyle w:val="Normalaftertitle0"/>
        <w:spacing w:before="120"/>
        <w:rPr>
          <w:rFonts w:cstheme="minorHAnsi"/>
          <w:sz w:val="22"/>
          <w:szCs w:val="22"/>
        </w:rPr>
      </w:pPr>
      <w:r w:rsidRPr="0050514D">
        <w:rPr>
          <w:rFonts w:cstheme="minorHAnsi"/>
          <w:sz w:val="22"/>
          <w:szCs w:val="22"/>
        </w:rPr>
        <w:t>I wish you a productive and enjoyable event.</w:t>
      </w:r>
    </w:p>
    <w:tbl>
      <w:tblPr>
        <w:tblStyle w:val="TableGrid"/>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gridCol w:w="2521"/>
      </w:tblGrid>
      <w:tr w:rsidR="009358C3" w14:paraId="68766A2E" w14:textId="77777777" w:rsidTr="009358C3">
        <w:trPr>
          <w:trHeight w:val="2090"/>
        </w:trPr>
        <w:tc>
          <w:tcPr>
            <w:tcW w:w="7395" w:type="dxa"/>
          </w:tcPr>
          <w:p w14:paraId="33CD4405" w14:textId="462F82EE" w:rsidR="009358C3" w:rsidRPr="00007F91" w:rsidRDefault="009358C3" w:rsidP="009E796D">
            <w:pPr>
              <w:ind w:left="-115" w:firstLine="10"/>
              <w:rPr>
                <w:rFonts w:cstheme="minorHAnsi"/>
                <w:sz w:val="22"/>
                <w:szCs w:val="22"/>
              </w:rPr>
            </w:pPr>
            <w:r w:rsidRPr="00007F91">
              <w:rPr>
                <w:rFonts w:cstheme="minorHAnsi"/>
                <w:sz w:val="22"/>
                <w:szCs w:val="22"/>
              </w:rPr>
              <w:t>Yours faithfully,</w:t>
            </w:r>
          </w:p>
          <w:p w14:paraId="767F2D88" w14:textId="5C47BC28" w:rsidR="009358C3" w:rsidRDefault="00FD3882" w:rsidP="009E796D">
            <w:pPr>
              <w:tabs>
                <w:tab w:val="left" w:pos="1418"/>
                <w:tab w:val="left" w:pos="1702"/>
                <w:tab w:val="left" w:pos="2160"/>
              </w:tabs>
              <w:spacing w:before="720"/>
              <w:ind w:left="-115" w:right="92" w:firstLine="10"/>
              <w:rPr>
                <w:rFonts w:eastAsia="SimSun"/>
                <w:sz w:val="22"/>
                <w:szCs w:val="22"/>
              </w:rPr>
            </w:pPr>
            <w:r>
              <w:rPr>
                <w:rFonts w:cstheme="minorHAnsi"/>
                <w:noProof/>
                <w:sz w:val="22"/>
                <w:szCs w:val="22"/>
              </w:rPr>
              <w:drawing>
                <wp:anchor distT="0" distB="0" distL="114300" distR="114300" simplePos="0" relativeHeight="251658240" behindDoc="1" locked="0" layoutInCell="1" allowOverlap="1" wp14:anchorId="25CC5176" wp14:editId="470A402B">
                  <wp:simplePos x="0" y="0"/>
                  <wp:positionH relativeFrom="column">
                    <wp:posOffset>-45720</wp:posOffset>
                  </wp:positionH>
                  <wp:positionV relativeFrom="paragraph">
                    <wp:posOffset>34925</wp:posOffset>
                  </wp:positionV>
                  <wp:extent cx="711200" cy="368300"/>
                  <wp:effectExtent l="0" t="0" r="0" b="0"/>
                  <wp:wrapNone/>
                  <wp:docPr id="2095059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059297" name="Picture 2095059297"/>
                          <pic:cNvPicPr/>
                        </pic:nvPicPr>
                        <pic:blipFill>
                          <a:blip r:embed="rId18">
                            <a:extLst>
                              <a:ext uri="{28A0092B-C50C-407E-A947-70E740481C1C}">
                                <a14:useLocalDpi xmlns:a14="http://schemas.microsoft.com/office/drawing/2010/main" val="0"/>
                              </a:ext>
                            </a:extLst>
                          </a:blip>
                          <a:stretch>
                            <a:fillRect/>
                          </a:stretch>
                        </pic:blipFill>
                        <pic:spPr>
                          <a:xfrm>
                            <a:off x="0" y="0"/>
                            <a:ext cx="711200" cy="368300"/>
                          </a:xfrm>
                          <a:prstGeom prst="rect">
                            <a:avLst/>
                          </a:prstGeom>
                        </pic:spPr>
                      </pic:pic>
                    </a:graphicData>
                  </a:graphic>
                </wp:anchor>
              </w:drawing>
            </w:r>
            <w:r w:rsidR="009358C3" w:rsidRPr="00007F91">
              <w:rPr>
                <w:rFonts w:cstheme="minorHAnsi"/>
                <w:sz w:val="22"/>
                <w:szCs w:val="22"/>
              </w:rPr>
              <w:t>Seizo Onoe</w:t>
            </w:r>
            <w:r w:rsidR="009358C3" w:rsidRPr="00007F91">
              <w:rPr>
                <w:rFonts w:cstheme="minorHAnsi"/>
                <w:sz w:val="22"/>
                <w:szCs w:val="22"/>
              </w:rPr>
              <w:br/>
              <w:t>Director of the Telecommunication</w:t>
            </w:r>
            <w:r w:rsidR="009358C3" w:rsidRPr="00007F91">
              <w:rPr>
                <w:rFonts w:cstheme="minorHAnsi"/>
                <w:sz w:val="22"/>
                <w:szCs w:val="22"/>
              </w:rPr>
              <w:br/>
              <w:t>Standardization Bureau</w:t>
            </w:r>
          </w:p>
        </w:tc>
        <w:tc>
          <w:tcPr>
            <w:tcW w:w="2355" w:type="dxa"/>
            <w:textDirection w:val="btLr"/>
          </w:tcPr>
          <w:p w14:paraId="095F207C" w14:textId="50222095" w:rsidR="009358C3" w:rsidRPr="00007F91" w:rsidRDefault="0050514D" w:rsidP="009358C3">
            <w:pPr>
              <w:spacing w:before="0" w:after="120"/>
              <w:ind w:left="113" w:right="113"/>
              <w:jc w:val="center"/>
              <w:rPr>
                <w:rFonts w:cstheme="minorHAnsi"/>
                <w:sz w:val="22"/>
                <w:szCs w:val="22"/>
              </w:rPr>
            </w:pPr>
            <w:r>
              <w:rPr>
                <w:noProof/>
              </w:rPr>
              <w:drawing>
                <wp:inline distT="0" distB="0" distL="0" distR="0" wp14:anchorId="4848D0BE" wp14:editId="58F1002A">
                  <wp:extent cx="1240325" cy="1240325"/>
                  <wp:effectExtent l="0" t="0" r="0" b="0"/>
                  <wp:docPr id="1418310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53483" cy="1253483"/>
                          </a:xfrm>
                          <a:prstGeom prst="rect">
                            <a:avLst/>
                          </a:prstGeom>
                          <a:noFill/>
                          <a:ln>
                            <a:noFill/>
                          </a:ln>
                        </pic:spPr>
                      </pic:pic>
                    </a:graphicData>
                  </a:graphic>
                </wp:inline>
              </w:drawing>
            </w:r>
            <w:r w:rsidR="009358C3" w:rsidRPr="00007F91">
              <w:rPr>
                <w:rFonts w:cstheme="minorHAnsi"/>
                <w:sz w:val="22"/>
                <w:szCs w:val="22"/>
              </w:rPr>
              <w:t xml:space="preserve"> </w:t>
            </w:r>
          </w:p>
          <w:p w14:paraId="0802A4BC" w14:textId="216DEAEC" w:rsidR="009358C3" w:rsidRDefault="009358C3" w:rsidP="009358C3">
            <w:pPr>
              <w:tabs>
                <w:tab w:val="left" w:pos="1418"/>
                <w:tab w:val="left" w:pos="1702"/>
                <w:tab w:val="left" w:pos="2160"/>
              </w:tabs>
              <w:ind w:right="92"/>
              <w:jc w:val="center"/>
              <w:rPr>
                <w:rFonts w:eastAsia="SimSun"/>
                <w:sz w:val="22"/>
                <w:szCs w:val="22"/>
              </w:rPr>
            </w:pPr>
            <w:r w:rsidRPr="009358C3">
              <w:rPr>
                <w:rFonts w:cstheme="minorHAnsi"/>
                <w:sz w:val="18"/>
                <w:szCs w:val="18"/>
              </w:rPr>
              <w:t>More information</w:t>
            </w:r>
          </w:p>
        </w:tc>
      </w:tr>
    </w:tbl>
    <w:p w14:paraId="5145B55B" w14:textId="7A4B31D5" w:rsidR="004C1C5B" w:rsidRPr="004C1C5B" w:rsidRDefault="004C1C5B" w:rsidP="004C1C5B">
      <w:pPr>
        <w:rPr>
          <w:rFonts w:eastAsia="MS Mincho"/>
        </w:rPr>
      </w:pPr>
    </w:p>
    <w:sectPr w:rsidR="004C1C5B" w:rsidRPr="004C1C5B" w:rsidSect="00C72873">
      <w:headerReference w:type="default" r:id="rId20"/>
      <w:footerReference w:type="first" r:id="rId21"/>
      <w:type w:val="oddPage"/>
      <w:pgSz w:w="11907" w:h="16834" w:code="9"/>
      <w:pgMar w:top="567" w:right="1089" w:bottom="567" w:left="1089" w:header="284"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4D5B4" w14:textId="77777777" w:rsidR="00067CC9" w:rsidRDefault="00067CC9">
      <w:r>
        <w:separator/>
      </w:r>
    </w:p>
  </w:endnote>
  <w:endnote w:type="continuationSeparator" w:id="0">
    <w:p w14:paraId="56AFB880" w14:textId="77777777" w:rsidR="00067CC9" w:rsidRDefault="00067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35A1" w14:textId="0E6E1085" w:rsidR="00D2180F" w:rsidRPr="004C1C5B" w:rsidRDefault="004C1C5B" w:rsidP="004C1C5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0A324" w14:textId="77777777" w:rsidR="00067CC9" w:rsidRDefault="00067CC9">
      <w:r>
        <w:t>____________________</w:t>
      </w:r>
    </w:p>
  </w:footnote>
  <w:footnote w:type="continuationSeparator" w:id="0">
    <w:p w14:paraId="495D5A87" w14:textId="77777777" w:rsidR="00067CC9" w:rsidRDefault="00067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874D" w14:textId="38BBB4A0" w:rsidR="00932E45" w:rsidRDefault="00FA124A" w:rsidP="000615A9">
    <w:pPr>
      <w:pStyle w:val="Header"/>
      <w:rPr>
        <w:lang w:val="en-US"/>
      </w:rPr>
    </w:pPr>
    <w:r>
      <w:rPr>
        <w:lang w:val="en-US"/>
      </w:rPr>
      <w:t xml:space="preserve">- </w:t>
    </w:r>
    <w:r w:rsidR="000D49FB">
      <w:rPr>
        <w:rStyle w:val="PageNumber"/>
      </w:rPr>
      <w:fldChar w:fldCharType="begin"/>
    </w:r>
    <w:r>
      <w:rPr>
        <w:rStyle w:val="PageNumber"/>
      </w:rPr>
      <w:instrText xml:space="preserve"> PAGE </w:instrText>
    </w:r>
    <w:r w:rsidR="000D49FB">
      <w:rPr>
        <w:rStyle w:val="PageNumber"/>
      </w:rPr>
      <w:fldChar w:fldCharType="separate"/>
    </w:r>
    <w:r w:rsidR="00712D87">
      <w:rPr>
        <w:rStyle w:val="PageNumber"/>
        <w:noProof/>
      </w:rPr>
      <w:t>3</w:t>
    </w:r>
    <w:r w:rsidR="000D49FB">
      <w:rPr>
        <w:rStyle w:val="PageNumber"/>
      </w:rPr>
      <w:fldChar w:fldCharType="end"/>
    </w:r>
    <w:r>
      <w:rPr>
        <w:rStyle w:val="PageNumber"/>
      </w:rPr>
      <w:t xml:space="preserve"> -</w:t>
    </w:r>
    <w:r w:rsidR="000615A9">
      <w:rPr>
        <w:rStyle w:val="PageNumber"/>
      </w:rPr>
      <w:br/>
    </w:r>
    <w:r w:rsidR="008F5E9E">
      <w:rPr>
        <w:rStyle w:val="PageNumber"/>
      </w:rPr>
      <w:t xml:space="preserve">TSB Circular </w:t>
    </w:r>
    <w:r w:rsidR="0050514D">
      <w:rPr>
        <w:rStyle w:val="PageNumber"/>
      </w:rPr>
      <w:t>121</w:t>
    </w:r>
    <w:r w:rsidR="00C72873">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3C832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3CC7A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A0873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FB065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EB691C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B42ED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DB638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A406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2217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F0DE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DE5738"/>
    <w:multiLevelType w:val="hybridMultilevel"/>
    <w:tmpl w:val="8F065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8708052">
    <w:abstractNumId w:val="9"/>
  </w:num>
  <w:num w:numId="2" w16cid:durableId="396242036">
    <w:abstractNumId w:val="7"/>
  </w:num>
  <w:num w:numId="3" w16cid:durableId="54742043">
    <w:abstractNumId w:val="6"/>
  </w:num>
  <w:num w:numId="4" w16cid:durableId="111361847">
    <w:abstractNumId w:val="5"/>
  </w:num>
  <w:num w:numId="5" w16cid:durableId="1740596330">
    <w:abstractNumId w:val="4"/>
  </w:num>
  <w:num w:numId="6" w16cid:durableId="199519845">
    <w:abstractNumId w:val="8"/>
  </w:num>
  <w:num w:numId="7" w16cid:durableId="2048602086">
    <w:abstractNumId w:val="3"/>
  </w:num>
  <w:num w:numId="8" w16cid:durableId="587622125">
    <w:abstractNumId w:val="2"/>
  </w:num>
  <w:num w:numId="9" w16cid:durableId="2011712067">
    <w:abstractNumId w:val="1"/>
  </w:num>
  <w:num w:numId="10" w16cid:durableId="306013022">
    <w:abstractNumId w:val="0"/>
  </w:num>
  <w:num w:numId="11" w16cid:durableId="1589999822">
    <w:abstractNumId w:val="8"/>
  </w:num>
  <w:num w:numId="12" w16cid:durableId="514422470">
    <w:abstractNumId w:val="3"/>
  </w:num>
  <w:num w:numId="13" w16cid:durableId="1532958019">
    <w:abstractNumId w:val="2"/>
  </w:num>
  <w:num w:numId="14" w16cid:durableId="565729093">
    <w:abstractNumId w:val="1"/>
  </w:num>
  <w:num w:numId="15" w16cid:durableId="1165822806">
    <w:abstractNumId w:val="0"/>
  </w:num>
  <w:num w:numId="16" w16cid:durableId="266131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0"/>
  <w:activeWritingStyle w:appName="MSWord" w:lang="fr-CH" w:vendorID="64" w:dllVersion="6" w:nlCheck="1" w:checkStyle="0"/>
  <w:activeWritingStyle w:appName="MSWord" w:lang="en-GB"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en-I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E9"/>
    <w:rsid w:val="0000612C"/>
    <w:rsid w:val="000069D4"/>
    <w:rsid w:val="000174AD"/>
    <w:rsid w:val="000615A9"/>
    <w:rsid w:val="00067CC9"/>
    <w:rsid w:val="000A7D55"/>
    <w:rsid w:val="000C2E8E"/>
    <w:rsid w:val="000C483A"/>
    <w:rsid w:val="000D49FB"/>
    <w:rsid w:val="000E0893"/>
    <w:rsid w:val="000E0E7C"/>
    <w:rsid w:val="000F1B4B"/>
    <w:rsid w:val="0010500D"/>
    <w:rsid w:val="001168A3"/>
    <w:rsid w:val="0012744F"/>
    <w:rsid w:val="0013103F"/>
    <w:rsid w:val="001322DB"/>
    <w:rsid w:val="00135721"/>
    <w:rsid w:val="0014184B"/>
    <w:rsid w:val="00156DFF"/>
    <w:rsid w:val="00156F66"/>
    <w:rsid w:val="00182528"/>
    <w:rsid w:val="0018500B"/>
    <w:rsid w:val="00196A19"/>
    <w:rsid w:val="001B30C0"/>
    <w:rsid w:val="001C1DD9"/>
    <w:rsid w:val="001F7EC9"/>
    <w:rsid w:val="00202DC1"/>
    <w:rsid w:val="002116EE"/>
    <w:rsid w:val="00222D56"/>
    <w:rsid w:val="002309D8"/>
    <w:rsid w:val="0024314F"/>
    <w:rsid w:val="00251490"/>
    <w:rsid w:val="002941E9"/>
    <w:rsid w:val="00295A88"/>
    <w:rsid w:val="002A1FFE"/>
    <w:rsid w:val="002A7FE2"/>
    <w:rsid w:val="002B3FED"/>
    <w:rsid w:val="002C095E"/>
    <w:rsid w:val="002D7953"/>
    <w:rsid w:val="002E1B4F"/>
    <w:rsid w:val="002F2E67"/>
    <w:rsid w:val="00307BE5"/>
    <w:rsid w:val="00315546"/>
    <w:rsid w:val="00323619"/>
    <w:rsid w:val="00323D71"/>
    <w:rsid w:val="00330567"/>
    <w:rsid w:val="00332E9D"/>
    <w:rsid w:val="00344BEA"/>
    <w:rsid w:val="00347B0A"/>
    <w:rsid w:val="00351DA5"/>
    <w:rsid w:val="00355D59"/>
    <w:rsid w:val="0037489E"/>
    <w:rsid w:val="00374B9B"/>
    <w:rsid w:val="00386A9D"/>
    <w:rsid w:val="00391081"/>
    <w:rsid w:val="003B2789"/>
    <w:rsid w:val="003C0272"/>
    <w:rsid w:val="003C13CE"/>
    <w:rsid w:val="003D38E3"/>
    <w:rsid w:val="003E2518"/>
    <w:rsid w:val="003F11F4"/>
    <w:rsid w:val="0042638A"/>
    <w:rsid w:val="00451B3E"/>
    <w:rsid w:val="00456F33"/>
    <w:rsid w:val="004B1EF7"/>
    <w:rsid w:val="004B3FAD"/>
    <w:rsid w:val="004C1C5B"/>
    <w:rsid w:val="004D0DCE"/>
    <w:rsid w:val="00501DCA"/>
    <w:rsid w:val="0050514D"/>
    <w:rsid w:val="00513A47"/>
    <w:rsid w:val="00513AB8"/>
    <w:rsid w:val="00521349"/>
    <w:rsid w:val="005408DF"/>
    <w:rsid w:val="0056327F"/>
    <w:rsid w:val="00566F99"/>
    <w:rsid w:val="00573344"/>
    <w:rsid w:val="00583F9B"/>
    <w:rsid w:val="00594065"/>
    <w:rsid w:val="005952DE"/>
    <w:rsid w:val="005A3191"/>
    <w:rsid w:val="005A599C"/>
    <w:rsid w:val="005E1223"/>
    <w:rsid w:val="005E5C10"/>
    <w:rsid w:val="005F2C78"/>
    <w:rsid w:val="006144E4"/>
    <w:rsid w:val="00640A88"/>
    <w:rsid w:val="00642014"/>
    <w:rsid w:val="00650299"/>
    <w:rsid w:val="00655FC5"/>
    <w:rsid w:val="006617E9"/>
    <w:rsid w:val="00674920"/>
    <w:rsid w:val="006B6360"/>
    <w:rsid w:val="006C126C"/>
    <w:rsid w:val="0070099B"/>
    <w:rsid w:val="007070E8"/>
    <w:rsid w:val="00712D87"/>
    <w:rsid w:val="00737BA3"/>
    <w:rsid w:val="00760220"/>
    <w:rsid w:val="00767230"/>
    <w:rsid w:val="00774B56"/>
    <w:rsid w:val="00777A31"/>
    <w:rsid w:val="00787A3C"/>
    <w:rsid w:val="007B0662"/>
    <w:rsid w:val="007D2F64"/>
    <w:rsid w:val="007D7EE3"/>
    <w:rsid w:val="007E274A"/>
    <w:rsid w:val="007E7140"/>
    <w:rsid w:val="008130AA"/>
    <w:rsid w:val="0082046B"/>
    <w:rsid w:val="00822581"/>
    <w:rsid w:val="008309DD"/>
    <w:rsid w:val="0083227A"/>
    <w:rsid w:val="00842381"/>
    <w:rsid w:val="008444ED"/>
    <w:rsid w:val="00852A12"/>
    <w:rsid w:val="00866900"/>
    <w:rsid w:val="00870336"/>
    <w:rsid w:val="008710F3"/>
    <w:rsid w:val="0087300D"/>
    <w:rsid w:val="00877242"/>
    <w:rsid w:val="00881BA1"/>
    <w:rsid w:val="008820D0"/>
    <w:rsid w:val="0088403A"/>
    <w:rsid w:val="008A0A55"/>
    <w:rsid w:val="008B242C"/>
    <w:rsid w:val="008C26B8"/>
    <w:rsid w:val="008E4270"/>
    <w:rsid w:val="008F39FA"/>
    <w:rsid w:val="008F5E9E"/>
    <w:rsid w:val="009063E8"/>
    <w:rsid w:val="00917FF3"/>
    <w:rsid w:val="009252B8"/>
    <w:rsid w:val="009273EC"/>
    <w:rsid w:val="00932E45"/>
    <w:rsid w:val="009358C3"/>
    <w:rsid w:val="009712F3"/>
    <w:rsid w:val="00982084"/>
    <w:rsid w:val="00991A72"/>
    <w:rsid w:val="00995963"/>
    <w:rsid w:val="009B61EB"/>
    <w:rsid w:val="009B6449"/>
    <w:rsid w:val="009C2064"/>
    <w:rsid w:val="009C7BD8"/>
    <w:rsid w:val="009D1697"/>
    <w:rsid w:val="009D4AF0"/>
    <w:rsid w:val="009E796D"/>
    <w:rsid w:val="00A014F8"/>
    <w:rsid w:val="00A05E8D"/>
    <w:rsid w:val="00A11DCA"/>
    <w:rsid w:val="00A13F2A"/>
    <w:rsid w:val="00A16247"/>
    <w:rsid w:val="00A44A8E"/>
    <w:rsid w:val="00A5173C"/>
    <w:rsid w:val="00A5354B"/>
    <w:rsid w:val="00A61AEF"/>
    <w:rsid w:val="00A87FE1"/>
    <w:rsid w:val="00A90C0C"/>
    <w:rsid w:val="00AB0FFD"/>
    <w:rsid w:val="00AB64E2"/>
    <w:rsid w:val="00AC74E2"/>
    <w:rsid w:val="00AD7192"/>
    <w:rsid w:val="00AE2E00"/>
    <w:rsid w:val="00AF08FB"/>
    <w:rsid w:val="00AF173A"/>
    <w:rsid w:val="00B066A4"/>
    <w:rsid w:val="00B07A13"/>
    <w:rsid w:val="00B143E2"/>
    <w:rsid w:val="00B4279B"/>
    <w:rsid w:val="00B45FC9"/>
    <w:rsid w:val="00B54BD1"/>
    <w:rsid w:val="00B63847"/>
    <w:rsid w:val="00B743EB"/>
    <w:rsid w:val="00B83461"/>
    <w:rsid w:val="00B85F3A"/>
    <w:rsid w:val="00BA54FD"/>
    <w:rsid w:val="00BB679B"/>
    <w:rsid w:val="00BC7CCF"/>
    <w:rsid w:val="00BE319C"/>
    <w:rsid w:val="00BE470B"/>
    <w:rsid w:val="00C07DC4"/>
    <w:rsid w:val="00C149E3"/>
    <w:rsid w:val="00C208DB"/>
    <w:rsid w:val="00C4146F"/>
    <w:rsid w:val="00C52179"/>
    <w:rsid w:val="00C57A91"/>
    <w:rsid w:val="00C71357"/>
    <w:rsid w:val="00C72873"/>
    <w:rsid w:val="00C867A9"/>
    <w:rsid w:val="00C90B0F"/>
    <w:rsid w:val="00CA21E9"/>
    <w:rsid w:val="00CC01C2"/>
    <w:rsid w:val="00CC3FC7"/>
    <w:rsid w:val="00CF21F2"/>
    <w:rsid w:val="00D02712"/>
    <w:rsid w:val="00D214D0"/>
    <w:rsid w:val="00D2180F"/>
    <w:rsid w:val="00D3525D"/>
    <w:rsid w:val="00D50BF9"/>
    <w:rsid w:val="00D6546B"/>
    <w:rsid w:val="00D72604"/>
    <w:rsid w:val="00D76AE1"/>
    <w:rsid w:val="00D8666A"/>
    <w:rsid w:val="00D97C31"/>
    <w:rsid w:val="00DB2E37"/>
    <w:rsid w:val="00DC04EE"/>
    <w:rsid w:val="00DC1CAB"/>
    <w:rsid w:val="00DD4BED"/>
    <w:rsid w:val="00DE069B"/>
    <w:rsid w:val="00DE39F0"/>
    <w:rsid w:val="00DF0AF3"/>
    <w:rsid w:val="00E0600D"/>
    <w:rsid w:val="00E27D7E"/>
    <w:rsid w:val="00E33AD2"/>
    <w:rsid w:val="00E34935"/>
    <w:rsid w:val="00E42E13"/>
    <w:rsid w:val="00E4495B"/>
    <w:rsid w:val="00E45D8E"/>
    <w:rsid w:val="00E6257C"/>
    <w:rsid w:val="00E63C59"/>
    <w:rsid w:val="00E71654"/>
    <w:rsid w:val="00E95BDE"/>
    <w:rsid w:val="00ED765F"/>
    <w:rsid w:val="00EF7BB9"/>
    <w:rsid w:val="00F01D97"/>
    <w:rsid w:val="00F0431C"/>
    <w:rsid w:val="00F40504"/>
    <w:rsid w:val="00F43EEB"/>
    <w:rsid w:val="00F44F13"/>
    <w:rsid w:val="00F5169C"/>
    <w:rsid w:val="00F54EF2"/>
    <w:rsid w:val="00F7771A"/>
    <w:rsid w:val="00F90E85"/>
    <w:rsid w:val="00FA124A"/>
    <w:rsid w:val="00FA3695"/>
    <w:rsid w:val="00FC08DD"/>
    <w:rsid w:val="00FC2316"/>
    <w:rsid w:val="00FC2CFD"/>
    <w:rsid w:val="00FC38B9"/>
    <w:rsid w:val="00FC74B0"/>
    <w:rsid w:val="00FC7F54"/>
    <w:rsid w:val="00FD066C"/>
    <w:rsid w:val="00FD3882"/>
    <w:rsid w:val="00FF01AE"/>
    <w:rsid w:val="00FF37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FF1AE"/>
  <w15:docId w15:val="{ACA04091-0BEB-497A-83BF-75053485A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03F"/>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tabs>
        <w:tab w:val="clear" w:pos="1134"/>
      </w:tabs>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9273E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E63C59"/>
    <w:rPr>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E63C59"/>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
    <w:basedOn w:val="DefaultParagraphFont"/>
    <w:uiPriority w:val="99"/>
    <w:qFormat/>
    <w:rsid w:val="0087300D"/>
    <w:rPr>
      <w:color w:val="0000FF"/>
      <w:u w:val="single"/>
    </w:rPr>
  </w:style>
  <w:style w:type="paragraph" w:styleId="BodyText2">
    <w:name w:val="Body Text 2"/>
    <w:basedOn w:val="Normal"/>
    <w:link w:val="BodyText2Char"/>
    <w:rsid w:val="0087300D"/>
    <w:pPr>
      <w:tabs>
        <w:tab w:val="clear" w:pos="1134"/>
        <w:tab w:val="clear" w:pos="1871"/>
        <w:tab w:val="clear" w:pos="2268"/>
        <w:tab w:val="left" w:pos="794"/>
        <w:tab w:val="left" w:pos="1191"/>
        <w:tab w:val="left" w:pos="1418"/>
        <w:tab w:val="left" w:pos="1588"/>
        <w:tab w:val="left" w:pos="1702"/>
        <w:tab w:val="left" w:pos="1985"/>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tabs>
        <w:tab w:val="clear" w:pos="1134"/>
        <w:tab w:val="clear" w:pos="1871"/>
        <w:tab w:val="clear" w:pos="2268"/>
        <w:tab w:val="left" w:pos="794"/>
        <w:tab w:val="left" w:pos="1191"/>
        <w:tab w:val="left" w:pos="1588"/>
        <w:tab w:val="left" w:pos="1985"/>
      </w:tabs>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table" w:customStyle="1" w:styleId="TableGridLight1">
    <w:name w:val="Table Grid Light1"/>
    <w:basedOn w:val="TableNormal"/>
    <w:uiPriority w:val="40"/>
    <w:rsid w:val="00344BE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A05E8D"/>
    <w:rPr>
      <w:sz w:val="16"/>
      <w:szCs w:val="16"/>
    </w:rPr>
  </w:style>
  <w:style w:type="paragraph" w:styleId="CommentText">
    <w:name w:val="annotation text"/>
    <w:basedOn w:val="Normal"/>
    <w:link w:val="CommentTextChar"/>
    <w:unhideWhenUsed/>
    <w:rsid w:val="00A05E8D"/>
    <w:rPr>
      <w:sz w:val="20"/>
    </w:rPr>
  </w:style>
  <w:style w:type="character" w:customStyle="1" w:styleId="CommentTextChar">
    <w:name w:val="Comment Text Char"/>
    <w:basedOn w:val="DefaultParagraphFont"/>
    <w:link w:val="CommentText"/>
    <w:rsid w:val="00A05E8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A05E8D"/>
    <w:rPr>
      <w:b/>
      <w:bCs/>
    </w:rPr>
  </w:style>
  <w:style w:type="character" w:customStyle="1" w:styleId="CommentSubjectChar">
    <w:name w:val="Comment Subject Char"/>
    <w:basedOn w:val="CommentTextChar"/>
    <w:link w:val="CommentSubject"/>
    <w:semiHidden/>
    <w:rsid w:val="00A05E8D"/>
    <w:rPr>
      <w:rFonts w:asciiTheme="minorHAnsi" w:hAnsiTheme="minorHAnsi"/>
      <w:b/>
      <w:bCs/>
      <w:lang w:val="en-GB" w:eastAsia="en-US"/>
    </w:rPr>
  </w:style>
  <w:style w:type="paragraph" w:styleId="Revision">
    <w:name w:val="Revision"/>
    <w:hidden/>
    <w:uiPriority w:val="99"/>
    <w:semiHidden/>
    <w:rsid w:val="00BE319C"/>
    <w:rPr>
      <w:rFonts w:asciiTheme="minorHAnsi" w:hAnsiTheme="minorHAnsi"/>
      <w:sz w:val="24"/>
      <w:lang w:val="en-GB" w:eastAsia="en-US"/>
    </w:rPr>
  </w:style>
  <w:style w:type="character" w:customStyle="1" w:styleId="FooterChar">
    <w:name w:val="Footer Char"/>
    <w:basedOn w:val="DefaultParagraphFont"/>
    <w:link w:val="Footer"/>
    <w:rsid w:val="004C1C5B"/>
    <w:rPr>
      <w:rFonts w:asciiTheme="minorHAnsi" w:hAnsiTheme="minorHAnsi"/>
      <w:caps/>
      <w:noProof/>
      <w:sz w:val="16"/>
      <w:lang w:val="en-GB" w:eastAsia="en-US"/>
    </w:rPr>
  </w:style>
  <w:style w:type="paragraph" w:customStyle="1" w:styleId="Docnumber">
    <w:name w:val="Docnumber"/>
    <w:basedOn w:val="Tabletext"/>
    <w:rsid w:val="000615A9"/>
    <w:pPr>
      <w:framePr w:hSpace="181" w:wrap="around" w:vAnchor="page" w:hAnchor="text" w:xAlign="center" w:y="664"/>
      <w:suppressOverlap/>
    </w:pPr>
    <w:rPr>
      <w:rFonts w:cstheme="minorHAnsi"/>
      <w:b/>
      <w:sz w:val="22"/>
      <w:szCs w:val="22"/>
    </w:rPr>
  </w:style>
  <w:style w:type="character" w:styleId="UnresolvedMention">
    <w:name w:val="Unresolved Mention"/>
    <w:basedOn w:val="DefaultParagraphFont"/>
    <w:uiPriority w:val="99"/>
    <w:semiHidden/>
    <w:unhideWhenUsed/>
    <w:rsid w:val="00C72873"/>
    <w:rPr>
      <w:color w:val="605E5C"/>
      <w:shd w:val="clear" w:color="auto" w:fill="E1DFDD"/>
    </w:rPr>
  </w:style>
  <w:style w:type="paragraph" w:styleId="ListParagraph">
    <w:name w:val="List Paragraph"/>
    <w:basedOn w:val="Normal"/>
    <w:link w:val="ListParagraphChar"/>
    <w:uiPriority w:val="34"/>
    <w:qFormat/>
    <w:rsid w:val="009358C3"/>
    <w:pPr>
      <w:ind w:left="720"/>
      <w:contextualSpacing/>
    </w:pPr>
  </w:style>
  <w:style w:type="table" w:styleId="TableGrid">
    <w:name w:val="Table Grid"/>
    <w:basedOn w:val="TableNormal"/>
    <w:rsid w:val="00935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50514D"/>
    <w:rPr>
      <w:rFonts w:asciiTheme="minorHAnsi"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un-virtual-worlds-day/2026/"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virtualworlds@itu.int" TargetMode="External"/><Relationship Id="rId17" Type="http://schemas.openxmlformats.org/officeDocument/2006/relationships/hyperlink" Target="https://www.itu.int/un-virtual-worlds-day/2026/" TargetMode="External"/><Relationship Id="rId2" Type="http://schemas.openxmlformats.org/officeDocument/2006/relationships/customXml" Target="../customXml/item2.xml"/><Relationship Id="rId16" Type="http://schemas.openxmlformats.org/officeDocument/2006/relationships/hyperlink" Target="https://www.itu.int/un-virtual-worlds-day/202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en/ITU-T/studygroups/2025-2028/20/Pages/default.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etaverse/virtual-worlds/2nd-citiverse-assembly/"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er\AppData\Roaming\Microsoft\Templates\TSB%20DOC\TSB_Worksho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5439de-9cc5-4e90-8e70-2953ebc9e111">
      <Terms xmlns="http://schemas.microsoft.com/office/infopath/2007/PartnerControls"/>
    </lcf76f155ced4ddcb4097134ff3c332f>
    <TaxCatchAll xmlns="679e6f32-35e2-40a7-b746-37bf0ed22ca1"/>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C9D0AC62B6CAE408847B2D4E42DE38B" ma:contentTypeVersion="16" ma:contentTypeDescription="Create a new document." ma:contentTypeScope="" ma:versionID="b7e8885aafeac5fcb1dfa2d9e306f293">
  <xsd:schema xmlns:xsd="http://www.w3.org/2001/XMLSchema" xmlns:xs="http://www.w3.org/2001/XMLSchema" xmlns:p="http://schemas.microsoft.com/office/2006/metadata/properties" xmlns:ns2="ac5439de-9cc5-4e90-8e70-2953ebc9e111" xmlns:ns3="679e6f32-35e2-40a7-b746-37bf0ed22ca1" targetNamespace="http://schemas.microsoft.com/office/2006/metadata/properties" ma:root="true" ma:fieldsID="11ef79126e60ec61e671dba7c879c070" ns2:_="" ns3:_="">
    <xsd:import namespace="ac5439de-9cc5-4e90-8e70-2953ebc9e111"/>
    <xsd:import namespace="679e6f32-35e2-40a7-b746-37bf0ed22c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39de-9cc5-4e90-8e70-2953ebc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e6f32-35e2-40a7-b746-37bf0ed22c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a31fcc-0702-493a-8168-804e5cafab28}" ma:internalName="TaxCatchAll" ma:showField="CatchAllData" ma:web="679e6f32-35e2-40a7-b746-37bf0ed22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CC0BB4-9B88-4248-82EF-0CEF0252E2B6}">
  <ds:schemaRefs>
    <ds:schemaRef ds:uri="http://schemas.microsoft.com/sharepoint/v3/contenttype/forms"/>
  </ds:schemaRefs>
</ds:datastoreItem>
</file>

<file path=customXml/itemProps2.xml><?xml version="1.0" encoding="utf-8"?>
<ds:datastoreItem xmlns:ds="http://schemas.openxmlformats.org/officeDocument/2006/customXml" ds:itemID="{601AAA8F-5285-47F1-8BA7-B312BD8841FA}">
  <ds:schemaRefs>
    <ds:schemaRef ds:uri="http://schemas.microsoft.com/office/2006/metadata/properties"/>
    <ds:schemaRef ds:uri="http://schemas.microsoft.com/office/infopath/2007/PartnerControls"/>
    <ds:schemaRef ds:uri="ac5439de-9cc5-4e90-8e70-2953ebc9e111"/>
    <ds:schemaRef ds:uri="679e6f32-35e2-40a7-b746-37bf0ed22ca1"/>
  </ds:schemaRefs>
</ds:datastoreItem>
</file>

<file path=customXml/itemProps3.xml><?xml version="1.0" encoding="utf-8"?>
<ds:datastoreItem xmlns:ds="http://schemas.openxmlformats.org/officeDocument/2006/customXml" ds:itemID="{0B73EE84-F43C-475F-A648-17E71BB1E70A}">
  <ds:schemaRefs>
    <ds:schemaRef ds:uri="http://schemas.openxmlformats.org/officeDocument/2006/bibliography"/>
  </ds:schemaRefs>
</ds:datastoreItem>
</file>

<file path=customXml/itemProps4.xml><?xml version="1.0" encoding="utf-8"?>
<ds:datastoreItem xmlns:ds="http://schemas.openxmlformats.org/officeDocument/2006/customXml" ds:itemID="{54D78D36-10A2-4588-B437-07DEC7961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39de-9cc5-4e90-8e70-2953ebc9e111"/>
    <ds:schemaRef ds:uri="679e6f32-35e2-40a7-b746-37bf0ed22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TSB_Workshop-E.dotx</Template>
  <TotalTime>12</TotalTime>
  <Pages>2</Pages>
  <Words>668</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4862</CharactersWithSpaces>
  <SharedDoc>false</SharedDoc>
  <HLinks>
    <vt:vector size="54" baseType="variant">
      <vt:variant>
        <vt:i4>6619225</vt:i4>
      </vt:variant>
      <vt:variant>
        <vt:i4>18</vt:i4>
      </vt:variant>
      <vt:variant>
        <vt:i4>0</vt:i4>
      </vt:variant>
      <vt:variant>
        <vt:i4>5</vt:i4>
      </vt:variant>
      <vt:variant>
        <vt:lpwstr>mailto:tsbreg@itu.int</vt:lpwstr>
      </vt:variant>
      <vt:variant>
        <vt:lpwstr/>
      </vt:variant>
      <vt:variant>
        <vt:i4>5439519</vt:i4>
      </vt:variant>
      <vt:variant>
        <vt:i4>15</vt:i4>
      </vt:variant>
      <vt:variant>
        <vt:i4>0</vt:i4>
      </vt:variant>
      <vt:variant>
        <vt:i4>5</vt:i4>
      </vt:variant>
      <vt:variant>
        <vt:lpwstr>https://www.itu.int/metaverse/virtual-worlds/2nd-citiverse-assembly/</vt:lpwstr>
      </vt:variant>
      <vt:variant>
        <vt:lpwstr/>
      </vt:variant>
      <vt:variant>
        <vt:i4>2359333</vt:i4>
      </vt:variant>
      <vt:variant>
        <vt:i4>12</vt:i4>
      </vt:variant>
      <vt:variant>
        <vt:i4>0</vt:i4>
      </vt:variant>
      <vt:variant>
        <vt:i4>5</vt:i4>
      </vt:variant>
      <vt:variant>
        <vt:lpwstr>https://www.itu.int/un-virtual-worlds-day/2026/</vt:lpwstr>
      </vt:variant>
      <vt:variant>
        <vt:lpwstr/>
      </vt:variant>
      <vt:variant>
        <vt:i4>5177413</vt:i4>
      </vt:variant>
      <vt:variant>
        <vt:i4>9</vt:i4>
      </vt:variant>
      <vt:variant>
        <vt:i4>0</vt:i4>
      </vt:variant>
      <vt:variant>
        <vt:i4>5</vt:i4>
      </vt:variant>
      <vt:variant>
        <vt:lpwstr>https://www.itu.int/metaverse/virtual-worlds/</vt:lpwstr>
      </vt:variant>
      <vt:variant>
        <vt:lpwstr/>
      </vt:variant>
      <vt:variant>
        <vt:i4>5177413</vt:i4>
      </vt:variant>
      <vt:variant>
        <vt:i4>6</vt:i4>
      </vt:variant>
      <vt:variant>
        <vt:i4>0</vt:i4>
      </vt:variant>
      <vt:variant>
        <vt:i4>5</vt:i4>
      </vt:variant>
      <vt:variant>
        <vt:lpwstr>https://www.itu.int/metaverse/virtual-worlds/</vt:lpwstr>
      </vt:variant>
      <vt:variant>
        <vt:lpwstr/>
      </vt:variant>
      <vt:variant>
        <vt:i4>8257636</vt:i4>
      </vt:variant>
      <vt:variant>
        <vt:i4>3</vt:i4>
      </vt:variant>
      <vt:variant>
        <vt:i4>0</vt:i4>
      </vt:variant>
      <vt:variant>
        <vt:i4>5</vt:i4>
      </vt:variant>
      <vt:variant>
        <vt:lpwstr>https://eur03.safelinks.protection.outlook.com/?url=https%3A%2F%2Fstandict.eu%2F&amp;data=05%7C02%7Cchiara.kirsten.co%40itu.int%7C5738a68897ee430d8a9208de7468b577%7C23e464d704e64b87913c24bd89219fd3%7C0%7C0%7C639076190230519618%7CUnknown%7CTWFpbGZsb3d8eyJFbXB0eU1hcGkiOnRydWUsIlYiOiIwLjAuMDAwMCIsIlAiOiJXaW4zMiIsIkFOIjoiTWFpbCIsIldUIjoyfQ%3D%3D%7C0%7C%7C%7C&amp;sdata=ZOD%2BwJ%2FR6EKLwjem3i6rUoO88Kodhq98RoDiBgokOR0%3D&amp;reserved=0</vt:lpwstr>
      </vt:variant>
      <vt:variant>
        <vt:lpwstr/>
      </vt:variant>
      <vt:variant>
        <vt:i4>917539</vt:i4>
      </vt:variant>
      <vt:variant>
        <vt:i4>0</vt:i4>
      </vt:variant>
      <vt:variant>
        <vt:i4>0</vt:i4>
      </vt:variant>
      <vt:variant>
        <vt:i4>5</vt:i4>
      </vt:variant>
      <vt:variant>
        <vt:lpwstr>mailto:virtualworlds@itu.int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Robert</dc:creator>
  <cp:keywords/>
  <cp:lastModifiedBy>Braud, Olivia</cp:lastModifiedBy>
  <cp:revision>8</cp:revision>
  <cp:lastPrinted>2026-03-05T07:58:00Z</cp:lastPrinted>
  <dcterms:created xsi:type="dcterms:W3CDTF">2026-03-03T16:03:00Z</dcterms:created>
  <dcterms:modified xsi:type="dcterms:W3CDTF">2026-03-05T08:00:00Z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0x0101008C9D0AC62B6CAE408847B2D4E42DE38B</vt:lpwstr>
  </property>
  <property fmtid="{D5CDD505-2E9C-101B-9397-08002B2CF9AE}" pid="6" name="docLang">
    <vt:lpwstr>en</vt:lpwstr>
  </property>
  <property fmtid="{D5CDD505-2E9C-101B-9397-08002B2CF9AE}" pid="7" name="MediaServiceImageTags">
    <vt:lpwstr/>
  </property>
</Properties>
</file>