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D17415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70AF2924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D17415" w:rsidRPr="00D85F46">
              <w:rPr>
                <w:color w:val="000000"/>
                <w:lang w:val="ru-RU"/>
              </w:rPr>
              <w:t xml:space="preserve">5 марта 2026 </w:t>
            </w:r>
            <w:r w:rsidRPr="00F26A42">
              <w:rPr>
                <w:lang w:val="ru-RU"/>
              </w:rPr>
              <w:t>года</w:t>
            </w:r>
          </w:p>
        </w:tc>
      </w:tr>
      <w:tr w:rsidR="00D17415" w:rsidRPr="00D17415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D17415" w:rsidRPr="00F26A42" w:rsidRDefault="00D17415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0E6C4A82" w:rsidR="00D17415" w:rsidRPr="00D17415" w:rsidRDefault="00D17415" w:rsidP="00B84746">
            <w:pPr>
              <w:pStyle w:val="Tabletext"/>
              <w:jc w:val="left"/>
              <w:rPr>
                <w:b/>
                <w:bCs/>
                <w:szCs w:val="22"/>
                <w:lang w:val="en-US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>
              <w:rPr>
                <w:b/>
                <w:bCs/>
                <w:szCs w:val="22"/>
                <w:lang w:val="ru-RU"/>
              </w:rPr>
              <w:t>119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Pr="00F26A42">
              <w:rPr>
                <w:lang w:val="ru-RU"/>
              </w:rPr>
              <w:t>C</w:t>
            </w:r>
            <w:r>
              <w:rPr>
                <w:lang w:val="en-US"/>
              </w:rPr>
              <w:t>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D17415" w:rsidRPr="00F26A42" w:rsidRDefault="00D17415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2579F966" w:rsidR="00D17415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179FD2C" w14:textId="3041377F" w:rsidR="00D17415" w:rsidRPr="00D85F46" w:rsidRDefault="00D17415" w:rsidP="00D17415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  <w:r w:rsidRPr="00D17415">
              <w:rPr>
                <w:color w:val="000000"/>
                <w:lang w:val="ru-RU"/>
              </w:rPr>
              <w:t>–</w:t>
            </w:r>
            <w:r w:rsidRPr="00D17415">
              <w:rPr>
                <w:color w:val="000000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Государству Палестина (Рез. 99 (Пересм. Дубай, 2018 г.))</w:t>
            </w:r>
          </w:p>
          <w:p w14:paraId="6FF27E7D" w14:textId="43BA2A15" w:rsidR="00D17415" w:rsidRPr="00D17415" w:rsidRDefault="00D17415" w:rsidP="00D17415">
            <w:pPr>
              <w:pStyle w:val="Tabletext"/>
              <w:ind w:left="283" w:hanging="283"/>
              <w:rPr>
                <w:color w:val="000000"/>
                <w:lang w:val="ru-RU"/>
              </w:rPr>
            </w:pPr>
            <w:r w:rsidRPr="00D17415">
              <w:rPr>
                <w:color w:val="000000"/>
                <w:lang w:val="ru-RU"/>
              </w:rPr>
              <w:t>–</w:t>
            </w:r>
            <w:r w:rsidRPr="00D17415">
              <w:rPr>
                <w:color w:val="000000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Членам Сектора МСЭ-Т</w:t>
            </w:r>
          </w:p>
          <w:p w14:paraId="44EB64D7" w14:textId="42B9387E" w:rsidR="00D17415" w:rsidRPr="00D17415" w:rsidRDefault="00D17415" w:rsidP="00D17415">
            <w:pPr>
              <w:pStyle w:val="Tabletext"/>
              <w:ind w:left="283" w:hanging="283"/>
              <w:rPr>
                <w:color w:val="000000"/>
                <w:lang w:val="ru-RU"/>
              </w:rPr>
            </w:pPr>
            <w:r w:rsidRPr="00D17415">
              <w:rPr>
                <w:color w:val="000000"/>
                <w:lang w:val="ru-RU"/>
              </w:rPr>
              <w:t>–</w:t>
            </w:r>
            <w:r w:rsidRPr="00D17415">
              <w:rPr>
                <w:color w:val="000000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Ассоциированным членам МСЭ-Т</w:t>
            </w:r>
          </w:p>
          <w:p w14:paraId="15886772" w14:textId="1412CCA5" w:rsidR="00D17415" w:rsidRPr="00D85F46" w:rsidRDefault="00D17415" w:rsidP="00D17415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  <w:r w:rsidRPr="00D17415">
              <w:rPr>
                <w:color w:val="000000"/>
                <w:lang w:val="ru-RU"/>
              </w:rPr>
              <w:t>–</w:t>
            </w:r>
            <w:r w:rsidRPr="00D17415">
              <w:rPr>
                <w:color w:val="000000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Академическим организациям − Членам МСЭ</w:t>
            </w:r>
          </w:p>
          <w:p w14:paraId="30EFCD1F" w14:textId="77777777" w:rsidR="00D17415" w:rsidRPr="00F26A42" w:rsidRDefault="00D17415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42C0D163" w14:textId="1487E9B4" w:rsidR="00D17415" w:rsidRPr="00F26A42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Председател</w:t>
            </w:r>
            <w:r w:rsidR="00C41823">
              <w:rPr>
                <w:color w:val="000000"/>
                <w:lang w:val="ru-RU"/>
              </w:rPr>
              <w:t>ям</w:t>
            </w:r>
            <w:r w:rsidRPr="00D85F46">
              <w:rPr>
                <w:color w:val="000000"/>
                <w:lang w:val="ru-RU"/>
              </w:rPr>
              <w:t xml:space="preserve"> и заместителям Председателя исследовательских комиссий МСЭ-Т</w:t>
            </w:r>
          </w:p>
          <w:p w14:paraId="7A2D983B" w14:textId="77777777" w:rsidR="00D17415" w:rsidRPr="00F26A42" w:rsidRDefault="00D17415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546E77B" w14:textId="77777777" w:rsidR="00D17415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3BAD4818" w:rsidR="00D17415" w:rsidRPr="00F26A42" w:rsidRDefault="00D17415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</w:r>
            <w:r w:rsidRPr="00D85F46">
              <w:rPr>
                <w:color w:val="000000"/>
                <w:lang w:val="ru-RU"/>
              </w:rPr>
              <w:t>Директорам региональных отделений МСЭ</w:t>
            </w:r>
          </w:p>
        </w:tc>
      </w:tr>
      <w:tr w:rsidR="00D17415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238EDFB9" w:rsidR="00D17415" w:rsidRPr="00D17415" w:rsidRDefault="00D17415" w:rsidP="00F5182A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D17415">
              <w:rPr>
                <w:b/>
                <w:bCs/>
                <w:szCs w:val="22"/>
                <w:lang w:val="ru-RU"/>
              </w:rPr>
              <w:t>Для контактов:</w:t>
            </w:r>
          </w:p>
        </w:tc>
        <w:tc>
          <w:tcPr>
            <w:tcW w:w="3260" w:type="dxa"/>
          </w:tcPr>
          <w:p w14:paraId="5CCB23E1" w14:textId="461CC363" w:rsidR="00D17415" w:rsidRPr="00F26A42" w:rsidRDefault="00D17415" w:rsidP="00D17415">
            <w:pPr>
              <w:pStyle w:val="Tabletext"/>
              <w:jc w:val="left"/>
              <w:rPr>
                <w:b/>
                <w:szCs w:val="22"/>
                <w:lang w:val="ru-RU"/>
              </w:rPr>
            </w:pPr>
            <w:r w:rsidRPr="00D85F46">
              <w:rPr>
                <w:color w:val="000000"/>
                <w:lang w:val="ru-RU"/>
              </w:rPr>
              <w:t>Кристина Буети</w:t>
            </w:r>
            <w:r>
              <w:rPr>
                <w:color w:val="000000"/>
                <w:lang w:val="ru-RU"/>
              </w:rPr>
              <w:br/>
            </w:r>
            <w:r w:rsidRPr="00D85F46">
              <w:rPr>
                <w:color w:val="000000"/>
                <w:lang w:val="ru-RU"/>
              </w:rPr>
              <w:t>(Cristina Bueti)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D17415" w:rsidRPr="00F26A42" w:rsidRDefault="00D17415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3019E4C9" w:rsidR="00D17415" w:rsidRPr="00F26A42" w:rsidRDefault="00D17415" w:rsidP="00D17415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3DDAB575" w:rsidR="00D17415" w:rsidRPr="00F26A42" w:rsidRDefault="00D17415" w:rsidP="00D17415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C41823" w:rsidRPr="0091541E">
              <w:rPr>
                <w:rFonts w:cstheme="minorHAnsi"/>
                <w:szCs w:val="22"/>
                <w:lang w:val="it-IT"/>
              </w:rPr>
              <w:t>6301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D17415" w:rsidRPr="00F26A42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F26A42" w14:paraId="14553D92" w14:textId="77777777" w:rsidTr="00D17415">
        <w:trPr>
          <w:cantSplit/>
          <w:trHeight w:val="372"/>
        </w:trPr>
        <w:tc>
          <w:tcPr>
            <w:tcW w:w="1418" w:type="dxa"/>
          </w:tcPr>
          <w:p w14:paraId="75DF072E" w14:textId="58A960F0" w:rsidR="00D17415" w:rsidRPr="00F26A42" w:rsidRDefault="00D17415" w:rsidP="00D17415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74F8B5D2" w:rsidR="00D17415" w:rsidRPr="00F26A42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498BD41D" w14:textId="33BA8E1E" w:rsidR="00D17415" w:rsidRPr="00F26A42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D17415" w:rsidRPr="00F26A42" w14:paraId="06DF10E9" w14:textId="77777777" w:rsidTr="00D17415">
        <w:trPr>
          <w:cantSplit/>
          <w:trHeight w:val="741"/>
        </w:trPr>
        <w:tc>
          <w:tcPr>
            <w:tcW w:w="1418" w:type="dxa"/>
          </w:tcPr>
          <w:p w14:paraId="781C4144" w14:textId="046422F1" w:rsidR="00D17415" w:rsidRPr="00F26A42" w:rsidRDefault="00D17415" w:rsidP="00D17415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F00BCD2" w14:textId="43E514F8" w:rsidR="00D17415" w:rsidRDefault="00C41823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</w:pPr>
            <w:hyperlink r:id="rId12" w:history="1">
              <w:r w:rsidRPr="0091541E">
                <w:rPr>
                  <w:rStyle w:val="Hyperlink"/>
                  <w:rFonts w:cstheme="minorHAnsi"/>
                  <w:szCs w:val="22"/>
                  <w:lang w:val="it-IT"/>
                </w:rPr>
                <w:t>virtualworlds@itu.int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0A58AC85" w14:textId="77777777" w:rsidR="00D17415" w:rsidRPr="00F26A42" w:rsidRDefault="00D17415" w:rsidP="00D1741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D17415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C14818C" w:rsidR="00F12D97" w:rsidRPr="00D17415" w:rsidRDefault="00D17415" w:rsidP="00A94BF7">
            <w:pPr>
              <w:pStyle w:val="Tabletext"/>
              <w:spacing w:before="120"/>
              <w:jc w:val="left"/>
              <w:rPr>
                <w:rFonts w:cstheme="minorHAnsi"/>
                <w:b/>
                <w:bCs/>
                <w:szCs w:val="22"/>
                <w:lang w:val="ru-RU"/>
              </w:rPr>
            </w:pPr>
            <w:r w:rsidRPr="00D85F46">
              <w:rPr>
                <w:b/>
                <w:bCs/>
                <w:color w:val="000000"/>
                <w:lang w:val="ru-RU"/>
              </w:rPr>
              <w:t>Вторая Ассамблея по метавселенной для городов</w:t>
            </w:r>
            <w:r w:rsidRPr="00D85F4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br/>
            </w:r>
            <w:r w:rsidRPr="00D85F46">
              <w:rPr>
                <w:b/>
                <w:bCs/>
                <w:color w:val="000000"/>
                <w:lang w:val="ru-RU"/>
              </w:rPr>
              <w:t>(Женева, Швейцария, 12 мая 2026 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023A0383" w14:textId="77777777" w:rsidR="00D17415" w:rsidRPr="00D85F46" w:rsidRDefault="00D17415" w:rsidP="00D17415">
      <w:pPr>
        <w:rPr>
          <w:rFonts w:cstheme="minorHAnsi"/>
          <w:szCs w:val="22"/>
          <w:lang w:val="ru-RU"/>
        </w:rPr>
      </w:pPr>
      <w:r w:rsidRPr="00D85F46">
        <w:rPr>
          <w:lang w:val="ru-RU"/>
        </w:rPr>
        <w:t>1</w:t>
      </w:r>
      <w:r w:rsidRPr="00D85F46">
        <w:rPr>
          <w:lang w:val="ru-RU"/>
        </w:rPr>
        <w:tab/>
        <w:t xml:space="preserve">Имею честь сообщить вам, что Международный союз электросвязи (МСЭ) совместно с Европейской комиссией (ЕК) и организацией Open &amp; Agile Smart Cities &amp; Communities </w:t>
      </w:r>
      <w:r>
        <w:rPr>
          <w:lang w:val="ru-RU"/>
        </w:rPr>
        <w:t>(</w:t>
      </w:r>
      <w:r w:rsidRPr="00D85F46">
        <w:rPr>
          <w:lang w:val="ru-RU"/>
        </w:rPr>
        <w:t xml:space="preserve">OASC) при </w:t>
      </w:r>
      <w:r>
        <w:rPr>
          <w:lang w:val="ru-RU"/>
        </w:rPr>
        <w:t>участии</w:t>
      </w:r>
      <w:r w:rsidRPr="00D85F46">
        <w:rPr>
          <w:lang w:val="ru-RU"/>
        </w:rPr>
        <w:t xml:space="preserve"> проекта </w:t>
      </w:r>
      <w:hyperlink r:id="rId13" w:history="1">
        <w:r w:rsidRPr="00D85F46">
          <w:rPr>
            <w:rStyle w:val="Hyperlink"/>
            <w:lang w:val="ru-RU"/>
          </w:rPr>
          <w:t>StandICT.eu 2029</w:t>
        </w:r>
      </w:hyperlink>
      <w:r w:rsidRPr="00D85F46">
        <w:rPr>
          <w:lang w:val="ru-RU"/>
        </w:rPr>
        <w:t xml:space="preserve"> </w:t>
      </w:r>
      <w:r>
        <w:rPr>
          <w:lang w:val="ru-RU"/>
        </w:rPr>
        <w:t>организует</w:t>
      </w:r>
      <w:r w:rsidRPr="00D85F46">
        <w:rPr>
          <w:lang w:val="ru-RU"/>
        </w:rPr>
        <w:t xml:space="preserve"> </w:t>
      </w:r>
      <w:hyperlink r:id="rId14" w:history="1">
        <w:r>
          <w:rPr>
            <w:rStyle w:val="Hyperlink"/>
            <w:lang w:val="ru-RU"/>
          </w:rPr>
          <w:t>в</w:t>
        </w:r>
        <w:r w:rsidRPr="00D85F46">
          <w:rPr>
            <w:rStyle w:val="Hyperlink"/>
            <w:lang w:val="ru-RU"/>
          </w:rPr>
          <w:t>торую Ассамблею по метавселенной для городов</w:t>
        </w:r>
      </w:hyperlink>
      <w:r w:rsidRPr="00D85F46">
        <w:rPr>
          <w:lang w:val="ru-RU"/>
        </w:rPr>
        <w:t xml:space="preserve">. </w:t>
      </w:r>
      <w:r>
        <w:rPr>
          <w:lang w:val="ru-RU"/>
        </w:rPr>
        <w:t>М</w:t>
      </w:r>
      <w:r w:rsidRPr="00D85F46">
        <w:rPr>
          <w:lang w:val="ru-RU"/>
        </w:rPr>
        <w:t xml:space="preserve">ероприятие состоится 12 мая и будет </w:t>
      </w:r>
      <w:r>
        <w:rPr>
          <w:lang w:val="ru-RU"/>
        </w:rPr>
        <w:t xml:space="preserve">проведено </w:t>
      </w:r>
      <w:r w:rsidRPr="00D85F46">
        <w:rPr>
          <w:lang w:val="ru-RU"/>
        </w:rPr>
        <w:t xml:space="preserve">МСЭ в штаб-квартире </w:t>
      </w:r>
      <w:r>
        <w:rPr>
          <w:lang w:val="ru-RU"/>
        </w:rPr>
        <w:t>О</w:t>
      </w:r>
      <w:r w:rsidRPr="00D85F46">
        <w:rPr>
          <w:lang w:val="ru-RU"/>
        </w:rPr>
        <w:t>рганизации в Женеве, Швейцария.</w:t>
      </w:r>
      <w:hyperlink r:id="rId15" w:history="1"/>
      <w:hyperlink r:id="rId16" w:history="1"/>
    </w:p>
    <w:p w14:paraId="06A5640D" w14:textId="77777777" w:rsidR="00D17415" w:rsidRPr="00D85F46" w:rsidRDefault="00D17415" w:rsidP="00D17415">
      <w:pPr>
        <w:rPr>
          <w:rFonts w:cstheme="minorHAnsi"/>
          <w:szCs w:val="22"/>
          <w:lang w:val="ru-RU"/>
        </w:rPr>
      </w:pPr>
      <w:r w:rsidRPr="00D85F46">
        <w:rPr>
          <w:lang w:val="ru-RU"/>
        </w:rPr>
        <w:t>2</w:t>
      </w:r>
      <w:r w:rsidRPr="00D85F46">
        <w:rPr>
          <w:lang w:val="ru-RU"/>
        </w:rPr>
        <w:tab/>
        <w:t>Ассамблея по метавселенной для городов станет глобальным форумом для открытого диалога, обмена знаниями и сотрудничества по вопросам будущего виртуальных миров на основе ИИ. Она соберет вместе разнообразное сообщество заинтересованных сторон, включая представителей городских администраций и государственных органов, лид</w:t>
      </w:r>
      <w:r>
        <w:rPr>
          <w:lang w:val="ru-RU"/>
        </w:rPr>
        <w:t xml:space="preserve">ирующих компаний </w:t>
      </w:r>
      <w:r w:rsidRPr="00D85F46">
        <w:rPr>
          <w:lang w:val="ru-RU"/>
        </w:rPr>
        <w:t xml:space="preserve">отрасли, </w:t>
      </w:r>
      <w:r>
        <w:rPr>
          <w:lang w:val="ru-RU"/>
        </w:rPr>
        <w:t>научно-исследовательских кругов</w:t>
      </w:r>
      <w:r w:rsidRPr="00D85F46">
        <w:rPr>
          <w:lang w:val="ru-RU"/>
        </w:rPr>
        <w:t xml:space="preserve"> и международных организаций, для обмена идеями и передовым опытом по проектированию и реализации метавселенной для городов. На мероприятии будут представлены ключевые глобальные проекты по локальным цифровым двойникам и метавселенной для городов и будет показано, как практические сценарии использования определяют структурные элементы </w:t>
      </w:r>
      <w:r>
        <w:rPr>
          <w:lang w:val="ru-RU"/>
        </w:rPr>
        <w:t xml:space="preserve">для </w:t>
      </w:r>
      <w:r w:rsidRPr="00D85F46">
        <w:rPr>
          <w:lang w:val="ru-RU"/>
        </w:rPr>
        <w:t>развития</w:t>
      </w:r>
      <w:r w:rsidRPr="00AF6F86">
        <w:rPr>
          <w:lang w:val="ru-RU"/>
        </w:rPr>
        <w:t xml:space="preserve"> </w:t>
      </w:r>
      <w:r>
        <w:rPr>
          <w:lang w:val="ru-RU"/>
        </w:rPr>
        <w:t xml:space="preserve">с возможностью </w:t>
      </w:r>
      <w:r w:rsidRPr="00D85F46">
        <w:rPr>
          <w:lang w:val="ru-RU"/>
        </w:rPr>
        <w:t>масштабир</w:t>
      </w:r>
      <w:r>
        <w:rPr>
          <w:lang w:val="ru-RU"/>
        </w:rPr>
        <w:t>ования</w:t>
      </w:r>
      <w:r w:rsidRPr="00D85F46">
        <w:rPr>
          <w:lang w:val="ru-RU"/>
        </w:rPr>
        <w:t xml:space="preserve">. На нем также будет рассмотрен переход от </w:t>
      </w:r>
      <w:r>
        <w:rPr>
          <w:lang w:val="ru-RU"/>
        </w:rPr>
        <w:t>технологической раздробленности</w:t>
      </w:r>
      <w:r w:rsidRPr="00D85F46">
        <w:rPr>
          <w:lang w:val="ru-RU"/>
        </w:rPr>
        <w:t xml:space="preserve"> к функциональной совместимости </w:t>
      </w:r>
      <w:r>
        <w:rPr>
          <w:lang w:val="ru-RU"/>
        </w:rPr>
        <w:t xml:space="preserve">благодаря </w:t>
      </w:r>
      <w:r w:rsidRPr="00D85F46">
        <w:rPr>
          <w:lang w:val="ru-RU"/>
        </w:rPr>
        <w:t xml:space="preserve">координации </w:t>
      </w:r>
      <w:r>
        <w:rPr>
          <w:lang w:val="ru-RU"/>
        </w:rPr>
        <w:t xml:space="preserve">деятельности </w:t>
      </w:r>
      <w:r w:rsidRPr="00D85F46">
        <w:rPr>
          <w:lang w:val="ru-RU"/>
        </w:rPr>
        <w:t xml:space="preserve">в области стандартизации и будут представлены флагманские итоговые документы Глобальной инициативы "Виртуальные миры и ИИ − знакомство с метавселенной </w:t>
      </w:r>
      <w:r>
        <w:rPr>
          <w:lang w:val="ru-RU"/>
        </w:rPr>
        <w:t xml:space="preserve">для </w:t>
      </w:r>
      <w:r w:rsidRPr="00D85F46">
        <w:rPr>
          <w:lang w:val="ru-RU"/>
        </w:rPr>
        <w:t>город</w:t>
      </w:r>
      <w:r>
        <w:rPr>
          <w:lang w:val="ru-RU"/>
        </w:rPr>
        <w:t>ов</w:t>
      </w:r>
      <w:r w:rsidRPr="00D85F46">
        <w:rPr>
          <w:lang w:val="ru-RU"/>
        </w:rPr>
        <w:t xml:space="preserve">", </w:t>
      </w:r>
      <w:r>
        <w:rPr>
          <w:lang w:val="ru-RU"/>
        </w:rPr>
        <w:t>в которых будет изложен</w:t>
      </w:r>
      <w:r w:rsidRPr="00D85F46">
        <w:rPr>
          <w:lang w:val="ru-RU"/>
        </w:rPr>
        <w:t xml:space="preserve"> ход работы по вопросу </w:t>
      </w:r>
      <w:r>
        <w:rPr>
          <w:lang w:val="ru-RU"/>
        </w:rPr>
        <w:t>подготовки</w:t>
      </w:r>
      <w:r w:rsidRPr="00D85F46">
        <w:rPr>
          <w:lang w:val="ru-RU"/>
        </w:rPr>
        <w:t xml:space="preserve"> согласованных глобальных стандартов и их </w:t>
      </w:r>
      <w:r>
        <w:rPr>
          <w:lang w:val="ru-RU"/>
        </w:rPr>
        <w:t>реального внедрения</w:t>
      </w:r>
      <w:r w:rsidRPr="00D85F46">
        <w:rPr>
          <w:lang w:val="ru-RU"/>
        </w:rPr>
        <w:t>.</w:t>
      </w:r>
    </w:p>
    <w:p w14:paraId="11FC07B1" w14:textId="77777777" w:rsidR="00D17415" w:rsidRPr="00D85F46" w:rsidRDefault="00D17415" w:rsidP="00D17415">
      <w:pPr>
        <w:rPr>
          <w:rFonts w:cstheme="minorHAnsi"/>
          <w:szCs w:val="22"/>
          <w:lang w:val="ru-RU"/>
        </w:rPr>
      </w:pPr>
      <w:r w:rsidRPr="00D85F46">
        <w:rPr>
          <w:lang w:val="ru-RU"/>
        </w:rPr>
        <w:t>3</w:t>
      </w:r>
      <w:r w:rsidRPr="00D85F46">
        <w:rPr>
          <w:lang w:val="ru-RU"/>
        </w:rPr>
        <w:tab/>
      </w:r>
      <w:hyperlink r:id="rId17" w:history="1">
        <w:r w:rsidRPr="00C41823">
          <w:rPr>
            <w:rStyle w:val="Hyperlink"/>
            <w:lang w:val="ru-RU"/>
          </w:rPr>
          <w:t>Глобальная инициатива "Виртуальные миры и ИИ – знакомство с метавселенной для городов</w:t>
        </w:r>
        <w:r w:rsidRPr="00D85F46">
          <w:rPr>
            <w:rStyle w:val="Hyperlink"/>
            <w:lang w:val="ru-RU"/>
          </w:rPr>
          <w:t>"</w:t>
        </w:r>
      </w:hyperlink>
      <w:r w:rsidRPr="00D85F46">
        <w:rPr>
          <w:lang w:val="ru-RU"/>
        </w:rPr>
        <w:t xml:space="preserve"> представляет собой глобальную платформу с участием многих заинтересованных сторон, которая реализована МСЭ, Международным вычислительным центром Организации Объединенных Наций (МВЦ ООН) и программой "Цифровой Дубай" при поддержке более чем 70 международных партнеров. Целью этой платформы является формирование следующего поколения открытых для всех виртуальных миров на базе ИИ, которые будут отличаться надежностью и функциональной </w:t>
      </w:r>
      <w:r w:rsidRPr="00D85F46">
        <w:rPr>
          <w:lang w:val="ru-RU"/>
        </w:rPr>
        <w:lastRenderedPageBreak/>
        <w:t xml:space="preserve">совместимостью, а также содействие выполнению Пакта во имя будущего и его Глобального цифрового договора. Дополнительная информация об этой </w:t>
      </w:r>
      <w:r>
        <w:rPr>
          <w:lang w:val="ru-RU"/>
        </w:rPr>
        <w:t>и</w:t>
      </w:r>
      <w:r w:rsidRPr="00D85F46">
        <w:rPr>
          <w:lang w:val="ru-RU"/>
        </w:rPr>
        <w:t xml:space="preserve">нициативе представлена по адресу: </w:t>
      </w:r>
      <w:hyperlink r:id="rId18" w:history="1">
        <w:r w:rsidRPr="00D85F46">
          <w:rPr>
            <w:rStyle w:val="Hyperlink"/>
            <w:lang w:val="ru-RU"/>
          </w:rPr>
          <w:t>https://www.itu.int/metaverse/virtual-worlds/</w:t>
        </w:r>
      </w:hyperlink>
      <w:r w:rsidRPr="00D85F46">
        <w:rPr>
          <w:lang w:val="ru-RU"/>
        </w:rPr>
        <w:t>.</w:t>
      </w:r>
      <w:hyperlink r:id="rId19" w:history="1"/>
      <w:hyperlink r:id="rId20" w:history="1"/>
    </w:p>
    <w:p w14:paraId="0CBFC7EB" w14:textId="77777777" w:rsidR="00D17415" w:rsidRPr="00D85F46" w:rsidRDefault="00D17415" w:rsidP="00D17415">
      <w:pPr>
        <w:tabs>
          <w:tab w:val="left" w:pos="1418"/>
          <w:tab w:val="left" w:pos="1702"/>
          <w:tab w:val="left" w:pos="2160"/>
        </w:tabs>
        <w:ind w:right="92"/>
        <w:rPr>
          <w:rFonts w:cstheme="minorHAnsi"/>
          <w:szCs w:val="22"/>
          <w:lang w:val="ru-RU"/>
        </w:rPr>
      </w:pPr>
      <w:r w:rsidRPr="00D85F46">
        <w:rPr>
          <w:lang w:val="ru-RU"/>
        </w:rPr>
        <w:t>4</w:t>
      </w:r>
      <w:r w:rsidRPr="00D85F46">
        <w:rPr>
          <w:lang w:val="ru-RU"/>
        </w:rPr>
        <w:tab/>
        <w:t xml:space="preserve">Ассамблее по метавселенной для городов будет предшествовать </w:t>
      </w:r>
      <w:hyperlink r:id="rId21" w:history="1">
        <w:r w:rsidRPr="00D85F46">
          <w:rPr>
            <w:rStyle w:val="Hyperlink"/>
            <w:lang w:val="ru-RU"/>
          </w:rPr>
          <w:t>3-й День виртуальных миров ООН</w:t>
        </w:r>
      </w:hyperlink>
      <w:r w:rsidRPr="00D85F46">
        <w:rPr>
          <w:lang w:val="ru-RU"/>
        </w:rPr>
        <w:t xml:space="preserve">, который пройдет там же 11–12 мая 2026 года. </w:t>
      </w:r>
      <w:hyperlink r:id="rId22" w:history="1"/>
    </w:p>
    <w:p w14:paraId="3465368F" w14:textId="77777777" w:rsidR="00D17415" w:rsidRPr="00D85F46" w:rsidRDefault="00D17415" w:rsidP="00D17415">
      <w:pPr>
        <w:rPr>
          <w:rFonts w:cstheme="minorHAnsi"/>
          <w:szCs w:val="22"/>
          <w:lang w:val="ru-RU"/>
        </w:rPr>
      </w:pPr>
      <w:r w:rsidRPr="00D85F46">
        <w:rPr>
          <w:lang w:val="ru-RU"/>
        </w:rPr>
        <w:t>5</w:t>
      </w:r>
      <w:r w:rsidRPr="00D85F46">
        <w:rPr>
          <w:lang w:val="ru-RU"/>
        </w:rPr>
        <w:tab/>
        <w:t>Ассамбле</w:t>
      </w:r>
      <w:r>
        <w:rPr>
          <w:lang w:val="ru-RU"/>
        </w:rPr>
        <w:t>я</w:t>
      </w:r>
      <w:r w:rsidRPr="00D85F46">
        <w:rPr>
          <w:lang w:val="ru-RU"/>
        </w:rPr>
        <w:t xml:space="preserve"> по метавселенной для городов буд</w:t>
      </w:r>
      <w:r>
        <w:rPr>
          <w:lang w:val="ru-RU"/>
        </w:rPr>
        <w:t>е</w:t>
      </w:r>
      <w:r w:rsidRPr="00D85F46">
        <w:rPr>
          <w:lang w:val="ru-RU"/>
        </w:rPr>
        <w:t>т проводиться только на английском языке.</w:t>
      </w:r>
    </w:p>
    <w:p w14:paraId="29EAE647" w14:textId="77777777" w:rsidR="00D17415" w:rsidRPr="00D85F46" w:rsidRDefault="00D17415" w:rsidP="00D17415">
      <w:pPr>
        <w:tabs>
          <w:tab w:val="left" w:pos="1418"/>
          <w:tab w:val="left" w:pos="1702"/>
          <w:tab w:val="left" w:pos="2160"/>
        </w:tabs>
        <w:ind w:right="92"/>
        <w:rPr>
          <w:rFonts w:cstheme="minorHAnsi"/>
          <w:szCs w:val="22"/>
          <w:lang w:val="ru-RU"/>
        </w:rPr>
      </w:pPr>
      <w:r w:rsidRPr="00D85F46">
        <w:rPr>
          <w:lang w:val="ru-RU"/>
        </w:rPr>
        <w:t>6</w:t>
      </w:r>
      <w:r w:rsidRPr="00D85F46">
        <w:rPr>
          <w:lang w:val="ru-RU"/>
        </w:rPr>
        <w:tab/>
        <w:t>В мероприятии могут принять участие Государства – Члены МСЭ, Члены Сектора, Ассоциированные члены Сектора и Академические организации – Члены МСЭ, а также любое лицо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организаций.</w:t>
      </w:r>
    </w:p>
    <w:p w14:paraId="3390F737" w14:textId="77777777" w:rsidR="00D17415" w:rsidRPr="00D85F46" w:rsidRDefault="00D17415" w:rsidP="00D17415">
      <w:pPr>
        <w:tabs>
          <w:tab w:val="left" w:pos="1418"/>
          <w:tab w:val="left" w:pos="1702"/>
          <w:tab w:val="left" w:pos="2160"/>
        </w:tabs>
        <w:ind w:right="92"/>
        <w:rPr>
          <w:rFonts w:cstheme="minorHAnsi"/>
          <w:szCs w:val="22"/>
          <w:lang w:val="ru-RU"/>
        </w:rPr>
      </w:pPr>
      <w:r w:rsidRPr="00D85F46">
        <w:rPr>
          <w:lang w:val="ru-RU"/>
        </w:rPr>
        <w:t>7</w:t>
      </w:r>
      <w:r w:rsidRPr="00D85F46">
        <w:rPr>
          <w:lang w:val="ru-RU"/>
        </w:rPr>
        <w:tab/>
        <w:t xml:space="preserve">Информация об этом </w:t>
      </w:r>
      <w:r>
        <w:rPr>
          <w:lang w:val="ru-RU"/>
        </w:rPr>
        <w:t>мероприятии</w:t>
      </w:r>
      <w:r w:rsidRPr="00D85F46">
        <w:rPr>
          <w:lang w:val="ru-RU"/>
        </w:rPr>
        <w:t>, включая проект программы, список докладчиков, ссылку для регистрации и т. д., будет размещена на</w:t>
      </w:r>
      <w:r>
        <w:rPr>
          <w:lang w:val="ru-RU"/>
        </w:rPr>
        <w:t xml:space="preserve"> его</w:t>
      </w:r>
      <w:r w:rsidRPr="00D85F46">
        <w:rPr>
          <w:lang w:val="ru-RU"/>
        </w:rPr>
        <w:t xml:space="preserve"> </w:t>
      </w:r>
      <w:hyperlink r:id="rId23" w:history="1">
        <w:r w:rsidRPr="00D85F46">
          <w:rPr>
            <w:rStyle w:val="Hyperlink"/>
            <w:lang w:val="ru-RU"/>
          </w:rPr>
          <w:t>веб-сайте</w:t>
        </w:r>
      </w:hyperlink>
      <w:r w:rsidRPr="00D85F46">
        <w:rPr>
          <w:lang w:val="ru-RU"/>
        </w:rPr>
        <w:t xml:space="preserve">. Этот веб-сайт будет регулярно обновляться по мере появления новой или измененной информации, и участникам предлагается периодически проверять его на предмет обновленной информации. </w:t>
      </w:r>
      <w:r w:rsidRPr="00D85F46">
        <w:rPr>
          <w:b/>
          <w:bCs/>
          <w:lang w:val="ru-RU"/>
        </w:rPr>
        <w:t>Обраща</w:t>
      </w:r>
      <w:r>
        <w:rPr>
          <w:b/>
          <w:bCs/>
          <w:lang w:val="ru-RU"/>
        </w:rPr>
        <w:t>ю</w:t>
      </w:r>
      <w:r w:rsidRPr="00D85F46">
        <w:rPr>
          <w:b/>
          <w:bCs/>
          <w:lang w:val="ru-RU"/>
        </w:rPr>
        <w:t xml:space="preserve"> ваше внимание на то, что, если вы хотите принять участие в </w:t>
      </w:r>
      <w:r>
        <w:rPr>
          <w:b/>
          <w:bCs/>
          <w:lang w:val="ru-RU"/>
        </w:rPr>
        <w:t>мероприятии</w:t>
      </w:r>
      <w:r w:rsidRPr="00D85F46">
        <w:rPr>
          <w:b/>
          <w:bCs/>
          <w:lang w:val="ru-RU"/>
        </w:rPr>
        <w:t>, регистрация является обязательной</w:t>
      </w:r>
      <w:r w:rsidRPr="00D85F46">
        <w:rPr>
          <w:lang w:val="ru-RU"/>
        </w:rPr>
        <w:t>.</w:t>
      </w:r>
      <w:hyperlink r:id="rId24" w:history="1"/>
    </w:p>
    <w:p w14:paraId="5B68CAC3" w14:textId="77777777" w:rsidR="00D17415" w:rsidRPr="00D85F46" w:rsidRDefault="00D17415" w:rsidP="00D17415">
      <w:pPr>
        <w:pStyle w:val="BodyText2"/>
        <w:tabs>
          <w:tab w:val="clear" w:pos="794"/>
          <w:tab w:val="left" w:pos="1134"/>
        </w:tabs>
        <w:rPr>
          <w:rFonts w:cstheme="minorHAnsi"/>
          <w:szCs w:val="22"/>
          <w:lang w:val="ru-RU"/>
        </w:rPr>
      </w:pPr>
      <w:r w:rsidRPr="00D85F46">
        <w:rPr>
          <w:lang w:val="ru-RU"/>
        </w:rPr>
        <w:t>8</w:t>
      </w:r>
      <w:r w:rsidRPr="00D85F46">
        <w:rPr>
          <w:lang w:val="ru-RU"/>
        </w:rPr>
        <w:tab/>
        <w:t xml:space="preserve">Хотел бы напомнить вам о том, что для въезда в Швейцарию и пребывания в ней в течение любого срока гражданам некоторых стран необходимо получить визу. </w:t>
      </w:r>
      <w:r w:rsidRPr="00D85F46">
        <w:rPr>
          <w:b/>
          <w:bCs/>
          <w:lang w:val="ru-RU"/>
        </w:rPr>
        <w:t>Визу следует запрашивать не менее чем за четыре (4) недели до даты начала мероприятия</w:t>
      </w:r>
      <w:r w:rsidRPr="00D85F46">
        <w:rPr>
          <w:lang w:val="ru-RU"/>
        </w:rPr>
        <w:t xml:space="preserve"> и получать в учреждении (посольстве или консульстве), представляющем Швейцарию в вашей стране, или, если в вашей стране такое учреждение отсутствует, </w:t>
      </w:r>
      <w:r>
        <w:rPr>
          <w:rFonts w:cstheme="minorHAnsi"/>
          <w:lang w:val="ru-RU"/>
        </w:rPr>
        <w:t>–</w:t>
      </w:r>
      <w:r w:rsidRPr="00D85F46">
        <w:rPr>
          <w:lang w:val="ru-RU"/>
        </w:rPr>
        <w:t xml:space="preserve"> в ближайшем к стране выезда.</w:t>
      </w:r>
    </w:p>
    <w:p w14:paraId="5E3791DD" w14:textId="77777777" w:rsidR="00D17415" w:rsidRPr="00D85F46" w:rsidRDefault="00D17415" w:rsidP="00D17415">
      <w:pPr>
        <w:tabs>
          <w:tab w:val="left" w:pos="1418"/>
          <w:tab w:val="left" w:pos="1702"/>
          <w:tab w:val="left" w:pos="2160"/>
        </w:tabs>
        <w:ind w:right="92"/>
        <w:rPr>
          <w:rFonts w:eastAsia="SimSun" w:cstheme="minorHAnsi"/>
          <w:szCs w:val="22"/>
          <w:lang w:val="ru-RU"/>
        </w:rPr>
      </w:pPr>
      <w:r w:rsidRPr="00D85F46">
        <w:rPr>
          <w:lang w:val="ru-RU"/>
        </w:rPr>
        <w:t xml:space="preserve">Желаю вам плодотворного и приятного </w:t>
      </w:r>
      <w:r>
        <w:rPr>
          <w:lang w:val="ru-RU"/>
        </w:rPr>
        <w:t>мероприятия</w:t>
      </w:r>
      <w:r w:rsidRPr="00D85F46">
        <w:rPr>
          <w:lang w:val="ru-RU"/>
        </w:rPr>
        <w:t>.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5"/>
        <w:gridCol w:w="2355"/>
      </w:tblGrid>
      <w:tr w:rsidR="00D17415" w:rsidRPr="00D85F46" w14:paraId="6911FF0D" w14:textId="77777777" w:rsidTr="00AF681C">
        <w:trPr>
          <w:trHeight w:val="2090"/>
        </w:trPr>
        <w:tc>
          <w:tcPr>
            <w:tcW w:w="7395" w:type="dxa"/>
          </w:tcPr>
          <w:p w14:paraId="0D58ABEA" w14:textId="77777777" w:rsidR="00D17415" w:rsidRDefault="00D17415" w:rsidP="00AF681C">
            <w:pPr>
              <w:ind w:left="-115" w:firstLine="10"/>
              <w:rPr>
                <w:rFonts w:cstheme="minorHAnsi"/>
                <w:szCs w:val="22"/>
                <w:lang w:val="ru-RU"/>
              </w:rPr>
            </w:pPr>
            <w:r w:rsidRPr="00D85F46">
              <w:rPr>
                <w:color w:val="000000"/>
                <w:lang w:val="ru-RU"/>
              </w:rPr>
              <w:t>С уважением,</w:t>
            </w:r>
          </w:p>
          <w:p w14:paraId="57002716" w14:textId="3D7289FA" w:rsidR="00D17415" w:rsidRPr="00C41823" w:rsidRDefault="00D17415" w:rsidP="00D17415">
            <w:pPr>
              <w:spacing w:before="360"/>
              <w:ind w:left="-113" w:firstLine="11"/>
              <w:rPr>
                <w:i/>
                <w:iCs/>
                <w:color w:val="000000"/>
                <w:lang w:val="ru-RU"/>
              </w:rPr>
            </w:pPr>
            <w:r w:rsidRPr="00C41823">
              <w:rPr>
                <w:i/>
                <w:iCs/>
                <w:color w:val="000000"/>
                <w:lang w:val="ru-RU"/>
              </w:rPr>
              <w:t>(подпись)</w:t>
            </w:r>
          </w:p>
          <w:p w14:paraId="1B79E62D" w14:textId="5CA647D6" w:rsidR="00D17415" w:rsidRPr="00D85F46" w:rsidRDefault="00D17415" w:rsidP="00C41823">
            <w:pPr>
              <w:spacing w:before="360"/>
              <w:ind w:left="-113" w:firstLine="11"/>
              <w:jc w:val="left"/>
              <w:rPr>
                <w:rFonts w:cstheme="minorHAnsi"/>
                <w:szCs w:val="22"/>
                <w:lang w:val="ru-RU"/>
              </w:rPr>
            </w:pPr>
            <w:r w:rsidRPr="00D85F46">
              <w:rPr>
                <w:color w:val="000000"/>
                <w:lang w:val="ru-RU"/>
              </w:rPr>
              <w:t xml:space="preserve">Сейдзо Оноэ </w:t>
            </w:r>
            <w:r>
              <w:rPr>
                <w:color w:val="000000"/>
                <w:lang w:val="ru-RU"/>
              </w:rPr>
              <w:br/>
            </w:r>
            <w:r w:rsidRPr="00D85F46">
              <w:rPr>
                <w:color w:val="000000"/>
                <w:lang w:val="ru-RU"/>
              </w:rPr>
              <w:t>Директор Бюро стандартизации электросвязи</w:t>
            </w:r>
          </w:p>
        </w:tc>
        <w:tc>
          <w:tcPr>
            <w:tcW w:w="2355" w:type="dxa"/>
            <w:textDirection w:val="btLr"/>
          </w:tcPr>
          <w:p w14:paraId="2E8009C1" w14:textId="515A3927" w:rsidR="00D17415" w:rsidRPr="00D85F46" w:rsidRDefault="00D17415" w:rsidP="00AF681C">
            <w:pPr>
              <w:spacing w:before="0" w:after="120"/>
              <w:ind w:left="113" w:right="113"/>
              <w:jc w:val="center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noProof/>
                <w:szCs w:val="22"/>
              </w:rPr>
              <w:drawing>
                <wp:inline distT="0" distB="0" distL="0" distR="0" wp14:anchorId="72729596" wp14:editId="30E192DB">
                  <wp:extent cx="1057701" cy="1057701"/>
                  <wp:effectExtent l="0" t="0" r="9525" b="9525"/>
                  <wp:docPr id="1473139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49" cy="1073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2F231" w14:textId="77777777" w:rsidR="00D17415" w:rsidRPr="00D85F46" w:rsidRDefault="00D17415" w:rsidP="00AF681C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rFonts w:eastAsia="SimSun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Доп. информация</w:t>
            </w:r>
          </w:p>
        </w:tc>
      </w:tr>
    </w:tbl>
    <w:p w14:paraId="40948413" w14:textId="29A245BD" w:rsidR="00C62B05" w:rsidRPr="00F26A42" w:rsidRDefault="00C62B05" w:rsidP="00D17415">
      <w:pPr>
        <w:jc w:val="left"/>
        <w:rPr>
          <w:lang w:val="ru-RU"/>
        </w:rPr>
      </w:pPr>
    </w:p>
    <w:sectPr w:rsidR="00C62B05" w:rsidRPr="00F26A42" w:rsidSect="001A1F24">
      <w:headerReference w:type="default" r:id="rId26"/>
      <w:footerReference w:type="first" r:id="rId2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3BEE215B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D17415">
      <w:rPr>
        <w:lang w:val="ru-RU"/>
      </w:rPr>
      <w:t>119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49E7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CF0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1D89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4BF7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1823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17415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7A9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D7117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3.safelinks.protection.outlook.com/?url=https%3A%2F%2Fstandict.eu%2F&amp;data=05%7C02%7Cchiara.kirsten.co%40itu.int%7C5738a68897ee430d8a9208de7468b577%7C23e464d704e64b87913c24bd89219fd3%7C0%7C0%7C639076190230519618%7CUnknown%7CTWFpbGZsb3d8eyJFbXB0eU1hcGkiOnRydWUsIlYiOiIwLjAuMDAwMCIsIlAiOiJXaW4zMiIsIkFOIjoiTWFpbCIsIldUIjoyfQ%3D%3D%7C0%7C%7C%7C&amp;sdata=ZOD%2BwJ%2FR6EKLwjem3i6rUoO88Kodhq98RoDiBgokOR0%3D&amp;reserved=0" TargetMode="External"/><Relationship Id="rId18" Type="http://schemas.openxmlformats.org/officeDocument/2006/relationships/hyperlink" Target="https://www.itu.int/metaverse/virtual-world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un-virtual-worlds-day/2026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irtualworlds@itu.int" TargetMode="External"/><Relationship Id="rId17" Type="http://schemas.openxmlformats.org/officeDocument/2006/relationships/hyperlink" Target="https://www.itu.int/metaverse/virtual-worlds/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etaverse/virtual-worlds/2nd-citiverse-assembly/" TargetMode="External"/><Relationship Id="rId20" Type="http://schemas.openxmlformats.org/officeDocument/2006/relationships/hyperlink" Target="https://www.itu.int/metaverse/virtual-world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etaverse/virtual-worlds/2nd-citiverse-assembl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standict.eu%2F&amp;data=05%7C02%7Cchiara.kirsten.co%40itu.int%7C5738a68897ee430d8a9208de7468b577%7C23e464d704e64b87913c24bd89219fd3%7C0%7C0%7C639076190230519618%7CUnknown%7CTWFpbGZsb3d8eyJFbXB0eU1hcGkiOnRydWUsIlYiOiIwLjAuMDAwMCIsIlAiOiJXaW4zMiIsIkFOIjoiTWFpbCIsIldUIjoyfQ%3D%3D%7C0%7C%7C%7C&amp;sdata=ZOD%2BwJ%2FR6EKLwjem3i6rUoO88Kodhq98RoDiBgokOR0%3D&amp;reserved=0" TargetMode="External"/><Relationship Id="rId23" Type="http://schemas.openxmlformats.org/officeDocument/2006/relationships/hyperlink" Target="https://www.itu.int/metaverse/virtual-worlds/2nd-citiverse-assembly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etaverse/virtual-worl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etaverse/virtual-worlds/2nd-citiverse-assembly/" TargetMode="External"/><Relationship Id="rId22" Type="http://schemas.openxmlformats.org/officeDocument/2006/relationships/hyperlink" Target="https://www.itu.int/un-virtual-worlds-day/2026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6261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2026-04-08T13:39:00Z</dcterms:created>
  <dcterms:modified xsi:type="dcterms:W3CDTF">2026-04-08T13:39:00Z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