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CellMar>
          <w:left w:w="0" w:type="dxa"/>
          <w:right w:w="0" w:type="dxa"/>
        </w:tblCellMar>
        <w:tblLook w:val="0000" w:firstRow="0" w:lastRow="0" w:firstColumn="0" w:lastColumn="0" w:noHBand="0" w:noVBand="0"/>
      </w:tblPr>
      <w:tblGrid>
        <w:gridCol w:w="1143"/>
        <w:gridCol w:w="133"/>
        <w:gridCol w:w="3854"/>
        <w:gridCol w:w="2667"/>
        <w:gridCol w:w="1984"/>
      </w:tblGrid>
      <w:tr w:rsidR="00344BEA" w14:paraId="6A815ACB" w14:textId="77777777" w:rsidTr="009D4AF0">
        <w:trPr>
          <w:cantSplit/>
          <w:trHeight w:val="80"/>
          <w:jc w:val="center"/>
        </w:trPr>
        <w:tc>
          <w:tcPr>
            <w:tcW w:w="1276" w:type="dxa"/>
            <w:gridSpan w:val="2"/>
            <w:vAlign w:val="center"/>
          </w:tcPr>
          <w:p w14:paraId="792D5F6E" w14:textId="77777777" w:rsidR="00344BEA" w:rsidRPr="009A54D9" w:rsidRDefault="00374B9B" w:rsidP="009D4AF0">
            <w:pPr>
              <w:pStyle w:val="Tabletext"/>
              <w:jc w:val="center"/>
            </w:pPr>
            <w:r>
              <w:rPr>
                <w:noProof/>
                <w:lang w:val="en-US" w:eastAsia="zh-CN"/>
              </w:rPr>
              <w:drawing>
                <wp:inline distT="0" distB="0" distL="0" distR="0" wp14:anchorId="07199A6D" wp14:editId="7C45ED0F">
                  <wp:extent cx="809625" cy="80962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Documents\Project_Manager_Delegate_Relations\TSB_templates\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6521" w:type="dxa"/>
            <w:gridSpan w:val="2"/>
            <w:tcMar>
              <w:left w:w="142" w:type="dxa"/>
            </w:tcMar>
            <w:vAlign w:val="center"/>
          </w:tcPr>
          <w:p w14:paraId="5CB2E8C2" w14:textId="77777777" w:rsidR="00F01D97" w:rsidRDefault="00F01D97" w:rsidP="009D4AF0">
            <w:pPr>
              <w:spacing w:before="0"/>
              <w:rPr>
                <w:rFonts w:cs="Times New Roman Bold"/>
                <w:b/>
                <w:bCs/>
                <w:smallCaps/>
                <w:sz w:val="26"/>
                <w:szCs w:val="26"/>
              </w:rPr>
            </w:pPr>
            <w:r w:rsidRPr="00C27BDB">
              <w:rPr>
                <w:rFonts w:cs="Times New Roman Bold"/>
                <w:b/>
                <w:bCs/>
                <w:smallCaps/>
                <w:sz w:val="36"/>
                <w:szCs w:val="36"/>
              </w:rPr>
              <w:t>International telecommunication union</w:t>
            </w:r>
          </w:p>
          <w:p w14:paraId="56984699" w14:textId="77777777" w:rsidR="00344BEA" w:rsidRPr="00F50108" w:rsidRDefault="00F01D97" w:rsidP="009D4AF0">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2AD9398B" w14:textId="77777777" w:rsidR="00344BEA" w:rsidRPr="00F50108" w:rsidRDefault="00344BEA" w:rsidP="009D4AF0">
            <w:pPr>
              <w:spacing w:before="0"/>
              <w:jc w:val="right"/>
              <w:rPr>
                <w:rFonts w:ascii="Verdana" w:hAnsi="Verdana"/>
                <w:color w:val="FFFFFF"/>
                <w:sz w:val="26"/>
                <w:szCs w:val="26"/>
              </w:rPr>
            </w:pPr>
          </w:p>
        </w:tc>
      </w:tr>
      <w:tr w:rsidR="003D38E3" w:rsidRPr="00AC74E2" w14:paraId="7035A53D" w14:textId="77777777" w:rsidTr="00FC0412">
        <w:trPr>
          <w:cantSplit/>
          <w:trHeight w:val="80"/>
          <w:jc w:val="center"/>
        </w:trPr>
        <w:tc>
          <w:tcPr>
            <w:tcW w:w="5130" w:type="dxa"/>
            <w:gridSpan w:val="3"/>
            <w:vAlign w:val="center"/>
          </w:tcPr>
          <w:p w14:paraId="7F84FAA7" w14:textId="77777777" w:rsidR="003D38E3" w:rsidRPr="00AC74E2" w:rsidRDefault="003D38E3" w:rsidP="009D4AF0">
            <w:pPr>
              <w:pStyle w:val="Tabletext"/>
              <w:jc w:val="right"/>
              <w:rPr>
                <w:rFonts w:cstheme="minorHAnsi"/>
                <w:sz w:val="22"/>
                <w:szCs w:val="22"/>
              </w:rPr>
            </w:pPr>
          </w:p>
        </w:tc>
        <w:tc>
          <w:tcPr>
            <w:tcW w:w="4651" w:type="dxa"/>
            <w:gridSpan w:val="2"/>
            <w:vAlign w:val="center"/>
          </w:tcPr>
          <w:p w14:paraId="2B90E1DD" w14:textId="550F9053" w:rsidR="003D38E3" w:rsidRPr="00AC74E2" w:rsidRDefault="003D38E3" w:rsidP="00FC0412">
            <w:pPr>
              <w:pStyle w:val="Tabletext"/>
              <w:spacing w:before="120" w:after="120"/>
              <w:rPr>
                <w:rFonts w:cstheme="minorHAnsi"/>
                <w:sz w:val="22"/>
                <w:szCs w:val="22"/>
              </w:rPr>
            </w:pPr>
            <w:r w:rsidRPr="00AC74E2">
              <w:rPr>
                <w:rFonts w:cstheme="minorHAnsi"/>
                <w:sz w:val="22"/>
                <w:szCs w:val="22"/>
              </w:rPr>
              <w:t xml:space="preserve">Geneva, </w:t>
            </w:r>
            <w:r w:rsidR="00FC0412">
              <w:rPr>
                <w:rFonts w:cstheme="minorHAnsi"/>
                <w:sz w:val="22"/>
                <w:szCs w:val="22"/>
              </w:rPr>
              <w:t>5</w:t>
            </w:r>
            <w:r w:rsidR="007070E8">
              <w:rPr>
                <w:rFonts w:cstheme="minorHAnsi"/>
                <w:sz w:val="22"/>
                <w:szCs w:val="22"/>
              </w:rPr>
              <w:t xml:space="preserve"> March 2026</w:t>
            </w:r>
          </w:p>
        </w:tc>
      </w:tr>
      <w:tr w:rsidR="00FC0412" w:rsidRPr="00AC74E2" w14:paraId="6EA6141E" w14:textId="77777777" w:rsidTr="00FC0412">
        <w:trPr>
          <w:cantSplit/>
          <w:trHeight w:val="4817"/>
          <w:jc w:val="center"/>
        </w:trPr>
        <w:tc>
          <w:tcPr>
            <w:tcW w:w="1143" w:type="dxa"/>
            <w:tcBorders>
              <w:bottom w:val="nil"/>
            </w:tcBorders>
          </w:tcPr>
          <w:p w14:paraId="4C4C20A4" w14:textId="77777777" w:rsidR="00FC0412" w:rsidRDefault="00FC0412" w:rsidP="009D4AF0">
            <w:pPr>
              <w:pStyle w:val="Tabletext"/>
              <w:rPr>
                <w:rFonts w:cstheme="minorHAnsi"/>
                <w:b/>
                <w:bCs/>
                <w:sz w:val="22"/>
                <w:szCs w:val="22"/>
              </w:rPr>
            </w:pPr>
            <w:r w:rsidRPr="00C4146F">
              <w:rPr>
                <w:rFonts w:cstheme="minorHAnsi"/>
                <w:b/>
                <w:bCs/>
                <w:sz w:val="22"/>
                <w:szCs w:val="22"/>
              </w:rPr>
              <w:t>Ref:</w:t>
            </w:r>
          </w:p>
          <w:p w14:paraId="7B0D7CF1" w14:textId="77777777" w:rsidR="00FC0412" w:rsidRPr="00C4146F" w:rsidRDefault="00FC0412" w:rsidP="009D4AF0">
            <w:pPr>
              <w:pStyle w:val="Tabletext"/>
              <w:rPr>
                <w:rFonts w:cstheme="minorHAnsi"/>
                <w:b/>
                <w:bCs/>
                <w:sz w:val="22"/>
                <w:szCs w:val="22"/>
              </w:rPr>
            </w:pPr>
          </w:p>
          <w:p w14:paraId="1F8D179C" w14:textId="77777777" w:rsidR="00FC0412" w:rsidRPr="00AC74E2" w:rsidRDefault="00FC0412" w:rsidP="009D4AF0">
            <w:pPr>
              <w:pStyle w:val="Tabletext"/>
              <w:rPr>
                <w:rFonts w:cstheme="minorHAnsi"/>
                <w:sz w:val="22"/>
                <w:szCs w:val="22"/>
              </w:rPr>
            </w:pPr>
            <w:r w:rsidRPr="00AC74E2">
              <w:rPr>
                <w:rFonts w:cstheme="minorHAnsi"/>
                <w:sz w:val="22"/>
                <w:szCs w:val="22"/>
              </w:rPr>
              <w:t>Contact:</w:t>
            </w:r>
          </w:p>
          <w:p w14:paraId="02CF81F5" w14:textId="77777777" w:rsidR="00FC0412" w:rsidRPr="00AC74E2" w:rsidRDefault="00FC0412" w:rsidP="009D4AF0">
            <w:pPr>
              <w:pStyle w:val="Tabletext"/>
              <w:rPr>
                <w:rFonts w:cstheme="minorHAnsi"/>
                <w:sz w:val="22"/>
                <w:szCs w:val="22"/>
              </w:rPr>
            </w:pPr>
            <w:r w:rsidRPr="00AC74E2">
              <w:rPr>
                <w:rFonts w:cstheme="minorHAnsi"/>
                <w:sz w:val="22"/>
                <w:szCs w:val="22"/>
              </w:rPr>
              <w:t>Tel:</w:t>
            </w:r>
          </w:p>
          <w:p w14:paraId="6DB95603" w14:textId="77777777" w:rsidR="00FC0412" w:rsidRPr="00AC74E2" w:rsidRDefault="00FC0412" w:rsidP="009D4AF0">
            <w:pPr>
              <w:pStyle w:val="Tabletext"/>
              <w:rPr>
                <w:rFonts w:cstheme="minorHAnsi"/>
                <w:sz w:val="22"/>
                <w:szCs w:val="22"/>
              </w:rPr>
            </w:pPr>
            <w:r w:rsidRPr="00AC74E2">
              <w:rPr>
                <w:rFonts w:cstheme="minorHAnsi"/>
                <w:sz w:val="22"/>
                <w:szCs w:val="22"/>
              </w:rPr>
              <w:t>Fax:</w:t>
            </w:r>
          </w:p>
          <w:p w14:paraId="5510F9B7" w14:textId="7A25B244" w:rsidR="00FC0412" w:rsidRPr="00C4146F" w:rsidRDefault="00FC0412" w:rsidP="009D4AF0">
            <w:pPr>
              <w:pStyle w:val="Tabletext"/>
              <w:rPr>
                <w:rFonts w:cstheme="minorHAnsi"/>
                <w:b/>
                <w:bCs/>
                <w:sz w:val="22"/>
                <w:szCs w:val="22"/>
              </w:rPr>
            </w:pPr>
            <w:r w:rsidRPr="00AC74E2">
              <w:rPr>
                <w:rFonts w:cstheme="minorHAnsi"/>
                <w:sz w:val="22"/>
                <w:szCs w:val="22"/>
              </w:rPr>
              <w:t>E-mail:</w:t>
            </w:r>
          </w:p>
        </w:tc>
        <w:tc>
          <w:tcPr>
            <w:tcW w:w="3987" w:type="dxa"/>
            <w:gridSpan w:val="2"/>
            <w:tcBorders>
              <w:bottom w:val="nil"/>
            </w:tcBorders>
          </w:tcPr>
          <w:p w14:paraId="7DEE1B3E" w14:textId="77777777" w:rsidR="00FC0412" w:rsidRPr="00AC74E2" w:rsidRDefault="00FC0412" w:rsidP="00F90E85">
            <w:pPr>
              <w:pStyle w:val="Docnumber"/>
              <w:framePr w:hSpace="0" w:wrap="auto" w:vAnchor="margin" w:xAlign="left" w:yAlign="inline"/>
              <w:suppressOverlap w:val="0"/>
            </w:pPr>
            <w:r w:rsidRPr="00AC74E2">
              <w:t xml:space="preserve">TSB Circular </w:t>
            </w:r>
            <w:r>
              <w:t>119</w:t>
            </w:r>
            <w:r>
              <w:br/>
            </w:r>
            <w:r w:rsidRPr="00C4146F">
              <w:rPr>
                <w:b w:val="0"/>
                <w:bCs/>
              </w:rPr>
              <w:t>CB</w:t>
            </w:r>
          </w:p>
          <w:p w14:paraId="32981D40" w14:textId="77777777" w:rsidR="00FC0412" w:rsidRPr="0091541E" w:rsidRDefault="00FC0412" w:rsidP="009D4AF0">
            <w:pPr>
              <w:pStyle w:val="Tabletext"/>
              <w:rPr>
                <w:rFonts w:cstheme="minorHAnsi"/>
                <w:bCs/>
                <w:sz w:val="22"/>
                <w:szCs w:val="22"/>
                <w:lang w:val="it-IT"/>
              </w:rPr>
            </w:pPr>
            <w:r w:rsidRPr="0091541E">
              <w:rPr>
                <w:rFonts w:cstheme="minorHAnsi"/>
                <w:bCs/>
                <w:sz w:val="22"/>
                <w:szCs w:val="22"/>
                <w:lang w:val="it-IT"/>
              </w:rPr>
              <w:t>Cristina Bueti</w:t>
            </w:r>
          </w:p>
          <w:p w14:paraId="10A6E051" w14:textId="77777777" w:rsidR="00FC0412" w:rsidRPr="0091541E" w:rsidRDefault="00FC0412" w:rsidP="009D4AF0">
            <w:pPr>
              <w:pStyle w:val="Tabletext"/>
              <w:rPr>
                <w:rFonts w:cstheme="minorHAnsi"/>
                <w:b/>
                <w:sz w:val="22"/>
                <w:szCs w:val="22"/>
                <w:lang w:val="it-IT"/>
              </w:rPr>
            </w:pPr>
            <w:r w:rsidRPr="0091541E">
              <w:rPr>
                <w:rFonts w:cstheme="minorHAnsi"/>
                <w:sz w:val="22"/>
                <w:szCs w:val="22"/>
                <w:lang w:val="it-IT"/>
              </w:rPr>
              <w:t>+41 22 730 6301</w:t>
            </w:r>
          </w:p>
          <w:p w14:paraId="6CF84283" w14:textId="77777777" w:rsidR="00FC0412" w:rsidRPr="0091541E" w:rsidRDefault="00FC0412" w:rsidP="009D4AF0">
            <w:pPr>
              <w:pStyle w:val="Tabletext"/>
              <w:rPr>
                <w:rFonts w:cstheme="minorHAnsi"/>
                <w:b/>
                <w:sz w:val="22"/>
                <w:szCs w:val="22"/>
                <w:lang w:val="it-IT"/>
              </w:rPr>
            </w:pPr>
            <w:r w:rsidRPr="0091541E">
              <w:rPr>
                <w:rFonts w:cstheme="minorHAnsi"/>
                <w:sz w:val="22"/>
                <w:szCs w:val="22"/>
                <w:lang w:val="it-IT"/>
              </w:rPr>
              <w:t>+41 22 730 5853</w:t>
            </w:r>
          </w:p>
          <w:p w14:paraId="0AEE19FC" w14:textId="0B1C998C" w:rsidR="00FC0412" w:rsidRPr="0091541E" w:rsidRDefault="00FC0412" w:rsidP="009D4AF0">
            <w:pPr>
              <w:pStyle w:val="Tabletext"/>
              <w:rPr>
                <w:lang w:val="it-IT"/>
              </w:rPr>
            </w:pPr>
            <w:hyperlink r:id="rId12" w:history="1">
              <w:r w:rsidRPr="0091541E">
                <w:rPr>
                  <w:rStyle w:val="Hyperlink"/>
                  <w:rFonts w:cstheme="minorHAnsi"/>
                  <w:sz w:val="22"/>
                  <w:szCs w:val="22"/>
                  <w:lang w:val="it-IT"/>
                </w:rPr>
                <w:t>virtualworlds@itu.int</w:t>
              </w:r>
            </w:hyperlink>
            <w:r w:rsidRPr="0091541E">
              <w:rPr>
                <w:rFonts w:cstheme="minorHAnsi"/>
                <w:sz w:val="22"/>
                <w:szCs w:val="22"/>
                <w:lang w:val="it-IT"/>
              </w:rPr>
              <w:t xml:space="preserve"> </w:t>
            </w:r>
          </w:p>
        </w:tc>
        <w:tc>
          <w:tcPr>
            <w:tcW w:w="4651" w:type="dxa"/>
            <w:gridSpan w:val="2"/>
          </w:tcPr>
          <w:p w14:paraId="6B678760" w14:textId="77777777" w:rsidR="00FC0412" w:rsidRPr="00AC74E2" w:rsidRDefault="00FC0412" w:rsidP="009D4AF0">
            <w:pPr>
              <w:pStyle w:val="Tabletext"/>
              <w:ind w:left="283" w:hanging="283"/>
              <w:rPr>
                <w:rFonts w:cstheme="minorHAnsi"/>
                <w:b/>
                <w:bCs/>
                <w:sz w:val="22"/>
                <w:szCs w:val="22"/>
              </w:rPr>
            </w:pPr>
            <w:bookmarkStart w:id="0" w:name="Addressee_E"/>
            <w:bookmarkEnd w:id="0"/>
            <w:r w:rsidRPr="00AC74E2">
              <w:rPr>
                <w:rFonts w:cstheme="minorHAnsi"/>
                <w:b/>
                <w:bCs/>
                <w:sz w:val="22"/>
                <w:szCs w:val="22"/>
              </w:rPr>
              <w:t>To:</w:t>
            </w:r>
          </w:p>
          <w:p w14:paraId="7DC15BDE" w14:textId="77777777" w:rsidR="00FC0412" w:rsidRDefault="00FC0412" w:rsidP="009D4AF0">
            <w:pPr>
              <w:pStyle w:val="Tabletext"/>
              <w:ind w:left="283" w:hanging="283"/>
              <w:rPr>
                <w:rFonts w:cstheme="minorHAnsi"/>
                <w:sz w:val="22"/>
                <w:szCs w:val="22"/>
              </w:rPr>
            </w:pPr>
            <w:r w:rsidRPr="00AC74E2">
              <w:rPr>
                <w:rFonts w:cstheme="minorHAnsi"/>
                <w:sz w:val="22"/>
                <w:szCs w:val="22"/>
              </w:rPr>
              <w:t>-</w:t>
            </w:r>
            <w:r w:rsidRPr="00AC74E2">
              <w:rPr>
                <w:rFonts w:cstheme="minorHAnsi"/>
                <w:sz w:val="22"/>
                <w:szCs w:val="22"/>
              </w:rPr>
              <w:tab/>
              <w:t xml:space="preserve">To Administrations of Member States of the </w:t>
            </w:r>
            <w:proofErr w:type="gramStart"/>
            <w:r w:rsidRPr="00AC74E2">
              <w:rPr>
                <w:rFonts w:cstheme="minorHAnsi"/>
                <w:sz w:val="22"/>
                <w:szCs w:val="22"/>
              </w:rPr>
              <w:t>Union;</w:t>
            </w:r>
            <w:proofErr w:type="gramEnd"/>
          </w:p>
          <w:p w14:paraId="3366912C" w14:textId="47497A57" w:rsidR="00FC0412" w:rsidRPr="00AC74E2" w:rsidRDefault="00FC0412" w:rsidP="009D4AF0">
            <w:pPr>
              <w:pStyle w:val="Tabletext"/>
              <w:ind w:left="283" w:hanging="283"/>
              <w:rPr>
                <w:rFonts w:cstheme="minorHAnsi"/>
                <w:sz w:val="22"/>
                <w:szCs w:val="22"/>
              </w:rPr>
            </w:pPr>
            <w:r w:rsidRPr="00513AB8">
              <w:rPr>
                <w:rFonts w:cstheme="minorHAnsi"/>
                <w:sz w:val="22"/>
                <w:szCs w:val="22"/>
              </w:rPr>
              <w:t>-</w:t>
            </w:r>
            <w:r w:rsidRPr="00513AB8">
              <w:rPr>
                <w:rFonts w:cstheme="minorHAnsi"/>
                <w:sz w:val="22"/>
                <w:szCs w:val="22"/>
              </w:rPr>
              <w:tab/>
            </w:r>
            <w:r w:rsidRPr="00513AB8">
              <w:rPr>
                <w:rFonts w:cstheme="minorHAnsi"/>
                <w:sz w:val="22"/>
                <w:szCs w:val="22"/>
                <w:lang w:val="en-IE"/>
              </w:rPr>
              <w:t>The State of Palestine (Res. 99 (Rev. Dubai, 2018)</w:t>
            </w:r>
            <w:proofErr w:type="gramStart"/>
            <w:r w:rsidRPr="00513AB8">
              <w:rPr>
                <w:rFonts w:cstheme="minorHAnsi"/>
                <w:sz w:val="22"/>
                <w:szCs w:val="22"/>
                <w:lang w:val="en-IE"/>
              </w:rPr>
              <w:t>)</w:t>
            </w:r>
            <w:r>
              <w:rPr>
                <w:rFonts w:cstheme="minorHAnsi"/>
                <w:sz w:val="22"/>
                <w:szCs w:val="22"/>
                <w:lang w:val="en-IE"/>
              </w:rPr>
              <w:t>;</w:t>
            </w:r>
            <w:proofErr w:type="gramEnd"/>
          </w:p>
          <w:p w14:paraId="7DEE465C" w14:textId="77777777" w:rsidR="00FC0412" w:rsidRPr="00AC74E2" w:rsidRDefault="00FC0412" w:rsidP="009D4AF0">
            <w:pPr>
              <w:pStyle w:val="Tabletext"/>
              <w:ind w:left="283" w:hanging="283"/>
              <w:rPr>
                <w:rFonts w:cstheme="minorHAnsi"/>
                <w:color w:val="000000"/>
                <w:sz w:val="22"/>
                <w:szCs w:val="22"/>
              </w:rPr>
            </w:pPr>
            <w:r w:rsidRPr="00AC74E2">
              <w:rPr>
                <w:rFonts w:cstheme="minorHAnsi"/>
                <w:color w:val="000000"/>
                <w:sz w:val="22"/>
                <w:szCs w:val="22"/>
              </w:rPr>
              <w:t>-</w:t>
            </w:r>
            <w:r w:rsidRPr="00AC74E2">
              <w:rPr>
                <w:rFonts w:cstheme="minorHAnsi"/>
                <w:color w:val="000000"/>
                <w:sz w:val="22"/>
                <w:szCs w:val="22"/>
              </w:rPr>
              <w:tab/>
              <w:t xml:space="preserve">To ITU-T Sector </w:t>
            </w:r>
            <w:proofErr w:type="gramStart"/>
            <w:r w:rsidRPr="00AC74E2">
              <w:rPr>
                <w:rFonts w:cstheme="minorHAnsi"/>
                <w:color w:val="000000"/>
                <w:sz w:val="22"/>
                <w:szCs w:val="22"/>
              </w:rPr>
              <w:t>Members;</w:t>
            </w:r>
            <w:proofErr w:type="gramEnd"/>
          </w:p>
          <w:p w14:paraId="390E3B39" w14:textId="77777777" w:rsidR="00FC0412" w:rsidRPr="00AC74E2" w:rsidRDefault="00FC0412" w:rsidP="009D4AF0">
            <w:pPr>
              <w:pStyle w:val="Tabletext"/>
              <w:ind w:left="283" w:hanging="283"/>
              <w:rPr>
                <w:rFonts w:cstheme="minorHAnsi"/>
                <w:color w:val="000000"/>
                <w:sz w:val="22"/>
                <w:szCs w:val="22"/>
              </w:rPr>
            </w:pPr>
            <w:r w:rsidRPr="00AC74E2">
              <w:rPr>
                <w:rFonts w:cstheme="minorHAnsi"/>
                <w:color w:val="000000"/>
                <w:sz w:val="22"/>
                <w:szCs w:val="22"/>
              </w:rPr>
              <w:t>-</w:t>
            </w:r>
            <w:r w:rsidRPr="00AC74E2">
              <w:rPr>
                <w:rFonts w:cstheme="minorHAnsi"/>
                <w:color w:val="000000"/>
                <w:sz w:val="22"/>
                <w:szCs w:val="22"/>
              </w:rPr>
              <w:tab/>
              <w:t xml:space="preserve">To ITU-T </w:t>
            </w:r>
            <w:proofErr w:type="gramStart"/>
            <w:r w:rsidRPr="00AC74E2">
              <w:rPr>
                <w:rFonts w:cstheme="minorHAnsi"/>
                <w:color w:val="000000"/>
                <w:sz w:val="22"/>
                <w:szCs w:val="22"/>
              </w:rPr>
              <w:t>Associates;</w:t>
            </w:r>
            <w:proofErr w:type="gramEnd"/>
          </w:p>
          <w:p w14:paraId="19BBE362" w14:textId="77777777" w:rsidR="00FC0412" w:rsidRPr="00AC74E2" w:rsidRDefault="00FC0412" w:rsidP="009D4AF0">
            <w:pPr>
              <w:pStyle w:val="Tabletext"/>
              <w:ind w:left="283" w:hanging="283"/>
              <w:rPr>
                <w:rFonts w:cstheme="minorHAnsi"/>
                <w:sz w:val="22"/>
                <w:szCs w:val="22"/>
              </w:rPr>
            </w:pPr>
            <w:r w:rsidRPr="00AC74E2">
              <w:rPr>
                <w:rFonts w:cstheme="minorHAnsi"/>
                <w:color w:val="000000"/>
                <w:sz w:val="22"/>
                <w:szCs w:val="22"/>
              </w:rPr>
              <w:t>-</w:t>
            </w:r>
            <w:r w:rsidRPr="00AC74E2">
              <w:rPr>
                <w:rFonts w:cstheme="minorHAnsi"/>
                <w:color w:val="000000"/>
                <w:sz w:val="22"/>
                <w:szCs w:val="22"/>
              </w:rPr>
              <w:tab/>
              <w:t>To ITU Academia</w:t>
            </w:r>
          </w:p>
          <w:p w14:paraId="580EE072" w14:textId="77777777" w:rsidR="00FC0412" w:rsidRPr="00AC74E2" w:rsidRDefault="00FC0412" w:rsidP="009D4AF0">
            <w:pPr>
              <w:pStyle w:val="Tabletext"/>
              <w:rPr>
                <w:rFonts w:cstheme="minorHAnsi"/>
                <w:b/>
                <w:sz w:val="22"/>
                <w:szCs w:val="22"/>
              </w:rPr>
            </w:pPr>
            <w:r w:rsidRPr="00AC74E2">
              <w:rPr>
                <w:rFonts w:cstheme="minorHAnsi"/>
                <w:b/>
                <w:sz w:val="22"/>
                <w:szCs w:val="22"/>
              </w:rPr>
              <w:t>Copy:</w:t>
            </w:r>
          </w:p>
          <w:p w14:paraId="4DC557F2" w14:textId="77777777" w:rsidR="00FC0412" w:rsidRPr="00AC74E2" w:rsidRDefault="00FC0412" w:rsidP="009D4A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r w:rsidRPr="00AC74E2">
              <w:rPr>
                <w:rFonts w:cstheme="minorHAnsi"/>
                <w:sz w:val="22"/>
                <w:szCs w:val="22"/>
              </w:rPr>
              <w:t>-</w:t>
            </w:r>
            <w:r w:rsidRPr="00AC74E2">
              <w:rPr>
                <w:rFonts w:cstheme="minorHAnsi"/>
                <w:sz w:val="22"/>
                <w:szCs w:val="22"/>
              </w:rPr>
              <w:tab/>
              <w:t>To the chair</w:t>
            </w:r>
            <w:r>
              <w:rPr>
                <w:rFonts w:cstheme="minorHAnsi"/>
                <w:sz w:val="22"/>
                <w:szCs w:val="22"/>
              </w:rPr>
              <w:t>s</w:t>
            </w:r>
            <w:r w:rsidRPr="00AC74E2">
              <w:rPr>
                <w:rFonts w:cstheme="minorHAnsi"/>
                <w:sz w:val="22"/>
                <w:szCs w:val="22"/>
              </w:rPr>
              <w:t xml:space="preserve"> and vice-chair</w:t>
            </w:r>
            <w:r>
              <w:rPr>
                <w:rFonts w:cstheme="minorHAnsi"/>
                <w:sz w:val="22"/>
                <w:szCs w:val="22"/>
              </w:rPr>
              <w:t>s</w:t>
            </w:r>
            <w:r w:rsidRPr="00AC74E2">
              <w:rPr>
                <w:rFonts w:cstheme="minorHAnsi"/>
                <w:sz w:val="22"/>
                <w:szCs w:val="22"/>
              </w:rPr>
              <w:t xml:space="preserve"> of ITU-T study </w:t>
            </w:r>
            <w:proofErr w:type="gramStart"/>
            <w:r w:rsidRPr="00AC74E2">
              <w:rPr>
                <w:rFonts w:cstheme="minorHAnsi"/>
                <w:sz w:val="22"/>
                <w:szCs w:val="22"/>
              </w:rPr>
              <w:t>groups;</w:t>
            </w:r>
            <w:proofErr w:type="gramEnd"/>
          </w:p>
          <w:p w14:paraId="26CBB349" w14:textId="77777777" w:rsidR="00FC0412" w:rsidRPr="00AC74E2" w:rsidRDefault="00FC0412" w:rsidP="009D4A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r w:rsidRPr="00AC74E2">
              <w:rPr>
                <w:rFonts w:cstheme="minorHAnsi"/>
                <w:sz w:val="22"/>
                <w:szCs w:val="22"/>
              </w:rPr>
              <w:t>-</w:t>
            </w:r>
            <w:r w:rsidRPr="00AC74E2">
              <w:rPr>
                <w:rFonts w:cstheme="minorHAnsi"/>
                <w:sz w:val="22"/>
                <w:szCs w:val="22"/>
              </w:rPr>
              <w:tab/>
              <w:t xml:space="preserve">To the Director of the Telecommunication Development </w:t>
            </w:r>
            <w:proofErr w:type="gramStart"/>
            <w:r w:rsidRPr="00AC74E2">
              <w:rPr>
                <w:rFonts w:cstheme="minorHAnsi"/>
                <w:sz w:val="22"/>
                <w:szCs w:val="22"/>
              </w:rPr>
              <w:t>Bureau;</w:t>
            </w:r>
            <w:proofErr w:type="gramEnd"/>
          </w:p>
          <w:p w14:paraId="6FA9BF39" w14:textId="21D63ACA" w:rsidR="00FC0412" w:rsidRDefault="00FC0412" w:rsidP="009D4A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r w:rsidRPr="00AC74E2">
              <w:rPr>
                <w:rFonts w:cstheme="minorHAnsi"/>
                <w:sz w:val="22"/>
                <w:szCs w:val="22"/>
              </w:rPr>
              <w:t>-</w:t>
            </w:r>
            <w:r w:rsidRPr="00AC74E2">
              <w:rPr>
                <w:rFonts w:cstheme="minorHAnsi"/>
                <w:sz w:val="22"/>
                <w:szCs w:val="22"/>
              </w:rPr>
              <w:tab/>
              <w:t xml:space="preserve">To the Director of the Radiocommunication </w:t>
            </w:r>
            <w:proofErr w:type="gramStart"/>
            <w:r w:rsidRPr="00AC74E2">
              <w:rPr>
                <w:rFonts w:cstheme="minorHAnsi"/>
                <w:sz w:val="22"/>
                <w:szCs w:val="22"/>
              </w:rPr>
              <w:t>Bureau</w:t>
            </w:r>
            <w:r>
              <w:rPr>
                <w:rFonts w:cstheme="minorHAnsi"/>
                <w:sz w:val="22"/>
                <w:szCs w:val="22"/>
              </w:rPr>
              <w:t>;</w:t>
            </w:r>
            <w:proofErr w:type="gramEnd"/>
          </w:p>
          <w:p w14:paraId="7202C0A9" w14:textId="5E19E764" w:rsidR="00FC0412" w:rsidRPr="00AC74E2" w:rsidRDefault="00FC0412" w:rsidP="009D4AF0">
            <w:pPr>
              <w:pStyle w:val="Tabletext"/>
              <w:ind w:left="283" w:hanging="283"/>
              <w:rPr>
                <w:rFonts w:cstheme="minorHAnsi"/>
                <w:sz w:val="22"/>
                <w:szCs w:val="22"/>
              </w:rPr>
            </w:pPr>
            <w:r>
              <w:rPr>
                <w:rFonts w:cstheme="minorHAnsi"/>
                <w:sz w:val="22"/>
                <w:szCs w:val="22"/>
              </w:rPr>
              <w:t>-</w:t>
            </w:r>
            <w:r>
              <w:rPr>
                <w:rFonts w:cstheme="minorHAnsi"/>
                <w:sz w:val="22"/>
                <w:szCs w:val="22"/>
              </w:rPr>
              <w:tab/>
            </w:r>
            <w:r w:rsidRPr="004B0AD1">
              <w:rPr>
                <w:rFonts w:eastAsia="SimSun" w:cstheme="minorHAnsi"/>
                <w:sz w:val="22"/>
                <w:szCs w:val="22"/>
              </w:rPr>
              <w:t>The Directors of the ITU Regional Offices</w:t>
            </w:r>
          </w:p>
        </w:tc>
      </w:tr>
      <w:tr w:rsidR="00222D56" w:rsidRPr="009063E8" w14:paraId="1A0BE1B5" w14:textId="77777777" w:rsidTr="009D4AF0">
        <w:trPr>
          <w:cantSplit/>
          <w:trHeight w:val="80"/>
          <w:jc w:val="center"/>
        </w:trPr>
        <w:tc>
          <w:tcPr>
            <w:tcW w:w="1143" w:type="dxa"/>
          </w:tcPr>
          <w:p w14:paraId="1F7019D0" w14:textId="77777777" w:rsidR="00222D56" w:rsidRPr="009063E8" w:rsidRDefault="00222D56" w:rsidP="009D4AF0">
            <w:pPr>
              <w:pStyle w:val="Tabletext"/>
              <w:rPr>
                <w:rFonts w:cstheme="minorHAnsi"/>
                <w:sz w:val="22"/>
                <w:szCs w:val="22"/>
              </w:rPr>
            </w:pPr>
            <w:r w:rsidRPr="00FC0412">
              <w:rPr>
                <w:rFonts w:cstheme="minorHAnsi"/>
                <w:b/>
                <w:bCs/>
                <w:sz w:val="22"/>
                <w:szCs w:val="22"/>
              </w:rPr>
              <w:t>Subject</w:t>
            </w:r>
            <w:r w:rsidRPr="009063E8">
              <w:rPr>
                <w:rFonts w:cstheme="minorHAnsi"/>
                <w:sz w:val="22"/>
                <w:szCs w:val="22"/>
              </w:rPr>
              <w:t>:</w:t>
            </w:r>
          </w:p>
        </w:tc>
        <w:tc>
          <w:tcPr>
            <w:tcW w:w="8638" w:type="dxa"/>
            <w:gridSpan w:val="4"/>
          </w:tcPr>
          <w:p w14:paraId="0C091707" w14:textId="512094F8" w:rsidR="00594065" w:rsidRDefault="00C671F1" w:rsidP="009D4AF0">
            <w:pPr>
              <w:pStyle w:val="Tabletext"/>
              <w:rPr>
                <w:rFonts w:cstheme="minorHAnsi"/>
                <w:b/>
                <w:bCs/>
                <w:sz w:val="22"/>
                <w:szCs w:val="22"/>
              </w:rPr>
            </w:pPr>
            <w:r>
              <w:rPr>
                <w:rFonts w:cstheme="minorHAnsi"/>
                <w:b/>
                <w:bCs/>
                <w:sz w:val="22"/>
                <w:szCs w:val="22"/>
              </w:rPr>
              <w:t xml:space="preserve">2nd </w:t>
            </w:r>
            <w:proofErr w:type="spellStart"/>
            <w:r w:rsidR="009358C3" w:rsidRPr="009063E8">
              <w:rPr>
                <w:rFonts w:cstheme="minorHAnsi"/>
                <w:b/>
                <w:bCs/>
                <w:sz w:val="22"/>
                <w:szCs w:val="22"/>
              </w:rPr>
              <w:t>Citiverse</w:t>
            </w:r>
            <w:proofErr w:type="spellEnd"/>
            <w:r w:rsidR="009358C3" w:rsidRPr="009063E8">
              <w:rPr>
                <w:rFonts w:cstheme="minorHAnsi"/>
                <w:b/>
                <w:bCs/>
                <w:sz w:val="22"/>
                <w:szCs w:val="22"/>
              </w:rPr>
              <w:t xml:space="preserve"> Assembly </w:t>
            </w:r>
          </w:p>
          <w:p w14:paraId="2A9B11F0" w14:textId="5020690E" w:rsidR="00222D56" w:rsidRPr="009063E8" w:rsidRDefault="006617E9" w:rsidP="009D4AF0">
            <w:pPr>
              <w:pStyle w:val="Tabletext"/>
              <w:rPr>
                <w:rFonts w:cstheme="minorHAnsi"/>
                <w:sz w:val="22"/>
                <w:szCs w:val="22"/>
              </w:rPr>
            </w:pPr>
            <w:r>
              <w:rPr>
                <w:rFonts w:cstheme="minorHAnsi"/>
                <w:b/>
                <w:bCs/>
                <w:sz w:val="22"/>
                <w:szCs w:val="22"/>
              </w:rPr>
              <w:t>(</w:t>
            </w:r>
            <w:r w:rsidR="00222D56" w:rsidRPr="009063E8">
              <w:rPr>
                <w:rFonts w:cstheme="minorHAnsi"/>
                <w:b/>
                <w:bCs/>
                <w:sz w:val="22"/>
                <w:szCs w:val="22"/>
              </w:rPr>
              <w:t>Geneva,</w:t>
            </w:r>
            <w:r w:rsidR="0091541E">
              <w:rPr>
                <w:rFonts w:cstheme="minorHAnsi"/>
                <w:b/>
                <w:bCs/>
                <w:sz w:val="22"/>
                <w:szCs w:val="22"/>
              </w:rPr>
              <w:t xml:space="preserve"> Switzerland,</w:t>
            </w:r>
            <w:r w:rsidR="00222D56" w:rsidRPr="009063E8">
              <w:rPr>
                <w:rFonts w:cstheme="minorHAnsi"/>
                <w:b/>
                <w:bCs/>
                <w:sz w:val="22"/>
                <w:szCs w:val="22"/>
              </w:rPr>
              <w:t xml:space="preserve"> </w:t>
            </w:r>
            <w:r w:rsidR="009358C3" w:rsidRPr="009063E8">
              <w:rPr>
                <w:rFonts w:cstheme="minorHAnsi"/>
                <w:b/>
                <w:bCs/>
                <w:sz w:val="22"/>
                <w:szCs w:val="22"/>
              </w:rPr>
              <w:t>12 May 2026</w:t>
            </w:r>
            <w:r>
              <w:rPr>
                <w:rFonts w:cstheme="minorHAnsi"/>
                <w:b/>
                <w:bCs/>
                <w:sz w:val="22"/>
                <w:szCs w:val="22"/>
              </w:rPr>
              <w:t>)</w:t>
            </w:r>
          </w:p>
        </w:tc>
      </w:tr>
    </w:tbl>
    <w:p w14:paraId="54DE9519" w14:textId="77777777" w:rsidR="0087300D" w:rsidRPr="009063E8" w:rsidRDefault="0087300D" w:rsidP="00FC0412">
      <w:pPr>
        <w:pStyle w:val="Normalaftertitle0"/>
        <w:spacing w:before="240"/>
        <w:rPr>
          <w:rFonts w:cstheme="minorHAnsi"/>
          <w:sz w:val="22"/>
          <w:szCs w:val="22"/>
        </w:rPr>
      </w:pPr>
      <w:bookmarkStart w:id="1" w:name="StartTyping_E"/>
      <w:bookmarkEnd w:id="1"/>
      <w:r w:rsidRPr="009063E8">
        <w:rPr>
          <w:rFonts w:cstheme="minorHAnsi"/>
          <w:sz w:val="22"/>
          <w:szCs w:val="22"/>
        </w:rPr>
        <w:t>Dear Sir/Madam,</w:t>
      </w:r>
    </w:p>
    <w:p w14:paraId="174AE136" w14:textId="183244A2" w:rsidR="009358C3" w:rsidRPr="009063E8" w:rsidRDefault="0087300D" w:rsidP="009358C3">
      <w:pPr>
        <w:jc w:val="both"/>
        <w:rPr>
          <w:rFonts w:cstheme="minorHAnsi"/>
          <w:sz w:val="22"/>
          <w:szCs w:val="22"/>
        </w:rPr>
      </w:pPr>
      <w:bookmarkStart w:id="2" w:name="suitetext"/>
      <w:bookmarkStart w:id="3" w:name="text"/>
      <w:bookmarkEnd w:id="2"/>
      <w:bookmarkEnd w:id="3"/>
      <w:r w:rsidRPr="009063E8">
        <w:rPr>
          <w:rFonts w:cstheme="minorHAnsi"/>
          <w:bCs/>
          <w:sz w:val="22"/>
          <w:szCs w:val="22"/>
        </w:rPr>
        <w:t>1</w:t>
      </w:r>
      <w:r w:rsidRPr="009063E8">
        <w:rPr>
          <w:rFonts w:cstheme="minorHAnsi"/>
          <w:sz w:val="22"/>
          <w:szCs w:val="22"/>
        </w:rPr>
        <w:tab/>
        <w:t xml:space="preserve">I </w:t>
      </w:r>
      <w:r w:rsidR="009358C3" w:rsidRPr="009063E8">
        <w:rPr>
          <w:rFonts w:cstheme="minorHAnsi"/>
          <w:sz w:val="22"/>
          <w:szCs w:val="22"/>
        </w:rPr>
        <w:t xml:space="preserve">am pleased to inform you that the International Telecommunication Union (ITU), together with </w:t>
      </w:r>
      <w:r w:rsidR="009358C3" w:rsidRPr="009063E8">
        <w:rPr>
          <w:rFonts w:cstheme="minorHAnsi"/>
          <w:sz w:val="22"/>
          <w:szCs w:val="22"/>
          <w:lang w:val="en-US"/>
        </w:rPr>
        <w:t>the European Commission (EC), and Open &amp; Agile Smart Cities &amp; Communities (OASC)</w:t>
      </w:r>
      <w:r w:rsidR="009358C3" w:rsidRPr="009063E8">
        <w:rPr>
          <w:rFonts w:cstheme="minorHAnsi"/>
          <w:sz w:val="22"/>
          <w:szCs w:val="22"/>
        </w:rPr>
        <w:t xml:space="preserve">, and supported by </w:t>
      </w:r>
      <w:hyperlink r:id="rId13" w:history="1">
        <w:r w:rsidR="006C126C" w:rsidRPr="00B743EB">
          <w:rPr>
            <w:rStyle w:val="Hyperlink"/>
            <w:rFonts w:cstheme="minorHAnsi"/>
            <w:sz w:val="22"/>
            <w:szCs w:val="22"/>
          </w:rPr>
          <w:t>StandICT.eu 2029</w:t>
        </w:r>
      </w:hyperlink>
      <w:r w:rsidR="009358C3" w:rsidRPr="009063E8">
        <w:rPr>
          <w:rFonts w:cstheme="minorHAnsi"/>
          <w:sz w:val="22"/>
          <w:szCs w:val="22"/>
        </w:rPr>
        <w:t xml:space="preserve">, is organizing the </w:t>
      </w:r>
      <w:hyperlink r:id="rId14" w:history="1">
        <w:r w:rsidR="00C671F1" w:rsidRPr="00C671F1">
          <w:rPr>
            <w:rStyle w:val="Hyperlink"/>
            <w:rFonts w:cstheme="minorHAnsi"/>
            <w:b/>
            <w:bCs/>
            <w:sz w:val="22"/>
            <w:szCs w:val="22"/>
          </w:rPr>
          <w:t xml:space="preserve">2nd </w:t>
        </w:r>
        <w:proofErr w:type="spellStart"/>
        <w:r w:rsidR="009358C3" w:rsidRPr="00C671F1">
          <w:rPr>
            <w:rStyle w:val="Hyperlink"/>
            <w:rFonts w:cstheme="minorHAnsi"/>
            <w:b/>
            <w:bCs/>
            <w:sz w:val="22"/>
            <w:szCs w:val="22"/>
          </w:rPr>
          <w:t>Citiverse</w:t>
        </w:r>
        <w:proofErr w:type="spellEnd"/>
        <w:r w:rsidR="009358C3" w:rsidRPr="00C671F1">
          <w:rPr>
            <w:rStyle w:val="Hyperlink"/>
            <w:rFonts w:cstheme="minorHAnsi"/>
            <w:b/>
            <w:bCs/>
            <w:sz w:val="22"/>
            <w:szCs w:val="22"/>
          </w:rPr>
          <w:t xml:space="preserve"> Assembly</w:t>
        </w:r>
      </w:hyperlink>
      <w:r w:rsidR="009358C3" w:rsidRPr="009063E8">
        <w:rPr>
          <w:rFonts w:cstheme="minorHAnsi"/>
          <w:sz w:val="22"/>
          <w:szCs w:val="22"/>
        </w:rPr>
        <w:t xml:space="preserve">. This event will be </w:t>
      </w:r>
      <w:r w:rsidR="00C671F1">
        <w:rPr>
          <w:rFonts w:cstheme="minorHAnsi"/>
          <w:sz w:val="22"/>
          <w:szCs w:val="22"/>
        </w:rPr>
        <w:t xml:space="preserve">held on 12 May and </w:t>
      </w:r>
      <w:r w:rsidR="009358C3" w:rsidRPr="009063E8">
        <w:rPr>
          <w:rFonts w:cstheme="minorHAnsi"/>
          <w:sz w:val="22"/>
          <w:szCs w:val="22"/>
        </w:rPr>
        <w:t xml:space="preserve">hosted by ITU at </w:t>
      </w:r>
      <w:r w:rsidR="00C671F1">
        <w:rPr>
          <w:rFonts w:cstheme="minorHAnsi"/>
          <w:sz w:val="22"/>
          <w:szCs w:val="22"/>
        </w:rPr>
        <w:t xml:space="preserve">its </w:t>
      </w:r>
      <w:r w:rsidR="009358C3" w:rsidRPr="009063E8">
        <w:rPr>
          <w:rFonts w:cstheme="minorHAnsi"/>
          <w:sz w:val="22"/>
          <w:szCs w:val="22"/>
        </w:rPr>
        <w:t>Headquarters in Geneva, Switzerland.</w:t>
      </w:r>
    </w:p>
    <w:p w14:paraId="59A10CFB" w14:textId="6E5BD1D8" w:rsidR="002941E9" w:rsidRDefault="00C671F1" w:rsidP="009358C3">
      <w:pPr>
        <w:jc w:val="both"/>
        <w:rPr>
          <w:rFonts w:cstheme="minorHAnsi"/>
          <w:sz w:val="22"/>
          <w:szCs w:val="22"/>
        </w:rPr>
      </w:pPr>
      <w:r>
        <w:rPr>
          <w:rFonts w:cstheme="minorHAnsi"/>
          <w:sz w:val="22"/>
          <w:szCs w:val="22"/>
        </w:rPr>
        <w:t>2</w:t>
      </w:r>
      <w:r w:rsidR="0087300D" w:rsidRPr="009063E8">
        <w:rPr>
          <w:rFonts w:cstheme="minorHAnsi"/>
          <w:sz w:val="22"/>
          <w:szCs w:val="22"/>
        </w:rPr>
        <w:tab/>
      </w:r>
      <w:r w:rsidR="002941E9" w:rsidRPr="009063E8">
        <w:rPr>
          <w:rFonts w:cstheme="minorHAnsi"/>
          <w:sz w:val="22"/>
          <w:szCs w:val="22"/>
        </w:rPr>
        <w:t xml:space="preserve">The </w:t>
      </w:r>
      <w:proofErr w:type="spellStart"/>
      <w:r w:rsidR="002941E9" w:rsidRPr="009063E8">
        <w:rPr>
          <w:rFonts w:cstheme="minorHAnsi"/>
          <w:sz w:val="22"/>
          <w:szCs w:val="22"/>
        </w:rPr>
        <w:t>Citiverse</w:t>
      </w:r>
      <w:proofErr w:type="spellEnd"/>
      <w:r w:rsidR="002941E9" w:rsidRPr="009063E8">
        <w:rPr>
          <w:rFonts w:cstheme="minorHAnsi"/>
          <w:sz w:val="22"/>
          <w:szCs w:val="22"/>
        </w:rPr>
        <w:t xml:space="preserve"> Assembly will serve as a global forum for open dialogue, knowledge sharing, and collaboration on the future of AI-powered virtual worlds. It will bring together a diverse community of stakeholders, including city leaders, government representatives, industry leaders, researchers, and international organizations, to exchange ideas and best practices on the design and implementation of the </w:t>
      </w:r>
      <w:proofErr w:type="spellStart"/>
      <w:r w:rsidR="002941E9" w:rsidRPr="009063E8">
        <w:rPr>
          <w:rFonts w:cstheme="minorHAnsi"/>
          <w:sz w:val="22"/>
          <w:szCs w:val="22"/>
        </w:rPr>
        <w:t>Citiverse</w:t>
      </w:r>
      <w:proofErr w:type="spellEnd"/>
      <w:r w:rsidR="002941E9" w:rsidRPr="009063E8">
        <w:rPr>
          <w:rFonts w:cstheme="minorHAnsi"/>
          <w:sz w:val="22"/>
          <w:szCs w:val="22"/>
        </w:rPr>
        <w:t xml:space="preserve">. The meeting will showcase key global projects on local digital twins and the </w:t>
      </w:r>
      <w:proofErr w:type="spellStart"/>
      <w:r w:rsidR="002941E9" w:rsidRPr="009063E8">
        <w:rPr>
          <w:rFonts w:cstheme="minorHAnsi"/>
          <w:sz w:val="22"/>
          <w:szCs w:val="22"/>
        </w:rPr>
        <w:t>Citiverse</w:t>
      </w:r>
      <w:proofErr w:type="spellEnd"/>
      <w:r w:rsidR="002941E9" w:rsidRPr="009063E8">
        <w:rPr>
          <w:rFonts w:cstheme="minorHAnsi"/>
          <w:sz w:val="22"/>
          <w:szCs w:val="22"/>
        </w:rPr>
        <w:t xml:space="preserve">, highlighting how practical use cases define the building blocks for scalable development. It will also address the shift from fragmentation to interoperability through coordinated standardization efforts and present flagship deliverables of the Global Initiative on Virtual Worlds and AI – Discovering the </w:t>
      </w:r>
      <w:proofErr w:type="spellStart"/>
      <w:r w:rsidR="002941E9" w:rsidRPr="009063E8">
        <w:rPr>
          <w:rFonts w:cstheme="minorHAnsi"/>
          <w:sz w:val="22"/>
          <w:szCs w:val="22"/>
        </w:rPr>
        <w:t>Citiverse</w:t>
      </w:r>
      <w:proofErr w:type="spellEnd"/>
      <w:r w:rsidR="002941E9" w:rsidRPr="009063E8">
        <w:rPr>
          <w:rFonts w:cstheme="minorHAnsi"/>
          <w:sz w:val="22"/>
          <w:szCs w:val="22"/>
        </w:rPr>
        <w:t>, demonstrating progress toward coherent global standards and real-world adoption.</w:t>
      </w:r>
    </w:p>
    <w:p w14:paraId="22F0A054" w14:textId="329A2A1B" w:rsidR="0087300D" w:rsidRPr="009063E8" w:rsidRDefault="00C671F1" w:rsidP="00FC0412">
      <w:pPr>
        <w:jc w:val="both"/>
        <w:rPr>
          <w:rFonts w:cstheme="minorHAnsi"/>
          <w:sz w:val="22"/>
          <w:szCs w:val="22"/>
        </w:rPr>
      </w:pPr>
      <w:r>
        <w:rPr>
          <w:rFonts w:cstheme="minorHAnsi"/>
          <w:sz w:val="22"/>
          <w:szCs w:val="22"/>
        </w:rPr>
        <w:t>3</w:t>
      </w:r>
      <w:r w:rsidR="0087300D" w:rsidRPr="009063E8">
        <w:rPr>
          <w:rFonts w:cstheme="minorHAnsi"/>
          <w:sz w:val="22"/>
          <w:szCs w:val="22"/>
        </w:rPr>
        <w:tab/>
      </w:r>
      <w:r w:rsidR="002941E9" w:rsidRPr="009063E8">
        <w:rPr>
          <w:rFonts w:cstheme="minorHAnsi"/>
          <w:sz w:val="22"/>
          <w:szCs w:val="22"/>
        </w:rPr>
        <w:t xml:space="preserve">The </w:t>
      </w:r>
      <w:hyperlink r:id="rId15" w:history="1">
        <w:r w:rsidR="002941E9" w:rsidRPr="009063E8">
          <w:rPr>
            <w:rStyle w:val="Hyperlink"/>
            <w:rFonts w:cstheme="minorHAnsi"/>
            <w:sz w:val="22"/>
            <w:szCs w:val="22"/>
          </w:rPr>
          <w:t xml:space="preserve">Global Initiative on Virtual Worlds and AI – </w:t>
        </w:r>
        <w:r w:rsidR="002941E9" w:rsidRPr="009063E8">
          <w:rPr>
            <w:rStyle w:val="Hyperlink"/>
            <w:rFonts w:cstheme="minorHAnsi"/>
            <w:i/>
            <w:iCs/>
            <w:sz w:val="22"/>
            <w:szCs w:val="22"/>
          </w:rPr>
          <w:t>Discovering the Citiverse</w:t>
        </w:r>
      </w:hyperlink>
      <w:r w:rsidR="002941E9" w:rsidRPr="009063E8">
        <w:rPr>
          <w:rFonts w:cstheme="minorHAnsi"/>
          <w:sz w:val="22"/>
          <w:szCs w:val="22"/>
        </w:rPr>
        <w:t xml:space="preserve"> is a global multistakeholder platform launched by ITU, </w:t>
      </w:r>
      <w:r>
        <w:rPr>
          <w:rFonts w:cstheme="minorHAnsi"/>
          <w:sz w:val="22"/>
          <w:szCs w:val="22"/>
        </w:rPr>
        <w:t xml:space="preserve">the </w:t>
      </w:r>
      <w:r w:rsidRPr="00C671F1">
        <w:rPr>
          <w:rFonts w:cstheme="minorHAnsi"/>
          <w:sz w:val="22"/>
          <w:szCs w:val="22"/>
        </w:rPr>
        <w:t>United Nations International Computing Centre</w:t>
      </w:r>
      <w:r>
        <w:rPr>
          <w:rFonts w:cstheme="minorHAnsi"/>
          <w:sz w:val="22"/>
          <w:szCs w:val="22"/>
        </w:rPr>
        <w:t xml:space="preserve"> (</w:t>
      </w:r>
      <w:r w:rsidR="002941E9" w:rsidRPr="009063E8">
        <w:rPr>
          <w:rFonts w:cstheme="minorHAnsi"/>
          <w:sz w:val="22"/>
          <w:szCs w:val="22"/>
        </w:rPr>
        <w:t>UNICC</w:t>
      </w:r>
      <w:r>
        <w:rPr>
          <w:rFonts w:cstheme="minorHAnsi"/>
          <w:sz w:val="22"/>
          <w:szCs w:val="22"/>
        </w:rPr>
        <w:t>)</w:t>
      </w:r>
      <w:r w:rsidR="002941E9" w:rsidRPr="009063E8">
        <w:rPr>
          <w:rFonts w:cstheme="minorHAnsi"/>
          <w:sz w:val="22"/>
          <w:szCs w:val="22"/>
        </w:rPr>
        <w:t xml:space="preserve">, and Digital Dubai, and supported by more than 70 international partners. It aims to shape the next generation of AI-powered virtual worlds that are inclusive, trusted and interoperable, while supporting the delivery of the Pact for the Future and its Global Digital Compact. More information about this initiative can be found at </w:t>
      </w:r>
      <w:hyperlink r:id="rId16" w:history="1">
        <w:r w:rsidR="002941E9" w:rsidRPr="009063E8">
          <w:rPr>
            <w:rStyle w:val="Hyperlink"/>
            <w:rFonts w:cstheme="minorHAnsi"/>
            <w:sz w:val="22"/>
            <w:szCs w:val="22"/>
          </w:rPr>
          <w:t>https://www.itu.int/metaverse/virtual-worlds/</w:t>
        </w:r>
      </w:hyperlink>
      <w:r w:rsidR="002941E9" w:rsidRPr="009063E8">
        <w:rPr>
          <w:rFonts w:cstheme="minorHAnsi"/>
          <w:sz w:val="22"/>
          <w:szCs w:val="22"/>
        </w:rPr>
        <w:t>.</w:t>
      </w:r>
    </w:p>
    <w:p w14:paraId="6D7E03AD" w14:textId="139E06F5" w:rsidR="001322DB" w:rsidRDefault="00C671F1" w:rsidP="009358C3">
      <w:pPr>
        <w:tabs>
          <w:tab w:val="left" w:pos="1418"/>
          <w:tab w:val="left" w:pos="1702"/>
          <w:tab w:val="left" w:pos="2160"/>
        </w:tabs>
        <w:ind w:right="92"/>
        <w:jc w:val="both"/>
        <w:rPr>
          <w:rFonts w:cstheme="minorHAnsi"/>
          <w:sz w:val="22"/>
          <w:szCs w:val="22"/>
        </w:rPr>
      </w:pPr>
      <w:r>
        <w:rPr>
          <w:rFonts w:cstheme="minorHAnsi"/>
          <w:sz w:val="22"/>
          <w:szCs w:val="22"/>
        </w:rPr>
        <w:t>4</w:t>
      </w:r>
      <w:r w:rsidR="0087300D" w:rsidRPr="009063E8">
        <w:rPr>
          <w:rFonts w:cstheme="minorHAnsi"/>
          <w:sz w:val="22"/>
          <w:szCs w:val="22"/>
        </w:rPr>
        <w:tab/>
      </w:r>
      <w:r w:rsidR="00F0431C">
        <w:rPr>
          <w:rFonts w:cstheme="minorHAnsi"/>
          <w:sz w:val="22"/>
          <w:szCs w:val="22"/>
        </w:rPr>
        <w:t xml:space="preserve">The </w:t>
      </w:r>
      <w:proofErr w:type="spellStart"/>
      <w:r w:rsidR="00F0431C">
        <w:rPr>
          <w:rFonts w:cstheme="minorHAnsi"/>
          <w:sz w:val="22"/>
          <w:szCs w:val="22"/>
        </w:rPr>
        <w:t>Citiverse</w:t>
      </w:r>
      <w:proofErr w:type="spellEnd"/>
      <w:r w:rsidR="00F0431C">
        <w:rPr>
          <w:rFonts w:cstheme="minorHAnsi"/>
          <w:sz w:val="22"/>
          <w:szCs w:val="22"/>
        </w:rPr>
        <w:t xml:space="preserve"> Assembly will be preceded by the </w:t>
      </w:r>
      <w:hyperlink r:id="rId17" w:history="1">
        <w:r w:rsidR="00F0431C" w:rsidRPr="008B242C">
          <w:rPr>
            <w:rStyle w:val="Hyperlink"/>
            <w:rFonts w:cstheme="minorHAnsi"/>
            <w:sz w:val="22"/>
            <w:szCs w:val="22"/>
          </w:rPr>
          <w:t>3</w:t>
        </w:r>
        <w:r w:rsidR="00F0431C" w:rsidRPr="008B242C">
          <w:rPr>
            <w:rStyle w:val="Hyperlink"/>
            <w:rFonts w:cstheme="minorHAnsi"/>
            <w:sz w:val="22"/>
            <w:szCs w:val="22"/>
            <w:vertAlign w:val="superscript"/>
          </w:rPr>
          <w:t>rd</w:t>
        </w:r>
        <w:r w:rsidR="00F0431C" w:rsidRPr="008B242C">
          <w:rPr>
            <w:rStyle w:val="Hyperlink"/>
            <w:rFonts w:cstheme="minorHAnsi"/>
            <w:sz w:val="22"/>
            <w:szCs w:val="22"/>
          </w:rPr>
          <w:t xml:space="preserve"> U</w:t>
        </w:r>
        <w:r w:rsidR="008444ED" w:rsidRPr="008B242C">
          <w:rPr>
            <w:rStyle w:val="Hyperlink"/>
            <w:rFonts w:cstheme="minorHAnsi"/>
            <w:sz w:val="22"/>
            <w:szCs w:val="22"/>
          </w:rPr>
          <w:t>N</w:t>
        </w:r>
        <w:r w:rsidR="00F0431C" w:rsidRPr="008B242C">
          <w:rPr>
            <w:rStyle w:val="Hyperlink"/>
            <w:rFonts w:cstheme="minorHAnsi"/>
            <w:sz w:val="22"/>
            <w:szCs w:val="22"/>
          </w:rPr>
          <w:t xml:space="preserve"> Virtual Worlds </w:t>
        </w:r>
        <w:r w:rsidR="008444ED" w:rsidRPr="008B242C">
          <w:rPr>
            <w:rStyle w:val="Hyperlink"/>
            <w:rFonts w:cstheme="minorHAnsi"/>
            <w:sz w:val="22"/>
            <w:szCs w:val="22"/>
          </w:rPr>
          <w:t>Day</w:t>
        </w:r>
      </w:hyperlink>
      <w:r w:rsidR="0082046B">
        <w:rPr>
          <w:rFonts w:cstheme="minorHAnsi"/>
          <w:sz w:val="22"/>
          <w:szCs w:val="22"/>
        </w:rPr>
        <w:t xml:space="preserve">, which </w:t>
      </w:r>
      <w:r w:rsidR="008444ED">
        <w:rPr>
          <w:rFonts w:cstheme="minorHAnsi"/>
          <w:sz w:val="22"/>
          <w:szCs w:val="22"/>
        </w:rPr>
        <w:t xml:space="preserve">will take place from 11 to 12 May 2026 at the same venue. </w:t>
      </w:r>
    </w:p>
    <w:p w14:paraId="6F52D1F7" w14:textId="307DA5E5" w:rsidR="00C671F1" w:rsidRDefault="00C671F1" w:rsidP="00C671F1">
      <w:pPr>
        <w:jc w:val="both"/>
        <w:rPr>
          <w:rFonts w:cstheme="minorHAnsi"/>
          <w:sz w:val="22"/>
          <w:szCs w:val="22"/>
        </w:rPr>
      </w:pPr>
      <w:r>
        <w:rPr>
          <w:rFonts w:cstheme="minorHAnsi"/>
          <w:bCs/>
          <w:sz w:val="22"/>
          <w:szCs w:val="22"/>
        </w:rPr>
        <w:t>5</w:t>
      </w:r>
      <w:r w:rsidRPr="009063E8">
        <w:rPr>
          <w:rFonts w:cstheme="minorHAnsi"/>
          <w:sz w:val="22"/>
          <w:szCs w:val="22"/>
        </w:rPr>
        <w:tab/>
        <w:t xml:space="preserve">The </w:t>
      </w:r>
      <w:proofErr w:type="spellStart"/>
      <w:r w:rsidRPr="009063E8">
        <w:rPr>
          <w:rFonts w:cstheme="minorHAnsi"/>
          <w:sz w:val="22"/>
          <w:szCs w:val="22"/>
        </w:rPr>
        <w:t>Citiverse</w:t>
      </w:r>
      <w:proofErr w:type="spellEnd"/>
      <w:r w:rsidRPr="009063E8">
        <w:rPr>
          <w:rFonts w:cstheme="minorHAnsi"/>
          <w:sz w:val="22"/>
          <w:szCs w:val="22"/>
        </w:rPr>
        <w:t xml:space="preserve"> Assembly will be held in English only.</w:t>
      </w:r>
    </w:p>
    <w:p w14:paraId="49056748" w14:textId="787F6F15" w:rsidR="0087300D" w:rsidRPr="009063E8" w:rsidRDefault="001322DB" w:rsidP="009358C3">
      <w:pPr>
        <w:tabs>
          <w:tab w:val="left" w:pos="1418"/>
          <w:tab w:val="left" w:pos="1702"/>
          <w:tab w:val="left" w:pos="2160"/>
        </w:tabs>
        <w:ind w:right="92"/>
        <w:jc w:val="both"/>
        <w:rPr>
          <w:rFonts w:cstheme="minorHAnsi"/>
          <w:sz w:val="22"/>
          <w:szCs w:val="22"/>
        </w:rPr>
      </w:pPr>
      <w:r w:rsidRPr="009063E8">
        <w:rPr>
          <w:rFonts w:cstheme="minorHAnsi"/>
          <w:sz w:val="22"/>
          <w:szCs w:val="22"/>
        </w:rPr>
        <w:lastRenderedPageBreak/>
        <w:t>6</w:t>
      </w:r>
      <w:r w:rsidRPr="009063E8">
        <w:rPr>
          <w:rFonts w:cstheme="minorHAnsi"/>
          <w:sz w:val="22"/>
          <w:szCs w:val="22"/>
        </w:rPr>
        <w:tab/>
      </w:r>
      <w:r w:rsidR="009358C3" w:rsidRPr="009063E8">
        <w:rPr>
          <w:rFonts w:cstheme="minorHAnsi"/>
          <w:sz w:val="22"/>
          <w:szCs w:val="22"/>
        </w:rPr>
        <w:t>Participation is open to ITU Member States, Sector Members, Associates and Academic Institutions and to any individual from a country that is a member of ITU who wishes to contribute to the work. This includes individuals who are also members of international, regional and national organizations.</w:t>
      </w:r>
    </w:p>
    <w:p w14:paraId="383216E6" w14:textId="25152A6B" w:rsidR="009358C3" w:rsidRPr="009063E8" w:rsidRDefault="001322DB" w:rsidP="009358C3">
      <w:pPr>
        <w:tabs>
          <w:tab w:val="left" w:pos="1418"/>
          <w:tab w:val="left" w:pos="1702"/>
          <w:tab w:val="left" w:pos="2160"/>
        </w:tabs>
        <w:ind w:right="92"/>
        <w:jc w:val="both"/>
        <w:rPr>
          <w:rFonts w:cstheme="minorHAnsi"/>
          <w:sz w:val="22"/>
          <w:szCs w:val="22"/>
        </w:rPr>
      </w:pPr>
      <w:r>
        <w:rPr>
          <w:rFonts w:cstheme="minorHAnsi"/>
          <w:sz w:val="22"/>
          <w:szCs w:val="22"/>
        </w:rPr>
        <w:t>7</w:t>
      </w:r>
      <w:r w:rsidR="0087300D" w:rsidRPr="009063E8">
        <w:rPr>
          <w:rFonts w:cstheme="minorHAnsi"/>
          <w:sz w:val="22"/>
          <w:szCs w:val="22"/>
        </w:rPr>
        <w:tab/>
      </w:r>
      <w:r w:rsidR="009358C3" w:rsidRPr="009063E8">
        <w:rPr>
          <w:rFonts w:cstheme="minorHAnsi"/>
          <w:sz w:val="22"/>
          <w:szCs w:val="22"/>
        </w:rPr>
        <w:t xml:space="preserve">Information relating to this meeting, including the draft programme, speakers, registration link, etc. will be made available on the </w:t>
      </w:r>
      <w:hyperlink r:id="rId18" w:history="1">
        <w:r w:rsidR="0010500D">
          <w:rPr>
            <w:rStyle w:val="Hyperlink"/>
            <w:rFonts w:cstheme="minorHAnsi"/>
            <w:sz w:val="22"/>
            <w:szCs w:val="22"/>
          </w:rPr>
          <w:t>event w</w:t>
        </w:r>
        <w:r w:rsidR="009358C3" w:rsidRPr="009063E8">
          <w:rPr>
            <w:rStyle w:val="Hyperlink"/>
            <w:rFonts w:cstheme="minorHAnsi"/>
            <w:sz w:val="22"/>
            <w:szCs w:val="22"/>
          </w:rPr>
          <w:t>ebsite</w:t>
        </w:r>
      </w:hyperlink>
      <w:r w:rsidR="009358C3" w:rsidRPr="009063E8">
        <w:rPr>
          <w:rFonts w:cstheme="minorHAnsi"/>
          <w:sz w:val="22"/>
          <w:szCs w:val="22"/>
        </w:rPr>
        <w:t xml:space="preserve">. This website will be updated regularly as new or modified information becomes available and participants are encouraged to check the periodically for the latest details. </w:t>
      </w:r>
      <w:r w:rsidR="009358C3" w:rsidRPr="009063E8">
        <w:rPr>
          <w:rFonts w:cstheme="minorHAnsi"/>
          <w:b/>
          <w:bCs/>
          <w:sz w:val="22"/>
          <w:szCs w:val="22"/>
        </w:rPr>
        <w:t>Kindly note that registration for the meeting is mandatory if you wish to attend</w:t>
      </w:r>
      <w:r w:rsidR="009358C3" w:rsidRPr="009063E8">
        <w:rPr>
          <w:rFonts w:cstheme="minorHAnsi"/>
          <w:sz w:val="22"/>
          <w:szCs w:val="22"/>
        </w:rPr>
        <w:t>.</w:t>
      </w:r>
    </w:p>
    <w:p w14:paraId="20219FDD" w14:textId="380907F0" w:rsidR="0087300D" w:rsidRPr="009063E8" w:rsidRDefault="001322DB" w:rsidP="009358C3">
      <w:pPr>
        <w:pStyle w:val="BodyText2"/>
        <w:tabs>
          <w:tab w:val="clear" w:pos="794"/>
          <w:tab w:val="left" w:pos="1134"/>
        </w:tabs>
        <w:jc w:val="both"/>
        <w:rPr>
          <w:rFonts w:cstheme="minorHAnsi"/>
          <w:sz w:val="22"/>
          <w:szCs w:val="22"/>
        </w:rPr>
      </w:pPr>
      <w:r>
        <w:rPr>
          <w:rFonts w:cstheme="minorHAnsi"/>
          <w:sz w:val="22"/>
          <w:szCs w:val="22"/>
        </w:rPr>
        <w:t>8</w:t>
      </w:r>
      <w:r w:rsidR="0087300D" w:rsidRPr="009063E8">
        <w:rPr>
          <w:rFonts w:cstheme="minorHAnsi"/>
          <w:sz w:val="22"/>
          <w:szCs w:val="22"/>
        </w:rPr>
        <w:tab/>
        <w:t xml:space="preserve">I would remind you that citizens of some countries are required to obtain a visa </w:t>
      </w:r>
      <w:proofErr w:type="gramStart"/>
      <w:r w:rsidR="0087300D" w:rsidRPr="009063E8">
        <w:rPr>
          <w:rFonts w:cstheme="minorHAnsi"/>
          <w:sz w:val="22"/>
          <w:szCs w:val="22"/>
        </w:rPr>
        <w:t>in order to</w:t>
      </w:r>
      <w:proofErr w:type="gramEnd"/>
      <w:r w:rsidR="0087300D" w:rsidRPr="009063E8">
        <w:rPr>
          <w:rFonts w:cstheme="minorHAnsi"/>
          <w:sz w:val="22"/>
          <w:szCs w:val="22"/>
        </w:rPr>
        <w:t xml:space="preserve"> enter and spend any time in Switzerland. </w:t>
      </w:r>
      <w:r w:rsidR="0087300D" w:rsidRPr="009063E8">
        <w:rPr>
          <w:rFonts w:cstheme="minorHAnsi"/>
          <w:b/>
          <w:bCs/>
          <w:sz w:val="22"/>
          <w:szCs w:val="22"/>
        </w:rPr>
        <w:t xml:space="preserve">The visa must be requested at least </w:t>
      </w:r>
      <w:r w:rsidR="00917FF3" w:rsidRPr="009063E8">
        <w:rPr>
          <w:rFonts w:cstheme="minorHAnsi"/>
          <w:b/>
          <w:bCs/>
          <w:sz w:val="22"/>
          <w:szCs w:val="22"/>
        </w:rPr>
        <w:t>four</w:t>
      </w:r>
      <w:r w:rsidR="0087300D" w:rsidRPr="009063E8">
        <w:rPr>
          <w:rFonts w:cstheme="minorHAnsi"/>
          <w:b/>
          <w:bCs/>
          <w:sz w:val="22"/>
          <w:szCs w:val="22"/>
        </w:rPr>
        <w:t xml:space="preserve"> (</w:t>
      </w:r>
      <w:r w:rsidR="00917FF3" w:rsidRPr="009063E8">
        <w:rPr>
          <w:rFonts w:cstheme="minorHAnsi"/>
          <w:b/>
          <w:bCs/>
          <w:sz w:val="22"/>
          <w:szCs w:val="22"/>
        </w:rPr>
        <w:t>4</w:t>
      </w:r>
      <w:r w:rsidR="0087300D" w:rsidRPr="009063E8">
        <w:rPr>
          <w:rFonts w:cstheme="minorHAnsi"/>
          <w:b/>
          <w:bCs/>
          <w:sz w:val="22"/>
          <w:szCs w:val="22"/>
        </w:rPr>
        <w:t xml:space="preserve">) weeks before the date of beginning of the </w:t>
      </w:r>
      <w:r w:rsidR="000E0893">
        <w:rPr>
          <w:rFonts w:cstheme="minorHAnsi"/>
          <w:b/>
          <w:bCs/>
          <w:sz w:val="22"/>
          <w:szCs w:val="22"/>
        </w:rPr>
        <w:t>event</w:t>
      </w:r>
      <w:r w:rsidR="0087300D" w:rsidRPr="009063E8">
        <w:rPr>
          <w:rFonts w:cstheme="minorHAnsi"/>
          <w:sz w:val="22"/>
          <w:szCs w:val="22"/>
        </w:rPr>
        <w:t xml:space="preserve"> and obtained from the office (embassy or consulate) representing Switzerland in your country or, if there is no such office in your country, from the one that is closest to the country of departure.</w:t>
      </w:r>
    </w:p>
    <w:p w14:paraId="69B144CA" w14:textId="77777777" w:rsidR="009358C3" w:rsidRPr="009063E8" w:rsidRDefault="009358C3" w:rsidP="009358C3">
      <w:pPr>
        <w:tabs>
          <w:tab w:val="left" w:pos="1418"/>
          <w:tab w:val="left" w:pos="1702"/>
          <w:tab w:val="left" w:pos="2160"/>
        </w:tabs>
        <w:ind w:right="92"/>
        <w:rPr>
          <w:rFonts w:eastAsia="SimSun" w:cstheme="minorHAnsi"/>
          <w:sz w:val="22"/>
          <w:szCs w:val="22"/>
        </w:rPr>
      </w:pPr>
      <w:r w:rsidRPr="009063E8">
        <w:rPr>
          <w:rFonts w:eastAsia="SimSun" w:cstheme="minorHAnsi"/>
          <w:sz w:val="22"/>
          <w:szCs w:val="22"/>
        </w:rPr>
        <w:t>I wish you a productive and enjoyable meeting.</w:t>
      </w: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5"/>
        <w:gridCol w:w="2355"/>
      </w:tblGrid>
      <w:tr w:rsidR="009358C3" w14:paraId="68766A2E" w14:textId="77777777" w:rsidTr="009358C3">
        <w:trPr>
          <w:trHeight w:val="2090"/>
        </w:trPr>
        <w:tc>
          <w:tcPr>
            <w:tcW w:w="7395" w:type="dxa"/>
          </w:tcPr>
          <w:p w14:paraId="33CD4405" w14:textId="7F6E0836" w:rsidR="009358C3" w:rsidRPr="00007F91" w:rsidRDefault="009358C3" w:rsidP="001A4151">
            <w:pPr>
              <w:ind w:left="-115" w:firstLine="10"/>
              <w:rPr>
                <w:rFonts w:cstheme="minorHAnsi"/>
                <w:sz w:val="22"/>
                <w:szCs w:val="22"/>
              </w:rPr>
            </w:pPr>
            <w:r w:rsidRPr="00007F91">
              <w:rPr>
                <w:rFonts w:cstheme="minorHAnsi"/>
                <w:sz w:val="22"/>
                <w:szCs w:val="22"/>
              </w:rPr>
              <w:t>Yours faithfully,</w:t>
            </w:r>
          </w:p>
          <w:p w14:paraId="767F2D88" w14:textId="3B3E09DC" w:rsidR="009358C3" w:rsidRDefault="007B086A" w:rsidP="001A4151">
            <w:pPr>
              <w:tabs>
                <w:tab w:val="left" w:pos="1418"/>
                <w:tab w:val="left" w:pos="1702"/>
                <w:tab w:val="left" w:pos="2160"/>
              </w:tabs>
              <w:spacing w:before="720"/>
              <w:ind w:left="-115" w:right="92"/>
              <w:rPr>
                <w:rFonts w:eastAsia="SimSun"/>
                <w:sz w:val="22"/>
                <w:szCs w:val="22"/>
              </w:rPr>
            </w:pPr>
            <w:r>
              <w:rPr>
                <w:rFonts w:cstheme="minorHAnsi"/>
                <w:noProof/>
                <w:sz w:val="22"/>
                <w:szCs w:val="22"/>
              </w:rPr>
              <w:drawing>
                <wp:anchor distT="0" distB="0" distL="114300" distR="114300" simplePos="0" relativeHeight="251658240" behindDoc="1" locked="0" layoutInCell="1" allowOverlap="1" wp14:anchorId="760E0C48" wp14:editId="7F485762">
                  <wp:simplePos x="0" y="0"/>
                  <wp:positionH relativeFrom="column">
                    <wp:posOffset>-64770</wp:posOffset>
                  </wp:positionH>
                  <wp:positionV relativeFrom="paragraph">
                    <wp:posOffset>41275</wp:posOffset>
                  </wp:positionV>
                  <wp:extent cx="711200" cy="368300"/>
                  <wp:effectExtent l="0" t="0" r="0" b="0"/>
                  <wp:wrapNone/>
                  <wp:docPr id="672298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98256" name="Picture 672298256"/>
                          <pic:cNvPicPr/>
                        </pic:nvPicPr>
                        <pic:blipFill>
                          <a:blip r:embed="rId19">
                            <a:extLst>
                              <a:ext uri="{28A0092B-C50C-407E-A947-70E740481C1C}">
                                <a14:useLocalDpi xmlns:a14="http://schemas.microsoft.com/office/drawing/2010/main" val="0"/>
                              </a:ext>
                            </a:extLst>
                          </a:blip>
                          <a:stretch>
                            <a:fillRect/>
                          </a:stretch>
                        </pic:blipFill>
                        <pic:spPr>
                          <a:xfrm>
                            <a:off x="0" y="0"/>
                            <a:ext cx="711200" cy="368300"/>
                          </a:xfrm>
                          <a:prstGeom prst="rect">
                            <a:avLst/>
                          </a:prstGeom>
                        </pic:spPr>
                      </pic:pic>
                    </a:graphicData>
                  </a:graphic>
                </wp:anchor>
              </w:drawing>
            </w:r>
            <w:r w:rsidR="009358C3" w:rsidRPr="00007F91">
              <w:rPr>
                <w:rFonts w:cstheme="minorHAnsi"/>
                <w:sz w:val="22"/>
                <w:szCs w:val="22"/>
              </w:rPr>
              <w:t>Seizo Onoe</w:t>
            </w:r>
            <w:r w:rsidR="009358C3" w:rsidRPr="00007F91">
              <w:rPr>
                <w:rFonts w:cstheme="minorHAnsi"/>
                <w:sz w:val="22"/>
                <w:szCs w:val="22"/>
              </w:rPr>
              <w:br/>
              <w:t>Director of the Telecommunication</w:t>
            </w:r>
            <w:r w:rsidR="009358C3" w:rsidRPr="00007F91">
              <w:rPr>
                <w:rFonts w:cstheme="minorHAnsi"/>
                <w:sz w:val="22"/>
                <w:szCs w:val="22"/>
              </w:rPr>
              <w:br/>
              <w:t>Standardization Bureau</w:t>
            </w:r>
          </w:p>
        </w:tc>
        <w:tc>
          <w:tcPr>
            <w:tcW w:w="2355" w:type="dxa"/>
            <w:textDirection w:val="btLr"/>
          </w:tcPr>
          <w:p w14:paraId="095F207C" w14:textId="55E3E390" w:rsidR="009358C3" w:rsidRPr="00007F91" w:rsidRDefault="009358C3" w:rsidP="009358C3">
            <w:pPr>
              <w:spacing w:before="0" w:after="120"/>
              <w:ind w:left="113" w:right="113"/>
              <w:jc w:val="center"/>
              <w:rPr>
                <w:rFonts w:cstheme="minorHAnsi"/>
                <w:sz w:val="22"/>
                <w:szCs w:val="22"/>
              </w:rPr>
            </w:pPr>
            <w:r>
              <w:rPr>
                <w:rFonts w:cstheme="minorHAnsi"/>
                <w:noProof/>
                <w:sz w:val="22"/>
                <w:szCs w:val="22"/>
              </w:rPr>
              <w:drawing>
                <wp:inline distT="0" distB="0" distL="0" distR="0" wp14:anchorId="08949DE0" wp14:editId="6D0194C7">
                  <wp:extent cx="1057701" cy="1057701"/>
                  <wp:effectExtent l="0" t="0" r="9525" b="9525"/>
                  <wp:docPr id="147313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3449" cy="1073449"/>
                          </a:xfrm>
                          <a:prstGeom prst="rect">
                            <a:avLst/>
                          </a:prstGeom>
                          <a:noFill/>
                          <a:ln>
                            <a:noFill/>
                          </a:ln>
                        </pic:spPr>
                      </pic:pic>
                    </a:graphicData>
                  </a:graphic>
                </wp:inline>
              </w:drawing>
            </w:r>
            <w:r w:rsidRPr="00007F91">
              <w:rPr>
                <w:rFonts w:cstheme="minorHAnsi"/>
                <w:sz w:val="22"/>
                <w:szCs w:val="22"/>
              </w:rPr>
              <w:t xml:space="preserve"> </w:t>
            </w:r>
          </w:p>
          <w:p w14:paraId="0802A4BC" w14:textId="216DEAEC" w:rsidR="009358C3" w:rsidRDefault="009358C3" w:rsidP="009358C3">
            <w:pPr>
              <w:tabs>
                <w:tab w:val="left" w:pos="1418"/>
                <w:tab w:val="left" w:pos="1702"/>
                <w:tab w:val="left" w:pos="2160"/>
              </w:tabs>
              <w:ind w:right="92"/>
              <w:jc w:val="center"/>
              <w:rPr>
                <w:rFonts w:eastAsia="SimSun"/>
                <w:sz w:val="22"/>
                <w:szCs w:val="22"/>
              </w:rPr>
            </w:pPr>
            <w:r w:rsidRPr="009358C3">
              <w:rPr>
                <w:rFonts w:cstheme="minorHAnsi"/>
                <w:sz w:val="18"/>
                <w:szCs w:val="18"/>
              </w:rPr>
              <w:t>More information</w:t>
            </w:r>
          </w:p>
        </w:tc>
      </w:tr>
    </w:tbl>
    <w:p w14:paraId="71363C6D" w14:textId="77777777" w:rsidR="009358C3" w:rsidRDefault="009358C3" w:rsidP="009358C3">
      <w:pPr>
        <w:tabs>
          <w:tab w:val="left" w:pos="1418"/>
          <w:tab w:val="left" w:pos="1702"/>
          <w:tab w:val="left" w:pos="2160"/>
        </w:tabs>
        <w:ind w:right="92"/>
        <w:rPr>
          <w:rFonts w:eastAsia="SimSun"/>
          <w:sz w:val="22"/>
          <w:szCs w:val="22"/>
        </w:rPr>
      </w:pPr>
    </w:p>
    <w:p w14:paraId="5145B55B" w14:textId="1E88F23A" w:rsidR="004C1C5B" w:rsidRPr="004C1C5B" w:rsidRDefault="004C1C5B" w:rsidP="004C1C5B">
      <w:pPr>
        <w:rPr>
          <w:rFonts w:eastAsia="MS Mincho"/>
        </w:rPr>
      </w:pPr>
    </w:p>
    <w:sectPr w:rsidR="004C1C5B" w:rsidRPr="004C1C5B" w:rsidSect="00FC0412">
      <w:headerReference w:type="default" r:id="rId21"/>
      <w:footerReference w:type="first" r:id="rId22"/>
      <w:type w:val="oddPage"/>
      <w:pgSz w:w="11907" w:h="16834" w:code="9"/>
      <w:pgMar w:top="616" w:right="1089" w:bottom="567" w:left="1089" w:header="284"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63F8" w14:textId="77777777" w:rsidR="0088162D" w:rsidRDefault="0088162D">
      <w:r>
        <w:separator/>
      </w:r>
    </w:p>
  </w:endnote>
  <w:endnote w:type="continuationSeparator" w:id="0">
    <w:p w14:paraId="6290D3E7" w14:textId="77777777" w:rsidR="0088162D" w:rsidRDefault="0088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5A1" w14:textId="0E6E1085" w:rsidR="00D2180F" w:rsidRPr="004C1C5B" w:rsidRDefault="004C1C5B" w:rsidP="004C1C5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38B1" w14:textId="77777777" w:rsidR="0088162D" w:rsidRDefault="0088162D">
      <w:r>
        <w:t>____________________</w:t>
      </w:r>
    </w:p>
  </w:footnote>
  <w:footnote w:type="continuationSeparator" w:id="0">
    <w:p w14:paraId="035B9667" w14:textId="77777777" w:rsidR="0088162D" w:rsidRDefault="0088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874D" w14:textId="0036E194" w:rsidR="00932E45" w:rsidRDefault="00FA124A" w:rsidP="00FC0412">
    <w:pPr>
      <w:pStyle w:val="Header"/>
      <w:spacing w:before="120"/>
      <w:rPr>
        <w:lang w:val="en-US"/>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712D87">
      <w:rPr>
        <w:rStyle w:val="PageNumber"/>
        <w:noProof/>
      </w:rPr>
      <w:t>3</w:t>
    </w:r>
    <w:r w:rsidR="000D49FB">
      <w:rPr>
        <w:rStyle w:val="PageNumber"/>
      </w:rPr>
      <w:fldChar w:fldCharType="end"/>
    </w:r>
    <w:r>
      <w:rPr>
        <w:rStyle w:val="PageNumber"/>
      </w:rPr>
      <w:t xml:space="preserve"> -</w:t>
    </w:r>
    <w:r w:rsidR="000615A9">
      <w:rPr>
        <w:rStyle w:val="PageNumber"/>
      </w:rPr>
      <w:br/>
    </w:r>
    <w:r w:rsidR="008F5E9E">
      <w:rPr>
        <w:rStyle w:val="PageNumber"/>
      </w:rPr>
      <w:t>TSB Circular 119</w:t>
    </w:r>
    <w:r w:rsidR="00C7287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C832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CC7A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0873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B065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B691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42E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B638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A406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2217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0DE7C"/>
    <w:lvl w:ilvl="0">
      <w:start w:val="1"/>
      <w:numFmt w:val="bullet"/>
      <w:lvlText w:val=""/>
      <w:lvlJc w:val="left"/>
      <w:pPr>
        <w:tabs>
          <w:tab w:val="num" w:pos="360"/>
        </w:tabs>
        <w:ind w:left="360" w:hanging="360"/>
      </w:pPr>
      <w:rPr>
        <w:rFonts w:ascii="Symbol" w:hAnsi="Symbol" w:hint="default"/>
      </w:rPr>
    </w:lvl>
  </w:abstractNum>
  <w:num w:numId="1" w16cid:durableId="898708052">
    <w:abstractNumId w:val="9"/>
  </w:num>
  <w:num w:numId="2" w16cid:durableId="396242036">
    <w:abstractNumId w:val="7"/>
  </w:num>
  <w:num w:numId="3" w16cid:durableId="54742043">
    <w:abstractNumId w:val="6"/>
  </w:num>
  <w:num w:numId="4" w16cid:durableId="111361847">
    <w:abstractNumId w:val="5"/>
  </w:num>
  <w:num w:numId="5" w16cid:durableId="1740596330">
    <w:abstractNumId w:val="4"/>
  </w:num>
  <w:num w:numId="6" w16cid:durableId="199519845">
    <w:abstractNumId w:val="8"/>
  </w:num>
  <w:num w:numId="7" w16cid:durableId="2048602086">
    <w:abstractNumId w:val="3"/>
  </w:num>
  <w:num w:numId="8" w16cid:durableId="587622125">
    <w:abstractNumId w:val="2"/>
  </w:num>
  <w:num w:numId="9" w16cid:durableId="2011712067">
    <w:abstractNumId w:val="1"/>
  </w:num>
  <w:num w:numId="10" w16cid:durableId="306013022">
    <w:abstractNumId w:val="0"/>
  </w:num>
  <w:num w:numId="11" w16cid:durableId="1589999822">
    <w:abstractNumId w:val="8"/>
  </w:num>
  <w:num w:numId="12" w16cid:durableId="514422470">
    <w:abstractNumId w:val="3"/>
  </w:num>
  <w:num w:numId="13" w16cid:durableId="1532958019">
    <w:abstractNumId w:val="2"/>
  </w:num>
  <w:num w:numId="14" w16cid:durableId="565729093">
    <w:abstractNumId w:val="1"/>
  </w:num>
  <w:num w:numId="15" w16cid:durableId="116582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9"/>
    <w:rsid w:val="0000612C"/>
    <w:rsid w:val="000069D4"/>
    <w:rsid w:val="000174AD"/>
    <w:rsid w:val="000615A9"/>
    <w:rsid w:val="000A7D55"/>
    <w:rsid w:val="000B6CBD"/>
    <w:rsid w:val="000C2E8E"/>
    <w:rsid w:val="000C483A"/>
    <w:rsid w:val="000D49FB"/>
    <w:rsid w:val="000E0893"/>
    <w:rsid w:val="000E0E7C"/>
    <w:rsid w:val="000F1B4B"/>
    <w:rsid w:val="0010500D"/>
    <w:rsid w:val="001168A3"/>
    <w:rsid w:val="0012744F"/>
    <w:rsid w:val="0013103F"/>
    <w:rsid w:val="001322DB"/>
    <w:rsid w:val="00135721"/>
    <w:rsid w:val="0014184B"/>
    <w:rsid w:val="00156DFF"/>
    <w:rsid w:val="00156F66"/>
    <w:rsid w:val="00182528"/>
    <w:rsid w:val="0018500B"/>
    <w:rsid w:val="00196A19"/>
    <w:rsid w:val="001A4151"/>
    <w:rsid w:val="001C1DD9"/>
    <w:rsid w:val="001F7EC9"/>
    <w:rsid w:val="00202DC1"/>
    <w:rsid w:val="002116EE"/>
    <w:rsid w:val="00222D56"/>
    <w:rsid w:val="002309D8"/>
    <w:rsid w:val="0024314F"/>
    <w:rsid w:val="002941E9"/>
    <w:rsid w:val="00295A88"/>
    <w:rsid w:val="002A1FFE"/>
    <w:rsid w:val="002A7FE2"/>
    <w:rsid w:val="002B3FED"/>
    <w:rsid w:val="002C095E"/>
    <w:rsid w:val="002D7953"/>
    <w:rsid w:val="002E1B4F"/>
    <w:rsid w:val="002F2E67"/>
    <w:rsid w:val="00307BE5"/>
    <w:rsid w:val="00315546"/>
    <w:rsid w:val="00323619"/>
    <w:rsid w:val="00323D71"/>
    <w:rsid w:val="00330567"/>
    <w:rsid w:val="00332E9D"/>
    <w:rsid w:val="00344BEA"/>
    <w:rsid w:val="00347B0A"/>
    <w:rsid w:val="00351DA5"/>
    <w:rsid w:val="00355D59"/>
    <w:rsid w:val="0037489E"/>
    <w:rsid w:val="00374B9B"/>
    <w:rsid w:val="00386A9D"/>
    <w:rsid w:val="00391081"/>
    <w:rsid w:val="003B2789"/>
    <w:rsid w:val="003C0272"/>
    <w:rsid w:val="003C13CE"/>
    <w:rsid w:val="003D38E3"/>
    <w:rsid w:val="003E2518"/>
    <w:rsid w:val="0042638A"/>
    <w:rsid w:val="00451B3E"/>
    <w:rsid w:val="00456F33"/>
    <w:rsid w:val="004B1EF7"/>
    <w:rsid w:val="004B3FAD"/>
    <w:rsid w:val="004C1C5B"/>
    <w:rsid w:val="004D0DCE"/>
    <w:rsid w:val="00501DCA"/>
    <w:rsid w:val="00513A47"/>
    <w:rsid w:val="00513AB8"/>
    <w:rsid w:val="00521349"/>
    <w:rsid w:val="005408DF"/>
    <w:rsid w:val="0056327F"/>
    <w:rsid w:val="00566F99"/>
    <w:rsid w:val="00573344"/>
    <w:rsid w:val="00583F9B"/>
    <w:rsid w:val="00594065"/>
    <w:rsid w:val="005952DE"/>
    <w:rsid w:val="005A3191"/>
    <w:rsid w:val="005A599C"/>
    <w:rsid w:val="005E1223"/>
    <w:rsid w:val="005E5C10"/>
    <w:rsid w:val="005F2C78"/>
    <w:rsid w:val="006144E4"/>
    <w:rsid w:val="00640A88"/>
    <w:rsid w:val="00642014"/>
    <w:rsid w:val="00650299"/>
    <w:rsid w:val="00655FC5"/>
    <w:rsid w:val="006617E9"/>
    <w:rsid w:val="00674920"/>
    <w:rsid w:val="006B6360"/>
    <w:rsid w:val="006C126C"/>
    <w:rsid w:val="0070099B"/>
    <w:rsid w:val="007070E8"/>
    <w:rsid w:val="00712D87"/>
    <w:rsid w:val="00737BA3"/>
    <w:rsid w:val="00760220"/>
    <w:rsid w:val="00767230"/>
    <w:rsid w:val="00774B56"/>
    <w:rsid w:val="00777A31"/>
    <w:rsid w:val="00787A3C"/>
    <w:rsid w:val="007B0662"/>
    <w:rsid w:val="007B086A"/>
    <w:rsid w:val="007D2F64"/>
    <w:rsid w:val="007D7EE3"/>
    <w:rsid w:val="007E274A"/>
    <w:rsid w:val="007E7140"/>
    <w:rsid w:val="008130AA"/>
    <w:rsid w:val="0082046B"/>
    <w:rsid w:val="00822581"/>
    <w:rsid w:val="008309DD"/>
    <w:rsid w:val="0083227A"/>
    <w:rsid w:val="00842381"/>
    <w:rsid w:val="008444ED"/>
    <w:rsid w:val="008525F8"/>
    <w:rsid w:val="00852A12"/>
    <w:rsid w:val="00866900"/>
    <w:rsid w:val="00870336"/>
    <w:rsid w:val="008710F3"/>
    <w:rsid w:val="0087300D"/>
    <w:rsid w:val="00877242"/>
    <w:rsid w:val="0088162D"/>
    <w:rsid w:val="00881BA1"/>
    <w:rsid w:val="008820D0"/>
    <w:rsid w:val="0088403A"/>
    <w:rsid w:val="008A0A55"/>
    <w:rsid w:val="008B242C"/>
    <w:rsid w:val="008C26B8"/>
    <w:rsid w:val="008E4270"/>
    <w:rsid w:val="008F39FA"/>
    <w:rsid w:val="008F5E9E"/>
    <w:rsid w:val="009063E8"/>
    <w:rsid w:val="0091541E"/>
    <w:rsid w:val="00917FF3"/>
    <w:rsid w:val="009252B8"/>
    <w:rsid w:val="009273EC"/>
    <w:rsid w:val="00932E45"/>
    <w:rsid w:val="009358C3"/>
    <w:rsid w:val="00950717"/>
    <w:rsid w:val="009712F3"/>
    <w:rsid w:val="00982084"/>
    <w:rsid w:val="00991A72"/>
    <w:rsid w:val="00995963"/>
    <w:rsid w:val="009B61EB"/>
    <w:rsid w:val="009B6449"/>
    <w:rsid w:val="009C2064"/>
    <w:rsid w:val="009C7BD8"/>
    <w:rsid w:val="009D1697"/>
    <w:rsid w:val="009D4AF0"/>
    <w:rsid w:val="009E714E"/>
    <w:rsid w:val="00A014F8"/>
    <w:rsid w:val="00A05E8D"/>
    <w:rsid w:val="00A11DCA"/>
    <w:rsid w:val="00A13F2A"/>
    <w:rsid w:val="00A16247"/>
    <w:rsid w:val="00A5173C"/>
    <w:rsid w:val="00A5354B"/>
    <w:rsid w:val="00A61AEF"/>
    <w:rsid w:val="00A87FE1"/>
    <w:rsid w:val="00A90C0C"/>
    <w:rsid w:val="00AB0FFD"/>
    <w:rsid w:val="00AB64E2"/>
    <w:rsid w:val="00AC74E2"/>
    <w:rsid w:val="00AD7192"/>
    <w:rsid w:val="00AE2E00"/>
    <w:rsid w:val="00AF08FB"/>
    <w:rsid w:val="00AF173A"/>
    <w:rsid w:val="00B066A4"/>
    <w:rsid w:val="00B07A13"/>
    <w:rsid w:val="00B143E2"/>
    <w:rsid w:val="00B4279B"/>
    <w:rsid w:val="00B45FC9"/>
    <w:rsid w:val="00B54BD1"/>
    <w:rsid w:val="00B63847"/>
    <w:rsid w:val="00B743EB"/>
    <w:rsid w:val="00B81093"/>
    <w:rsid w:val="00B83461"/>
    <w:rsid w:val="00B85F3A"/>
    <w:rsid w:val="00BA54FD"/>
    <w:rsid w:val="00BB679B"/>
    <w:rsid w:val="00BC7CCF"/>
    <w:rsid w:val="00BE319C"/>
    <w:rsid w:val="00BE470B"/>
    <w:rsid w:val="00C07DC4"/>
    <w:rsid w:val="00C149E3"/>
    <w:rsid w:val="00C208DB"/>
    <w:rsid w:val="00C4146F"/>
    <w:rsid w:val="00C52179"/>
    <w:rsid w:val="00C57A91"/>
    <w:rsid w:val="00C671F1"/>
    <w:rsid w:val="00C71357"/>
    <w:rsid w:val="00C72873"/>
    <w:rsid w:val="00C867A9"/>
    <w:rsid w:val="00C90B0F"/>
    <w:rsid w:val="00CA21E9"/>
    <w:rsid w:val="00CC01C2"/>
    <w:rsid w:val="00CC3FC7"/>
    <w:rsid w:val="00CF21F2"/>
    <w:rsid w:val="00D02712"/>
    <w:rsid w:val="00D214D0"/>
    <w:rsid w:val="00D2180F"/>
    <w:rsid w:val="00D3525D"/>
    <w:rsid w:val="00D50BF9"/>
    <w:rsid w:val="00D6546B"/>
    <w:rsid w:val="00D72604"/>
    <w:rsid w:val="00D732BF"/>
    <w:rsid w:val="00D76AE1"/>
    <w:rsid w:val="00D8666A"/>
    <w:rsid w:val="00D97C31"/>
    <w:rsid w:val="00DB2E37"/>
    <w:rsid w:val="00DC04EE"/>
    <w:rsid w:val="00DC1CAB"/>
    <w:rsid w:val="00DD4BED"/>
    <w:rsid w:val="00DE069B"/>
    <w:rsid w:val="00DE39F0"/>
    <w:rsid w:val="00DF0AF3"/>
    <w:rsid w:val="00E0600D"/>
    <w:rsid w:val="00E27D7E"/>
    <w:rsid w:val="00E34935"/>
    <w:rsid w:val="00E42E13"/>
    <w:rsid w:val="00E4495B"/>
    <w:rsid w:val="00E6257C"/>
    <w:rsid w:val="00E63C59"/>
    <w:rsid w:val="00E71654"/>
    <w:rsid w:val="00E95BDE"/>
    <w:rsid w:val="00ED765F"/>
    <w:rsid w:val="00EF7BB9"/>
    <w:rsid w:val="00F01D97"/>
    <w:rsid w:val="00F0431C"/>
    <w:rsid w:val="00F40504"/>
    <w:rsid w:val="00F43EEB"/>
    <w:rsid w:val="00F44F13"/>
    <w:rsid w:val="00F5169C"/>
    <w:rsid w:val="00F54EF2"/>
    <w:rsid w:val="00F7771A"/>
    <w:rsid w:val="00F90E85"/>
    <w:rsid w:val="00FA124A"/>
    <w:rsid w:val="00FA3695"/>
    <w:rsid w:val="00FC0412"/>
    <w:rsid w:val="00FC08DD"/>
    <w:rsid w:val="00FC2316"/>
    <w:rsid w:val="00FC2CFD"/>
    <w:rsid w:val="00FC38B9"/>
    <w:rsid w:val="00FC74B0"/>
    <w:rsid w:val="00FC7F54"/>
    <w:rsid w:val="00FD066C"/>
    <w:rsid w:val="00FD109E"/>
    <w:rsid w:val="00FF01AE"/>
    <w:rsid w:val="00FF3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FF1AE"/>
  <w15:docId w15:val="{ACA04091-0BEB-497A-83BF-75053485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basedOn w:val="DefaultParagraphFont"/>
    <w:qForma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A05E8D"/>
    <w:rPr>
      <w:sz w:val="16"/>
      <w:szCs w:val="16"/>
    </w:rPr>
  </w:style>
  <w:style w:type="paragraph" w:styleId="CommentText">
    <w:name w:val="annotation text"/>
    <w:basedOn w:val="Normal"/>
    <w:link w:val="CommentTextChar"/>
    <w:unhideWhenUsed/>
    <w:rsid w:val="00A05E8D"/>
    <w:rPr>
      <w:sz w:val="20"/>
    </w:rPr>
  </w:style>
  <w:style w:type="character" w:customStyle="1" w:styleId="CommentTextChar">
    <w:name w:val="Comment Text Char"/>
    <w:basedOn w:val="DefaultParagraphFont"/>
    <w:link w:val="CommentText"/>
    <w:rsid w:val="00A05E8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5E8D"/>
    <w:rPr>
      <w:b/>
      <w:bCs/>
    </w:rPr>
  </w:style>
  <w:style w:type="character" w:customStyle="1" w:styleId="CommentSubjectChar">
    <w:name w:val="Comment Subject Char"/>
    <w:basedOn w:val="CommentTextChar"/>
    <w:link w:val="CommentSubject"/>
    <w:semiHidden/>
    <w:rsid w:val="00A05E8D"/>
    <w:rPr>
      <w:rFonts w:asciiTheme="minorHAnsi" w:hAnsiTheme="minorHAnsi"/>
      <w:b/>
      <w:bCs/>
      <w:lang w:val="en-GB" w:eastAsia="en-US"/>
    </w:rPr>
  </w:style>
  <w:style w:type="paragraph" w:styleId="Revision">
    <w:name w:val="Revision"/>
    <w:hidden/>
    <w:uiPriority w:val="99"/>
    <w:semiHidden/>
    <w:rsid w:val="00BE319C"/>
    <w:rPr>
      <w:rFonts w:asciiTheme="minorHAnsi" w:hAnsiTheme="minorHAnsi"/>
      <w:sz w:val="24"/>
      <w:lang w:val="en-GB" w:eastAsia="en-US"/>
    </w:rPr>
  </w:style>
  <w:style w:type="character" w:customStyle="1" w:styleId="FooterChar">
    <w:name w:val="Footer Char"/>
    <w:basedOn w:val="DefaultParagraphFont"/>
    <w:link w:val="Footer"/>
    <w:rsid w:val="004C1C5B"/>
    <w:rPr>
      <w:rFonts w:asciiTheme="minorHAnsi" w:hAnsiTheme="minorHAnsi"/>
      <w:caps/>
      <w:noProof/>
      <w:sz w:val="16"/>
      <w:lang w:val="en-GB" w:eastAsia="en-US"/>
    </w:rPr>
  </w:style>
  <w:style w:type="paragraph" w:customStyle="1" w:styleId="Docnumber">
    <w:name w:val="Docnumber"/>
    <w:basedOn w:val="Tabletext"/>
    <w:rsid w:val="000615A9"/>
    <w:pPr>
      <w:framePr w:hSpace="181" w:wrap="around" w:vAnchor="page" w:hAnchor="text" w:xAlign="center" w:y="664"/>
      <w:suppressOverlap/>
    </w:pPr>
    <w:rPr>
      <w:rFonts w:cstheme="minorHAnsi"/>
      <w:b/>
      <w:sz w:val="22"/>
      <w:szCs w:val="22"/>
    </w:rPr>
  </w:style>
  <w:style w:type="character" w:styleId="UnresolvedMention">
    <w:name w:val="Unresolved Mention"/>
    <w:basedOn w:val="DefaultParagraphFont"/>
    <w:uiPriority w:val="99"/>
    <w:semiHidden/>
    <w:unhideWhenUsed/>
    <w:rsid w:val="00C72873"/>
    <w:rPr>
      <w:color w:val="605E5C"/>
      <w:shd w:val="clear" w:color="auto" w:fill="E1DFDD"/>
    </w:rPr>
  </w:style>
  <w:style w:type="paragraph" w:styleId="ListParagraph">
    <w:name w:val="List Paragraph"/>
    <w:basedOn w:val="Normal"/>
    <w:uiPriority w:val="34"/>
    <w:qFormat/>
    <w:rsid w:val="009358C3"/>
    <w:pPr>
      <w:ind w:left="720"/>
      <w:contextualSpacing/>
    </w:pPr>
  </w:style>
  <w:style w:type="table" w:styleId="TableGrid">
    <w:name w:val="Table Grid"/>
    <w:basedOn w:val="TableNormal"/>
    <w:rsid w:val="00935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standict.eu%2F&amp;data=05%7C02%7Cchiara.kirsten.co%40itu.int%7C5738a68897ee430d8a9208de7468b577%7C23e464d704e64b87913c24bd89219fd3%7C0%7C0%7C639076190230519618%7CUnknown%7CTWFpbGZsb3d8eyJFbXB0eU1hcGkiOnRydWUsIlYiOiIwLjAuMDAwMCIsIlAiOiJXaW4zMiIsIkFOIjoiTWFpbCIsIldUIjoyfQ%3D%3D%7C0%7C%7C%7C&amp;sdata=ZOD%2BwJ%2FR6EKLwjem3i6rUoO88Kodhq98RoDiBgokOR0%3D&amp;reserved=0" TargetMode="External"/><Relationship Id="rId18" Type="http://schemas.openxmlformats.org/officeDocument/2006/relationships/hyperlink" Target="https://www.itu.int/metaverse/virtual-worlds/2nd-citiverse-assembl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irtualworlds@itu.int" TargetMode="External"/><Relationship Id="rId17" Type="http://schemas.openxmlformats.org/officeDocument/2006/relationships/hyperlink" Target="https://www.itu.int/un-virtual-worlds-day/2026/" TargetMode="External"/><Relationship Id="rId2" Type="http://schemas.openxmlformats.org/officeDocument/2006/relationships/customXml" Target="../customXml/item2.xml"/><Relationship Id="rId16" Type="http://schemas.openxmlformats.org/officeDocument/2006/relationships/hyperlink" Target="https://www.itu.int/metaverse/virtual-world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etaverse/virtual-worl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etaverse/virtual-worlds/2nd-citiverse-assembl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6" ma:contentTypeDescription="Create a new document." ma:contentTypeScope="" ma:versionID="b7e8885aafeac5fcb1dfa2d9e306f293">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11ef79126e60ec61e671dba7c879c070"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3EE84-F43C-475F-A648-17E71BB1E70A}">
  <ds:schemaRefs>
    <ds:schemaRef ds:uri="http://schemas.openxmlformats.org/officeDocument/2006/bibliography"/>
  </ds:schemaRefs>
</ds:datastoreItem>
</file>

<file path=customXml/itemProps2.xml><?xml version="1.0" encoding="utf-8"?>
<ds:datastoreItem xmlns:ds="http://schemas.openxmlformats.org/officeDocument/2006/customXml" ds:itemID="{601AAA8F-5285-47F1-8BA7-B312BD8841FA}">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3.xml><?xml version="1.0" encoding="utf-8"?>
<ds:datastoreItem xmlns:ds="http://schemas.openxmlformats.org/officeDocument/2006/customXml" ds:itemID="{C9CC0BB4-9B88-4248-82EF-0CEF0252E2B6}">
  <ds:schemaRefs>
    <ds:schemaRef ds:uri="http://schemas.microsoft.com/sharepoint/v3/contenttype/forms"/>
  </ds:schemaRefs>
</ds:datastoreItem>
</file>

<file path=customXml/itemProps4.xml><?xml version="1.0" encoding="utf-8"?>
<ds:datastoreItem xmlns:ds="http://schemas.openxmlformats.org/officeDocument/2006/customXml" ds:itemID="{54D78D36-10A2-4588-B437-07DEC796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TSB_Workshop-E.dotx</Template>
  <TotalTime>55</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4845</CharactersWithSpaces>
  <SharedDoc>false</SharedDoc>
  <HLinks>
    <vt:vector size="54" baseType="variant">
      <vt:variant>
        <vt:i4>6619225</vt:i4>
      </vt:variant>
      <vt:variant>
        <vt:i4>18</vt:i4>
      </vt:variant>
      <vt:variant>
        <vt:i4>0</vt:i4>
      </vt:variant>
      <vt:variant>
        <vt:i4>5</vt:i4>
      </vt:variant>
      <vt:variant>
        <vt:lpwstr>mailto:tsbreg@itu.int</vt:lpwstr>
      </vt:variant>
      <vt:variant>
        <vt:lpwstr/>
      </vt:variant>
      <vt:variant>
        <vt:i4>5439519</vt:i4>
      </vt:variant>
      <vt:variant>
        <vt:i4>15</vt:i4>
      </vt:variant>
      <vt:variant>
        <vt:i4>0</vt:i4>
      </vt:variant>
      <vt:variant>
        <vt:i4>5</vt:i4>
      </vt:variant>
      <vt:variant>
        <vt:lpwstr>https://www.itu.int/metaverse/virtual-worlds/2nd-citiverse-assembly/</vt:lpwstr>
      </vt:variant>
      <vt:variant>
        <vt:lpwstr/>
      </vt:variant>
      <vt:variant>
        <vt:i4>2359333</vt:i4>
      </vt:variant>
      <vt:variant>
        <vt:i4>12</vt:i4>
      </vt:variant>
      <vt:variant>
        <vt:i4>0</vt:i4>
      </vt:variant>
      <vt:variant>
        <vt:i4>5</vt:i4>
      </vt:variant>
      <vt:variant>
        <vt:lpwstr>https://www.itu.int/un-virtual-worlds-day/2026/</vt:lpwstr>
      </vt:variant>
      <vt:variant>
        <vt:lpwstr/>
      </vt:variant>
      <vt:variant>
        <vt:i4>5177413</vt:i4>
      </vt:variant>
      <vt:variant>
        <vt:i4>9</vt:i4>
      </vt:variant>
      <vt:variant>
        <vt:i4>0</vt:i4>
      </vt:variant>
      <vt:variant>
        <vt:i4>5</vt:i4>
      </vt:variant>
      <vt:variant>
        <vt:lpwstr>https://www.itu.int/metaverse/virtual-worlds/</vt:lpwstr>
      </vt:variant>
      <vt:variant>
        <vt:lpwstr/>
      </vt:variant>
      <vt:variant>
        <vt:i4>5177413</vt:i4>
      </vt:variant>
      <vt:variant>
        <vt:i4>6</vt:i4>
      </vt:variant>
      <vt:variant>
        <vt:i4>0</vt:i4>
      </vt:variant>
      <vt:variant>
        <vt:i4>5</vt:i4>
      </vt:variant>
      <vt:variant>
        <vt:lpwstr>https://www.itu.int/metaverse/virtual-worlds/</vt:lpwstr>
      </vt:variant>
      <vt:variant>
        <vt:lpwstr/>
      </vt:variant>
      <vt:variant>
        <vt:i4>8257636</vt:i4>
      </vt:variant>
      <vt:variant>
        <vt:i4>3</vt:i4>
      </vt:variant>
      <vt:variant>
        <vt:i4>0</vt:i4>
      </vt:variant>
      <vt:variant>
        <vt:i4>5</vt:i4>
      </vt:variant>
      <vt:variant>
        <vt:lpwstr>https://eur03.safelinks.protection.outlook.com/?url=https%3A%2F%2Fstandict.eu%2F&amp;data=05%7C02%7Cchiara.kirsten.co%40itu.int%7C5738a68897ee430d8a9208de7468b577%7C23e464d704e64b87913c24bd89219fd3%7C0%7C0%7C639076190230519618%7CUnknown%7CTWFpbGZsb3d8eyJFbXB0eU1hcGkiOnRydWUsIlYiOiIwLjAuMDAwMCIsIlAiOiJXaW4zMiIsIkFOIjoiTWFpbCIsIldUIjoyfQ%3D%3D%7C0%7C%7C%7C&amp;sdata=ZOD%2BwJ%2FR6EKLwjem3i6rUoO88Kodhq98RoDiBgokOR0%3D&amp;reserved=0</vt:lpwstr>
      </vt:variant>
      <vt:variant>
        <vt:lpwstr/>
      </vt:variant>
      <vt:variant>
        <vt:i4>917539</vt:i4>
      </vt:variant>
      <vt:variant>
        <vt:i4>0</vt:i4>
      </vt:variant>
      <vt:variant>
        <vt:i4>0</vt:i4>
      </vt:variant>
      <vt:variant>
        <vt:i4>5</vt:i4>
      </vt:variant>
      <vt:variant>
        <vt:lpwstr>mailto:virtualworlds@itu.int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cp:lastModifiedBy>Braud, Olivia</cp:lastModifiedBy>
  <cp:revision>43</cp:revision>
  <cp:lastPrinted>2026-03-05T07:54:00Z</cp:lastPrinted>
  <dcterms:created xsi:type="dcterms:W3CDTF">2026-02-18T20:01:00Z</dcterms:created>
  <dcterms:modified xsi:type="dcterms:W3CDTF">2026-03-05T07:55:00Z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0x0101008C9D0AC62B6CAE408847B2D4E42DE38B</vt:lpwstr>
  </property>
  <property fmtid="{D5CDD505-2E9C-101B-9397-08002B2CF9AE}" pid="6" name="docLang">
    <vt:lpwstr>en</vt:lpwstr>
  </property>
  <property fmtid="{D5CDD505-2E9C-101B-9397-08002B2CF9AE}" pid="7" name="MediaServiceImageTags">
    <vt:lpwstr/>
  </property>
</Properties>
</file>