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C1DA82C" w14:textId="77777777" w:rsidTr="00D517B2">
        <w:trPr>
          <w:cantSplit/>
          <w:trHeight w:val="1134"/>
        </w:trPr>
        <w:tc>
          <w:tcPr>
            <w:tcW w:w="798" w:type="pct"/>
          </w:tcPr>
          <w:p w14:paraId="290EBEB1" w14:textId="77777777" w:rsidR="00D517B2" w:rsidRPr="00D517B2" w:rsidRDefault="00D517B2" w:rsidP="00D517B2">
            <w:pPr>
              <w:spacing w:before="0" w:line="240" w:lineRule="auto"/>
              <w:rPr>
                <w:b/>
                <w:bCs/>
                <w:rtl/>
                <w:lang w:bidi="ar-EG"/>
              </w:rPr>
            </w:pPr>
            <w:r w:rsidRPr="00D517B2">
              <w:rPr>
                <w:noProof/>
              </w:rPr>
              <w:drawing>
                <wp:inline distT="0" distB="0" distL="0" distR="0" wp14:anchorId="1281EB23" wp14:editId="1D26553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5B64B6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D7712EC"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3A644A9F" w14:textId="77777777" w:rsidTr="001E2788">
        <w:trPr>
          <w:cantSplit/>
          <w:jc w:val="center"/>
        </w:trPr>
        <w:tc>
          <w:tcPr>
            <w:tcW w:w="810" w:type="pct"/>
          </w:tcPr>
          <w:p w14:paraId="28C981EB" w14:textId="77777777" w:rsidR="00D517B2" w:rsidRPr="00D517B2" w:rsidRDefault="00D517B2" w:rsidP="00780567">
            <w:pPr>
              <w:spacing w:before="0" w:after="0" w:line="300" w:lineRule="exact"/>
              <w:jc w:val="left"/>
              <w:rPr>
                <w:position w:val="2"/>
              </w:rPr>
            </w:pPr>
          </w:p>
        </w:tc>
        <w:tc>
          <w:tcPr>
            <w:tcW w:w="1984" w:type="pct"/>
          </w:tcPr>
          <w:p w14:paraId="5589D75B" w14:textId="77777777" w:rsidR="00D517B2" w:rsidRPr="00D517B2" w:rsidRDefault="00D517B2" w:rsidP="00780567">
            <w:pPr>
              <w:spacing w:before="0" w:after="0" w:line="300" w:lineRule="exact"/>
              <w:jc w:val="left"/>
              <w:rPr>
                <w:position w:val="2"/>
              </w:rPr>
            </w:pPr>
          </w:p>
        </w:tc>
        <w:tc>
          <w:tcPr>
            <w:tcW w:w="2206" w:type="pct"/>
          </w:tcPr>
          <w:p w14:paraId="2417A6BC" w14:textId="77777777" w:rsidR="00D517B2" w:rsidRPr="00873469" w:rsidRDefault="00D517B2" w:rsidP="00780567">
            <w:pPr>
              <w:spacing w:before="0" w:after="0" w:line="300" w:lineRule="exact"/>
              <w:jc w:val="left"/>
              <w:rPr>
                <w:position w:val="2"/>
                <w:lang w:bidi="ar-EG"/>
              </w:rPr>
            </w:pPr>
          </w:p>
        </w:tc>
      </w:tr>
      <w:tr w:rsidR="00D517B2" w:rsidRPr="00D517B2" w14:paraId="3E2C3C69" w14:textId="77777777" w:rsidTr="001E2788">
        <w:trPr>
          <w:cantSplit/>
          <w:jc w:val="center"/>
        </w:trPr>
        <w:tc>
          <w:tcPr>
            <w:tcW w:w="810" w:type="pct"/>
          </w:tcPr>
          <w:p w14:paraId="348F84D0" w14:textId="77777777" w:rsidR="00D517B2" w:rsidRPr="00D517B2" w:rsidRDefault="00D517B2" w:rsidP="006019C6">
            <w:pPr>
              <w:spacing w:before="80" w:line="300" w:lineRule="exact"/>
              <w:jc w:val="left"/>
              <w:rPr>
                <w:position w:val="2"/>
              </w:rPr>
            </w:pPr>
          </w:p>
        </w:tc>
        <w:tc>
          <w:tcPr>
            <w:tcW w:w="1984" w:type="pct"/>
          </w:tcPr>
          <w:p w14:paraId="00E6EB3F" w14:textId="77777777" w:rsidR="00D517B2" w:rsidRPr="00D517B2" w:rsidRDefault="00D517B2" w:rsidP="006019C6">
            <w:pPr>
              <w:spacing w:before="80" w:line="300" w:lineRule="exact"/>
              <w:jc w:val="left"/>
              <w:rPr>
                <w:position w:val="2"/>
                <w:lang w:bidi="ar-EG"/>
              </w:rPr>
            </w:pPr>
          </w:p>
        </w:tc>
        <w:tc>
          <w:tcPr>
            <w:tcW w:w="2206" w:type="pct"/>
          </w:tcPr>
          <w:p w14:paraId="35DB6E89" w14:textId="5D4DB727"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6802D7">
              <w:rPr>
                <w:position w:val="2"/>
              </w:rPr>
              <w:t>16</w:t>
            </w:r>
            <w:r w:rsidR="006802D7">
              <w:rPr>
                <w:rFonts w:hint="cs"/>
                <w:position w:val="2"/>
                <w:rtl/>
                <w:lang w:bidi="ar-EG"/>
              </w:rPr>
              <w:t xml:space="preserve"> فبراير</w:t>
            </w:r>
            <w:r w:rsidR="007139D8">
              <w:rPr>
                <w:rFonts w:hint="cs"/>
                <w:position w:val="2"/>
                <w:rtl/>
              </w:rPr>
              <w:t xml:space="preserve"> </w:t>
            </w:r>
            <w:r w:rsidR="007139D8">
              <w:rPr>
                <w:position w:val="2"/>
              </w:rPr>
              <w:t>202</w:t>
            </w:r>
            <w:r w:rsidR="006802D7">
              <w:rPr>
                <w:position w:val="2"/>
              </w:rPr>
              <w:t>6</w:t>
            </w:r>
          </w:p>
        </w:tc>
      </w:tr>
      <w:tr w:rsidR="00372F67" w:rsidRPr="00D517B2" w14:paraId="7386B2D0" w14:textId="77777777" w:rsidTr="001E2788">
        <w:trPr>
          <w:cantSplit/>
          <w:jc w:val="center"/>
        </w:trPr>
        <w:tc>
          <w:tcPr>
            <w:tcW w:w="810" w:type="pct"/>
          </w:tcPr>
          <w:p w14:paraId="421667C1"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70972842" w14:textId="2D555EE8" w:rsidR="00372F67" w:rsidRPr="00D517B2" w:rsidRDefault="00372F67" w:rsidP="00990F37">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990F37">
              <w:rPr>
                <w:b/>
                <w:position w:val="2"/>
              </w:rPr>
              <w:t>116</w:t>
            </w:r>
            <w:r>
              <w:rPr>
                <w:b/>
                <w:position w:val="2"/>
              </w:rPr>
              <w:br/>
            </w:r>
            <w:r w:rsidR="00990F37" w:rsidRPr="00EF4EC4">
              <w:rPr>
                <w:b/>
                <w:position w:val="2"/>
                <w:rtl/>
              </w:rPr>
              <w:t>TSB Events/XY</w:t>
            </w:r>
          </w:p>
        </w:tc>
        <w:tc>
          <w:tcPr>
            <w:tcW w:w="2206" w:type="pct"/>
            <w:vMerge w:val="restart"/>
          </w:tcPr>
          <w:p w14:paraId="71F06150" w14:textId="77777777" w:rsidR="00372F67" w:rsidRPr="006802D7" w:rsidRDefault="00372F67" w:rsidP="001F4353">
            <w:pPr>
              <w:tabs>
                <w:tab w:val="clear" w:pos="794"/>
                <w:tab w:val="left" w:pos="284"/>
              </w:tabs>
              <w:spacing w:before="80" w:after="60" w:line="300" w:lineRule="exact"/>
              <w:jc w:val="left"/>
              <w:rPr>
                <w:b/>
                <w:bCs/>
                <w:position w:val="2"/>
                <w:rtl/>
                <w:lang w:bidi="ar-EG"/>
              </w:rPr>
            </w:pPr>
            <w:r w:rsidRPr="006802D7">
              <w:rPr>
                <w:rFonts w:hint="cs"/>
                <w:b/>
                <w:bCs/>
                <w:position w:val="2"/>
                <w:rtl/>
              </w:rPr>
              <w:t>إلى:</w:t>
            </w:r>
          </w:p>
          <w:p w14:paraId="2DD22549" w14:textId="31B7FD6F" w:rsidR="00372F67" w:rsidRPr="006802D7" w:rsidRDefault="00372F67" w:rsidP="001F4353">
            <w:pPr>
              <w:tabs>
                <w:tab w:val="clear" w:pos="794"/>
                <w:tab w:val="left" w:pos="284"/>
              </w:tabs>
              <w:spacing w:before="80" w:after="60" w:line="300" w:lineRule="exact"/>
              <w:ind w:left="284" w:hanging="284"/>
              <w:jc w:val="left"/>
              <w:rPr>
                <w:position w:val="2"/>
              </w:rPr>
            </w:pPr>
            <w:r w:rsidRPr="006802D7">
              <w:rPr>
                <w:rFonts w:hint="cs"/>
                <w:position w:val="2"/>
                <w:rtl/>
              </w:rPr>
              <w:t>-</w:t>
            </w:r>
            <w:r w:rsidRPr="006802D7">
              <w:rPr>
                <w:position w:val="2"/>
                <w:rtl/>
              </w:rPr>
              <w:tab/>
            </w:r>
            <w:r w:rsidRPr="006802D7">
              <w:rPr>
                <w:rFonts w:hint="cs"/>
                <w:position w:val="2"/>
                <w:rtl/>
              </w:rPr>
              <w:t>إدارات الدول الأعضاء في الاتحاد؛</w:t>
            </w:r>
          </w:p>
          <w:p w14:paraId="765BDA58" w14:textId="2F81FC7A" w:rsidR="00990F37" w:rsidRPr="006802D7" w:rsidRDefault="00990F37" w:rsidP="00990F37">
            <w:pPr>
              <w:tabs>
                <w:tab w:val="clear" w:pos="794"/>
                <w:tab w:val="left" w:pos="284"/>
              </w:tabs>
              <w:spacing w:before="80" w:after="60" w:line="300" w:lineRule="exact"/>
              <w:ind w:left="284" w:hanging="284"/>
              <w:jc w:val="left"/>
              <w:rPr>
                <w:position w:val="2"/>
                <w:rtl/>
              </w:rPr>
            </w:pPr>
            <w:r w:rsidRPr="006802D7">
              <w:rPr>
                <w:rFonts w:hint="cs"/>
                <w:position w:val="2"/>
                <w:rtl/>
              </w:rPr>
              <w:t>-</w:t>
            </w:r>
            <w:r w:rsidRPr="006802D7">
              <w:rPr>
                <w:position w:val="2"/>
                <w:rtl/>
              </w:rPr>
              <w:tab/>
              <w:t>دولة فلسطين (القرار 99 (المراجَع في دبي، 2018))؛</w:t>
            </w:r>
          </w:p>
          <w:p w14:paraId="71ED38A9" w14:textId="77777777" w:rsidR="00372F67" w:rsidRPr="006802D7" w:rsidRDefault="00372F67" w:rsidP="001F4353">
            <w:pPr>
              <w:tabs>
                <w:tab w:val="left" w:pos="284"/>
                <w:tab w:val="left" w:pos="4111"/>
              </w:tabs>
              <w:spacing w:before="80" w:after="60" w:line="300" w:lineRule="exact"/>
              <w:ind w:left="284" w:hanging="284"/>
              <w:rPr>
                <w:position w:val="2"/>
                <w:rtl/>
                <w:lang w:bidi="ar-EG"/>
              </w:rPr>
            </w:pPr>
            <w:r w:rsidRPr="006802D7">
              <w:rPr>
                <w:rFonts w:hint="cs"/>
                <w:position w:val="2"/>
                <w:rtl/>
              </w:rPr>
              <w:t>-</w:t>
            </w:r>
            <w:r w:rsidRPr="006802D7">
              <w:rPr>
                <w:position w:val="2"/>
                <w:rtl/>
              </w:rPr>
              <w:tab/>
            </w:r>
            <w:r w:rsidRPr="006802D7">
              <w:rPr>
                <w:rFonts w:hint="cs"/>
                <w:position w:val="2"/>
                <w:rtl/>
                <w:lang w:bidi="ar-EG"/>
              </w:rPr>
              <w:t>أعضاء قطاع تقييس الاتصالات بالاتحاد؛</w:t>
            </w:r>
          </w:p>
          <w:p w14:paraId="34A38EC0" w14:textId="77777777" w:rsidR="00372F67" w:rsidRPr="006802D7" w:rsidRDefault="00372F67" w:rsidP="001F4353">
            <w:pPr>
              <w:tabs>
                <w:tab w:val="left" w:pos="284"/>
                <w:tab w:val="left" w:pos="4111"/>
              </w:tabs>
              <w:spacing w:before="80" w:after="60" w:line="300" w:lineRule="exact"/>
              <w:ind w:left="284" w:hanging="284"/>
              <w:rPr>
                <w:position w:val="2"/>
                <w:rtl/>
                <w:lang w:bidi="ar-EG"/>
              </w:rPr>
            </w:pPr>
            <w:r w:rsidRPr="006802D7">
              <w:rPr>
                <w:rFonts w:hint="cs"/>
                <w:position w:val="2"/>
                <w:rtl/>
              </w:rPr>
              <w:t>-</w:t>
            </w:r>
            <w:r w:rsidRPr="006802D7">
              <w:rPr>
                <w:position w:val="2"/>
                <w:rtl/>
              </w:rPr>
              <w:tab/>
            </w:r>
            <w:r w:rsidRPr="006802D7">
              <w:rPr>
                <w:rFonts w:hint="cs"/>
                <w:position w:val="2"/>
                <w:rtl/>
              </w:rPr>
              <w:t>المنتسبين إلى قطاع تقييس الاتصالات؛</w:t>
            </w:r>
          </w:p>
          <w:p w14:paraId="01A83033" w14:textId="77777777" w:rsidR="00372F67" w:rsidRPr="006802D7" w:rsidRDefault="00372F67" w:rsidP="001F4353">
            <w:pPr>
              <w:tabs>
                <w:tab w:val="clear" w:pos="794"/>
                <w:tab w:val="left" w:pos="284"/>
              </w:tabs>
              <w:spacing w:before="80" w:after="60" w:line="300" w:lineRule="exact"/>
              <w:ind w:left="284" w:hanging="284"/>
              <w:jc w:val="left"/>
              <w:rPr>
                <w:position w:val="2"/>
                <w:rtl/>
              </w:rPr>
            </w:pPr>
            <w:r w:rsidRPr="006802D7">
              <w:rPr>
                <w:rFonts w:hint="cs"/>
                <w:position w:val="2"/>
                <w:rtl/>
              </w:rPr>
              <w:t>-</w:t>
            </w:r>
            <w:r w:rsidRPr="006802D7">
              <w:rPr>
                <w:position w:val="2"/>
                <w:rtl/>
              </w:rPr>
              <w:tab/>
            </w:r>
            <w:r w:rsidRPr="006802D7">
              <w:rPr>
                <w:rFonts w:hint="cs"/>
                <w:position w:val="2"/>
                <w:rtl/>
              </w:rPr>
              <w:t>الهيئات الأكاديمية المنضمة إلى</w:t>
            </w:r>
            <w:r w:rsidRPr="006802D7">
              <w:rPr>
                <w:rFonts w:hint="cs"/>
                <w:position w:val="2"/>
                <w:rtl/>
                <w:lang w:bidi="ar-EG"/>
              </w:rPr>
              <w:t xml:space="preserve"> الاتحاد</w:t>
            </w:r>
          </w:p>
          <w:p w14:paraId="2C4DBCD7" w14:textId="77777777" w:rsidR="00372F67" w:rsidRPr="006802D7" w:rsidRDefault="00372F67" w:rsidP="001F4353">
            <w:pPr>
              <w:tabs>
                <w:tab w:val="clear" w:pos="794"/>
                <w:tab w:val="left" w:pos="284"/>
              </w:tabs>
              <w:spacing w:before="80" w:after="60" w:line="300" w:lineRule="exact"/>
              <w:ind w:left="284" w:hanging="284"/>
              <w:jc w:val="left"/>
              <w:rPr>
                <w:b/>
                <w:bCs/>
                <w:position w:val="2"/>
                <w:rtl/>
              </w:rPr>
            </w:pPr>
            <w:r w:rsidRPr="006802D7">
              <w:rPr>
                <w:rFonts w:hint="cs"/>
                <w:b/>
                <w:bCs/>
                <w:position w:val="2"/>
                <w:rtl/>
              </w:rPr>
              <w:t>نسخة إلى:</w:t>
            </w:r>
          </w:p>
          <w:p w14:paraId="3D52534E" w14:textId="77777777" w:rsidR="00372F67" w:rsidRPr="006802D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802D7">
              <w:rPr>
                <w:rFonts w:hint="cs"/>
                <w:position w:val="2"/>
                <w:rtl/>
              </w:rPr>
              <w:t>-</w:t>
            </w:r>
            <w:r w:rsidRPr="006802D7">
              <w:rPr>
                <w:position w:val="2"/>
                <w:rtl/>
              </w:rPr>
              <w:tab/>
            </w:r>
            <w:r w:rsidRPr="006802D7">
              <w:rPr>
                <w:rFonts w:eastAsia="Times New Roman" w:hint="cs"/>
                <w:position w:val="2"/>
                <w:rtl/>
                <w:lang w:eastAsia="en-US"/>
              </w:rPr>
              <w:t>رؤساء لجان الدراسات</w:t>
            </w:r>
            <w:r w:rsidRPr="006802D7">
              <w:rPr>
                <w:rFonts w:eastAsia="Times New Roman" w:hint="cs"/>
                <w:position w:val="2"/>
                <w:rtl/>
                <w:lang w:eastAsia="en-US" w:bidi="ar-EG"/>
              </w:rPr>
              <w:t xml:space="preserve"> ونوابهم</w:t>
            </w:r>
            <w:r w:rsidRPr="006802D7">
              <w:rPr>
                <w:rFonts w:eastAsia="Times New Roman" w:hint="cs"/>
                <w:position w:val="2"/>
                <w:rtl/>
                <w:lang w:eastAsia="en-US"/>
              </w:rPr>
              <w:t>؛</w:t>
            </w:r>
          </w:p>
          <w:p w14:paraId="1A52BC74" w14:textId="77777777" w:rsidR="00372F67" w:rsidRPr="006802D7"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6802D7">
              <w:rPr>
                <w:rFonts w:eastAsia="Times New Roman" w:hint="cs"/>
                <w:position w:val="2"/>
                <w:rtl/>
                <w:lang w:eastAsia="en-US"/>
              </w:rPr>
              <w:t>-</w:t>
            </w:r>
            <w:r w:rsidRPr="006802D7">
              <w:rPr>
                <w:rFonts w:eastAsia="Times New Roman"/>
                <w:position w:val="2"/>
                <w:rtl/>
                <w:lang w:eastAsia="en-US"/>
              </w:rPr>
              <w:tab/>
              <w:t>مدير مكتب تنمية الاتصالات</w:t>
            </w:r>
            <w:r w:rsidRPr="006802D7">
              <w:rPr>
                <w:rFonts w:eastAsia="Times New Roman" w:hint="cs"/>
                <w:position w:val="2"/>
                <w:rtl/>
                <w:lang w:eastAsia="en-US"/>
              </w:rPr>
              <w:t>؛</w:t>
            </w:r>
          </w:p>
          <w:p w14:paraId="5CABAB03" w14:textId="770FBCA0" w:rsidR="00372F67" w:rsidRPr="006802D7" w:rsidRDefault="00372F67" w:rsidP="00E02440">
            <w:pPr>
              <w:tabs>
                <w:tab w:val="left" w:pos="284"/>
                <w:tab w:val="left" w:pos="4111"/>
              </w:tabs>
              <w:spacing w:before="80" w:after="60" w:line="300" w:lineRule="exact"/>
              <w:ind w:left="284" w:hanging="284"/>
              <w:rPr>
                <w:rFonts w:eastAsia="Times New Roman"/>
                <w:position w:val="2"/>
                <w:lang w:eastAsia="en-US" w:bidi="ar-EG"/>
              </w:rPr>
            </w:pPr>
            <w:r w:rsidRPr="006802D7">
              <w:rPr>
                <w:rFonts w:eastAsia="Times New Roman" w:hint="cs"/>
                <w:position w:val="2"/>
                <w:rtl/>
                <w:lang w:eastAsia="en-US"/>
              </w:rPr>
              <w:t>-</w:t>
            </w:r>
            <w:r w:rsidRPr="006802D7">
              <w:rPr>
                <w:rFonts w:eastAsia="Times New Roman"/>
                <w:position w:val="2"/>
                <w:rtl/>
                <w:lang w:eastAsia="en-US"/>
              </w:rPr>
              <w:tab/>
              <w:t>مدير مكتب الاتصالات الراديوية</w:t>
            </w:r>
            <w:r w:rsidR="00E278EB" w:rsidRPr="006802D7">
              <w:rPr>
                <w:rFonts w:eastAsia="Times New Roman" w:hint="cs"/>
                <w:position w:val="2"/>
                <w:rtl/>
                <w:lang w:eastAsia="en-US" w:bidi="ar-EG"/>
              </w:rPr>
              <w:t>؛</w:t>
            </w:r>
          </w:p>
          <w:p w14:paraId="73147984" w14:textId="2EB2EF13" w:rsidR="00E278EB" w:rsidRPr="00E278EB" w:rsidRDefault="00E278EB" w:rsidP="00E278EB">
            <w:pPr>
              <w:tabs>
                <w:tab w:val="left" w:pos="284"/>
                <w:tab w:val="left" w:pos="4111"/>
              </w:tabs>
              <w:spacing w:before="80" w:after="60" w:line="300" w:lineRule="exact"/>
              <w:ind w:left="284" w:hanging="284"/>
              <w:rPr>
                <w:rFonts w:eastAsia="Times New Roman"/>
                <w:position w:val="2"/>
                <w:rtl/>
                <w:lang w:eastAsia="en-US"/>
              </w:rPr>
            </w:pPr>
            <w:r w:rsidRPr="006802D7">
              <w:rPr>
                <w:rFonts w:eastAsia="Times New Roman" w:hint="cs"/>
                <w:position w:val="2"/>
                <w:rtl/>
                <w:lang w:eastAsia="en-US"/>
              </w:rPr>
              <w:t>-</w:t>
            </w:r>
            <w:r w:rsidRPr="006802D7">
              <w:rPr>
                <w:rFonts w:eastAsia="Times New Roman"/>
                <w:position w:val="2"/>
                <w:rtl/>
                <w:lang w:eastAsia="en-US"/>
              </w:rPr>
              <w:tab/>
              <w:t>مديري المكاتب الإقليمية للاتحاد</w:t>
            </w:r>
          </w:p>
        </w:tc>
      </w:tr>
      <w:tr w:rsidR="00372F67" w:rsidRPr="00D517B2" w14:paraId="7F4E7586" w14:textId="77777777" w:rsidTr="001E2788">
        <w:trPr>
          <w:cantSplit/>
          <w:jc w:val="center"/>
        </w:trPr>
        <w:tc>
          <w:tcPr>
            <w:tcW w:w="810" w:type="pct"/>
          </w:tcPr>
          <w:p w14:paraId="1186CB21"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7B2B6450" w14:textId="7B56307B" w:rsidR="00372F67" w:rsidRPr="00D517B2" w:rsidRDefault="00E278EB" w:rsidP="00E278EB">
            <w:pPr>
              <w:spacing w:before="80" w:after="60" w:line="300" w:lineRule="exact"/>
              <w:jc w:val="left"/>
              <w:rPr>
                <w:b/>
                <w:position w:val="2"/>
              </w:rPr>
            </w:pPr>
            <w:r w:rsidRPr="00E278EB">
              <w:rPr>
                <w:position w:val="2"/>
                <w:lang w:val="en-GB"/>
              </w:rPr>
              <w:t>Xiaoya Yang</w:t>
            </w:r>
          </w:p>
        </w:tc>
        <w:tc>
          <w:tcPr>
            <w:tcW w:w="2206" w:type="pct"/>
            <w:vMerge/>
          </w:tcPr>
          <w:p w14:paraId="4AB43B29"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0E9BB35" w14:textId="77777777" w:rsidTr="001E2788">
        <w:trPr>
          <w:cantSplit/>
          <w:jc w:val="center"/>
        </w:trPr>
        <w:tc>
          <w:tcPr>
            <w:tcW w:w="810" w:type="pct"/>
          </w:tcPr>
          <w:p w14:paraId="7FFF8984"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094B8644" w14:textId="21C1A324" w:rsidR="00372F67" w:rsidRDefault="00E278EB" w:rsidP="00E278EB">
            <w:pPr>
              <w:spacing w:before="80" w:after="60" w:line="300" w:lineRule="exact"/>
              <w:jc w:val="left"/>
              <w:rPr>
                <w:b/>
                <w:bCs/>
                <w:position w:val="2"/>
                <w:rtl/>
                <w:lang w:bidi="ar-EG"/>
              </w:rPr>
            </w:pPr>
            <w:r w:rsidRPr="00E278EB">
              <w:rPr>
                <w:position w:val="2"/>
                <w:lang w:val="en-GB"/>
              </w:rPr>
              <w:t>+41 22 730 6206</w:t>
            </w:r>
          </w:p>
        </w:tc>
        <w:tc>
          <w:tcPr>
            <w:tcW w:w="2206" w:type="pct"/>
            <w:vMerge/>
          </w:tcPr>
          <w:p w14:paraId="316A952D"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99D9CDA" w14:textId="77777777" w:rsidTr="001E2788">
        <w:trPr>
          <w:cantSplit/>
          <w:jc w:val="center"/>
        </w:trPr>
        <w:tc>
          <w:tcPr>
            <w:tcW w:w="810" w:type="pct"/>
          </w:tcPr>
          <w:p w14:paraId="01BFD49F"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374C8E9C" w14:textId="25301884" w:rsidR="00372F67" w:rsidRPr="00D517B2" w:rsidRDefault="00E278EB" w:rsidP="00E278EB">
            <w:pPr>
              <w:spacing w:before="80" w:after="60" w:line="300" w:lineRule="exact"/>
              <w:jc w:val="left"/>
              <w:rPr>
                <w:position w:val="2"/>
              </w:rPr>
            </w:pPr>
            <w:r w:rsidRPr="00E278EB">
              <w:rPr>
                <w:position w:val="2"/>
                <w:lang w:val="en-GB"/>
              </w:rPr>
              <w:t>+41 22 730 5853</w:t>
            </w:r>
          </w:p>
        </w:tc>
        <w:tc>
          <w:tcPr>
            <w:tcW w:w="2206" w:type="pct"/>
            <w:vMerge/>
          </w:tcPr>
          <w:p w14:paraId="0F07CF0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BAA1E4E" w14:textId="77777777" w:rsidTr="001E2788">
        <w:trPr>
          <w:cantSplit/>
          <w:jc w:val="center"/>
        </w:trPr>
        <w:tc>
          <w:tcPr>
            <w:tcW w:w="810" w:type="pct"/>
          </w:tcPr>
          <w:p w14:paraId="6E972D36"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38AE5E8A" w14:textId="5F43CD00" w:rsidR="00372F67" w:rsidRPr="006E1BAD" w:rsidRDefault="00E278EB" w:rsidP="00CE1C08">
            <w:pPr>
              <w:spacing w:before="80" w:after="60" w:line="300" w:lineRule="exact"/>
              <w:jc w:val="left"/>
              <w:rPr>
                <w:position w:val="2"/>
                <w:highlight w:val="magenta"/>
                <w:rtl/>
                <w:lang w:bidi="ar-EG"/>
              </w:rPr>
            </w:pPr>
            <w:hyperlink r:id="rId9" w:history="1">
              <w:r w:rsidRPr="000B672A">
                <w:rPr>
                  <w:rStyle w:val="Hyperlink"/>
                  <w:rFonts w:asciiTheme="minorHAnsi" w:hAnsiTheme="minorHAnsi" w:cstheme="minorHAnsi"/>
                </w:rPr>
                <w:t>tsbevents@itu.int</w:t>
              </w:r>
            </w:hyperlink>
          </w:p>
        </w:tc>
        <w:tc>
          <w:tcPr>
            <w:tcW w:w="2206" w:type="pct"/>
            <w:vMerge/>
          </w:tcPr>
          <w:p w14:paraId="146D9998"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5E3FCA0C" w14:textId="77777777" w:rsidTr="001E2788">
        <w:trPr>
          <w:cantSplit/>
          <w:jc w:val="center"/>
        </w:trPr>
        <w:tc>
          <w:tcPr>
            <w:tcW w:w="810" w:type="pct"/>
          </w:tcPr>
          <w:p w14:paraId="5859781E" w14:textId="77777777" w:rsidR="00CE1C08" w:rsidRPr="00A9156F" w:rsidRDefault="00CE1C08" w:rsidP="00CE1C08">
            <w:pPr>
              <w:spacing w:before="80" w:after="60" w:line="300" w:lineRule="exact"/>
              <w:jc w:val="left"/>
              <w:rPr>
                <w:b/>
                <w:bCs/>
                <w:position w:val="2"/>
                <w:rtl/>
                <w:lang w:bidi="ar-EG"/>
              </w:rPr>
            </w:pPr>
          </w:p>
        </w:tc>
        <w:tc>
          <w:tcPr>
            <w:tcW w:w="1984" w:type="pct"/>
          </w:tcPr>
          <w:p w14:paraId="7B61F24F" w14:textId="77777777" w:rsidR="00CE1C08" w:rsidRPr="00D517B2" w:rsidRDefault="00CE1C08" w:rsidP="00CE1C08">
            <w:pPr>
              <w:spacing w:before="80" w:after="60" w:line="300" w:lineRule="exact"/>
              <w:jc w:val="left"/>
              <w:rPr>
                <w:position w:val="2"/>
              </w:rPr>
            </w:pPr>
          </w:p>
        </w:tc>
        <w:tc>
          <w:tcPr>
            <w:tcW w:w="2206" w:type="pct"/>
          </w:tcPr>
          <w:p w14:paraId="7799B19D" w14:textId="77777777" w:rsidR="00CE1C08" w:rsidRPr="00D517B2" w:rsidRDefault="00CE1C08" w:rsidP="00CE1C08">
            <w:pPr>
              <w:spacing w:before="80" w:after="60" w:line="300" w:lineRule="exact"/>
              <w:jc w:val="left"/>
              <w:rPr>
                <w:position w:val="2"/>
                <w:rtl/>
              </w:rPr>
            </w:pPr>
          </w:p>
        </w:tc>
      </w:tr>
      <w:tr w:rsidR="00CE1C08" w:rsidRPr="00D517B2" w14:paraId="033ED71C" w14:textId="77777777" w:rsidTr="001E2788">
        <w:trPr>
          <w:cantSplit/>
          <w:jc w:val="center"/>
        </w:trPr>
        <w:tc>
          <w:tcPr>
            <w:tcW w:w="810" w:type="pct"/>
          </w:tcPr>
          <w:p w14:paraId="50370B7F"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6AC0D882" w14:textId="13648F4E" w:rsidR="00CE1C08" w:rsidRPr="00D517B2" w:rsidRDefault="00E278EB" w:rsidP="00E278EB">
            <w:pPr>
              <w:spacing w:before="80" w:after="60" w:line="300" w:lineRule="exact"/>
              <w:jc w:val="left"/>
              <w:rPr>
                <w:position w:val="2"/>
                <w:rtl/>
              </w:rPr>
            </w:pPr>
            <w:r w:rsidRPr="00E278EB">
              <w:rPr>
                <w:b/>
                <w:bCs/>
                <w:position w:val="2"/>
                <w:rtl/>
              </w:rPr>
              <w:t>ورشة عمل الاتحاد بشأن "قابلية التشغيل البيني لإدارة الثقة في الهويات الرقمية للبشر والوكلاء على الصعيد العالمي" (جنيف، سويسرا، 2 يونيو 2026</w:t>
            </w:r>
            <w:r w:rsidR="003C72A5">
              <w:rPr>
                <w:b/>
                <w:bCs/>
                <w:position w:val="2"/>
              </w:rPr>
              <w:t>(</w:t>
            </w:r>
          </w:p>
        </w:tc>
      </w:tr>
    </w:tbl>
    <w:p w14:paraId="1CCF0585" w14:textId="77777777" w:rsidR="00D517B2" w:rsidRPr="00D517B2" w:rsidRDefault="00D517B2" w:rsidP="006C5683">
      <w:pPr>
        <w:spacing w:before="240"/>
        <w:rPr>
          <w:lang w:bidi="ar-SY"/>
        </w:rPr>
      </w:pPr>
      <w:r w:rsidRPr="00D517B2">
        <w:rPr>
          <w:rFonts w:hint="cs"/>
          <w:rtl/>
          <w:lang w:bidi="ar-SY"/>
        </w:rPr>
        <w:t>حضرات السادة والسيدات،</w:t>
      </w:r>
    </w:p>
    <w:p w14:paraId="4D138992" w14:textId="77777777" w:rsidR="00D517B2" w:rsidRPr="00D517B2" w:rsidRDefault="00D517B2" w:rsidP="00D517B2">
      <w:pPr>
        <w:rPr>
          <w:rtl/>
          <w:lang w:bidi="ar-EG"/>
        </w:rPr>
      </w:pPr>
      <w:r w:rsidRPr="00D517B2">
        <w:rPr>
          <w:rFonts w:hint="cs"/>
          <w:rtl/>
        </w:rPr>
        <w:t>تحية طيبة وبعد،</w:t>
      </w:r>
    </w:p>
    <w:p w14:paraId="4C0FF68F" w14:textId="2D84B0BF" w:rsidR="009C373A" w:rsidRPr="009C373A" w:rsidRDefault="009C373A" w:rsidP="009C373A">
      <w:pPr>
        <w:rPr>
          <w:spacing w:val="-2"/>
          <w:rtl/>
        </w:rPr>
      </w:pPr>
      <w:r w:rsidRPr="009C373A">
        <w:rPr>
          <w:spacing w:val="-2"/>
          <w:rtl/>
        </w:rPr>
        <w:t>1</w:t>
      </w:r>
      <w:r w:rsidRPr="009C373A">
        <w:rPr>
          <w:spacing w:val="-2"/>
          <w:rtl/>
        </w:rPr>
        <w:tab/>
        <w:t xml:space="preserve">ينظم الاتحاد الدولي للاتصالات </w:t>
      </w:r>
      <w:r w:rsidRPr="009C373A">
        <w:rPr>
          <w:spacing w:val="-2"/>
          <w:lang w:bidi="ar-SY"/>
        </w:rPr>
        <w:t>(ITU)</w:t>
      </w:r>
      <w:r w:rsidRPr="009C373A">
        <w:rPr>
          <w:spacing w:val="-2"/>
          <w:rtl/>
        </w:rPr>
        <w:t xml:space="preserve"> ورشة عمل بشأن "</w:t>
      </w:r>
      <w:r w:rsidRPr="009C373A">
        <w:rPr>
          <w:b/>
          <w:bCs/>
          <w:spacing w:val="-2"/>
          <w:rtl/>
        </w:rPr>
        <w:t>قابلية التشغيل البيني لإدارة الثقة في الهويات الرقمية</w:t>
      </w:r>
      <w:r w:rsidR="0015278F">
        <w:rPr>
          <w:rFonts w:hint="cs"/>
          <w:b/>
          <w:bCs/>
          <w:spacing w:val="-2"/>
          <w:rtl/>
        </w:rPr>
        <w:t xml:space="preserve"> </w:t>
      </w:r>
      <w:r w:rsidRPr="009C373A">
        <w:rPr>
          <w:b/>
          <w:bCs/>
          <w:spacing w:val="-2"/>
          <w:rtl/>
        </w:rPr>
        <w:t>للبشر والوكلاء على الصعيد العالمي</w:t>
      </w:r>
      <w:r w:rsidRPr="009C373A">
        <w:rPr>
          <w:spacing w:val="-2"/>
          <w:rtl/>
        </w:rPr>
        <w:t xml:space="preserve">" يوم </w:t>
      </w:r>
      <w:r w:rsidRPr="009C373A">
        <w:rPr>
          <w:b/>
          <w:bCs/>
          <w:spacing w:val="-2"/>
          <w:rtl/>
        </w:rPr>
        <w:t>2 يونيو 2026</w:t>
      </w:r>
      <w:r w:rsidRPr="009C373A">
        <w:rPr>
          <w:spacing w:val="-2"/>
          <w:rtl/>
        </w:rPr>
        <w:t xml:space="preserve">، من </w:t>
      </w:r>
      <w:r w:rsidRPr="009C373A">
        <w:rPr>
          <w:b/>
          <w:bCs/>
          <w:spacing w:val="-2"/>
          <w:rtl/>
        </w:rPr>
        <w:t>الساعة 09:00 إلى الساعة 18:00 بتوقيت وسط أوروبا</w:t>
      </w:r>
      <w:r w:rsidR="0015278F" w:rsidRPr="0015278F">
        <w:rPr>
          <w:rFonts w:hint="cs"/>
          <w:b/>
          <w:bCs/>
          <w:spacing w:val="-2"/>
          <w:rtl/>
        </w:rPr>
        <w:t> </w:t>
      </w:r>
      <w:r w:rsidRPr="009C373A">
        <w:rPr>
          <w:b/>
          <w:bCs/>
          <w:spacing w:val="-2"/>
          <w:rtl/>
        </w:rPr>
        <w:t>الصيفي</w:t>
      </w:r>
      <w:r w:rsidRPr="009C373A">
        <w:rPr>
          <w:spacing w:val="-2"/>
          <w:rtl/>
        </w:rPr>
        <w:t xml:space="preserve"> في</w:t>
      </w:r>
      <w:r w:rsidR="0015278F">
        <w:rPr>
          <w:rFonts w:hint="cs"/>
          <w:spacing w:val="-2"/>
          <w:rtl/>
        </w:rPr>
        <w:t> </w:t>
      </w:r>
      <w:r w:rsidRPr="009C373A">
        <w:rPr>
          <w:b/>
          <w:bCs/>
          <w:spacing w:val="-2"/>
          <w:rtl/>
        </w:rPr>
        <w:t>مقر الاتحاد</w:t>
      </w:r>
      <w:r w:rsidRPr="009C373A">
        <w:rPr>
          <w:spacing w:val="-2"/>
          <w:rtl/>
        </w:rPr>
        <w:t xml:space="preserve"> في جنيف، سويسرا.</w:t>
      </w:r>
    </w:p>
    <w:p w14:paraId="1B72A232" w14:textId="676063CA" w:rsidR="009C373A" w:rsidRPr="009C373A" w:rsidRDefault="009C373A" w:rsidP="009C373A">
      <w:pPr>
        <w:rPr>
          <w:rtl/>
        </w:rPr>
      </w:pPr>
      <w:r w:rsidRPr="009C373A">
        <w:rPr>
          <w:rtl/>
        </w:rPr>
        <w:t>2</w:t>
      </w:r>
      <w:r w:rsidRPr="009C373A">
        <w:rPr>
          <w:rtl/>
        </w:rPr>
        <w:tab/>
        <w:t xml:space="preserve">وتُعقد ورشة العمل بالتزامن مع اجتماع لجنة الدراسات 17 لقطاع تقييس الاتصالات، بشأن </w:t>
      </w:r>
      <w:r w:rsidRPr="009C373A">
        <w:rPr>
          <w:i/>
          <w:iCs/>
          <w:rtl/>
        </w:rPr>
        <w:t>الأمن</w:t>
      </w:r>
      <w:r w:rsidRPr="009C373A">
        <w:rPr>
          <w:rtl/>
        </w:rPr>
        <w:t xml:space="preserve">، في الفترة من 1 إلى 10 يونيو 2026 (انظر </w:t>
      </w:r>
      <w:hyperlink r:id="rId10" w:history="1">
        <w:r w:rsidRPr="009C373A">
          <w:rPr>
            <w:rStyle w:val="Hyperlink"/>
            <w:rtl/>
          </w:rPr>
          <w:t>الرسالة الجماعية 17/8 لم</w:t>
        </w:r>
        <w:r w:rsidRPr="009C373A">
          <w:rPr>
            <w:rStyle w:val="Hyperlink"/>
            <w:rtl/>
          </w:rPr>
          <w:t>ك</w:t>
        </w:r>
        <w:r w:rsidRPr="009C373A">
          <w:rPr>
            <w:rStyle w:val="Hyperlink"/>
            <w:rtl/>
          </w:rPr>
          <w:t>تب تقييس الاتصالات</w:t>
        </w:r>
      </w:hyperlink>
      <w:r w:rsidRPr="009C373A">
        <w:rPr>
          <w:rtl/>
        </w:rPr>
        <w:t>).</w:t>
      </w:r>
      <w:hyperlink r:id="rId11" w:history="1"/>
    </w:p>
    <w:p w14:paraId="17C50E44" w14:textId="77777777" w:rsidR="009C373A" w:rsidRPr="009C373A" w:rsidRDefault="009C373A" w:rsidP="009C373A">
      <w:pPr>
        <w:rPr>
          <w:rtl/>
        </w:rPr>
      </w:pPr>
      <w:r w:rsidRPr="009C373A">
        <w:rPr>
          <w:rtl/>
        </w:rPr>
        <w:t>3</w:t>
      </w:r>
      <w:r w:rsidRPr="009C373A">
        <w:rPr>
          <w:rtl/>
        </w:rPr>
        <w:tab/>
        <w:t>وتتمثل أهداف ورشة العمل فيما يلي:</w:t>
      </w:r>
    </w:p>
    <w:p w14:paraId="7DC0FFB8" w14:textId="2BDF3C52" w:rsidR="009C373A" w:rsidRPr="002B6C83" w:rsidRDefault="00220025" w:rsidP="00220025">
      <w:pPr>
        <w:pStyle w:val="enumlev2"/>
        <w:rPr>
          <w:spacing w:val="-2"/>
          <w:rtl/>
        </w:rPr>
      </w:pPr>
      <w:r w:rsidRPr="002B6C83">
        <w:rPr>
          <w:spacing w:val="-2"/>
        </w:rPr>
        <w:t>-</w:t>
      </w:r>
      <w:r w:rsidRPr="002B6C83">
        <w:rPr>
          <w:spacing w:val="-2"/>
        </w:rPr>
        <w:tab/>
      </w:r>
      <w:r w:rsidR="009C373A" w:rsidRPr="002B6C83">
        <w:rPr>
          <w:spacing w:val="-2"/>
          <w:rtl/>
        </w:rPr>
        <w:t>تحديد التحديات الرئيسية المتعلقة بالأمن والحوكمة الخاصة بإدارة الثقة في الهويات الرقمية للبشر والهويات الرقمية للذكاء الاصطناعي التوكيلي؛</w:t>
      </w:r>
    </w:p>
    <w:p w14:paraId="701F3ECF" w14:textId="33DFA71A" w:rsidR="009C373A" w:rsidRPr="009C373A" w:rsidRDefault="00220025" w:rsidP="00220025">
      <w:pPr>
        <w:pStyle w:val="enumlev2"/>
        <w:rPr>
          <w:rtl/>
        </w:rPr>
      </w:pPr>
      <w:r>
        <w:t>-</w:t>
      </w:r>
      <w:r>
        <w:tab/>
      </w:r>
      <w:r w:rsidR="009C373A" w:rsidRPr="009C373A">
        <w:rPr>
          <w:rtl/>
        </w:rPr>
        <w:t>تيسير التوافق فيما بين أصحاب المصلحة بشأن المتطلبات الأساسية لتقييس إدارة الثقة، بما يشمل البشر ووكلاء الذكاء الاصطناعي؛</w:t>
      </w:r>
    </w:p>
    <w:p w14:paraId="79B98CE6" w14:textId="5C1EFEB4" w:rsidR="009C373A" w:rsidRPr="009C373A" w:rsidRDefault="00220025" w:rsidP="00220025">
      <w:pPr>
        <w:pStyle w:val="enumlev2"/>
        <w:rPr>
          <w:rtl/>
        </w:rPr>
      </w:pPr>
      <w:r>
        <w:t>-</w:t>
      </w:r>
      <w:r>
        <w:tab/>
      </w:r>
      <w:r w:rsidR="009C373A" w:rsidRPr="009C373A">
        <w:rPr>
          <w:rtl/>
        </w:rPr>
        <w:t>بحث توصيات قابلة للتنفيذ ورؤى سديدة للنهوض بأعمال التقييس في هذا المجال.</w:t>
      </w:r>
    </w:p>
    <w:p w14:paraId="5E5F3D94" w14:textId="77777777" w:rsidR="009C373A" w:rsidRPr="009C373A" w:rsidRDefault="009C373A" w:rsidP="009C373A">
      <w:pPr>
        <w:rPr>
          <w:rtl/>
        </w:rPr>
      </w:pPr>
      <w:r w:rsidRPr="009C373A">
        <w:rPr>
          <w:rtl/>
        </w:rPr>
        <w:t>4</w:t>
      </w:r>
      <w:r w:rsidRPr="009C373A">
        <w:rPr>
          <w:rtl/>
        </w:rPr>
        <w:tab/>
        <w:t>والمشاركة مجانية ومفتوحة أمام جميع أصحاب المصلحة المهتمين، بما في ذلك الدول الأعضاء في الاتحاد وأعضاء القطاع والمنتسبين والمؤسسات الأكاديمية وأمام أي شخص من أي بلد عضو في الاتحاد يرغب في المساهمة في العمل.</w:t>
      </w:r>
    </w:p>
    <w:p w14:paraId="06CA3182" w14:textId="40150154" w:rsidR="009C373A" w:rsidRPr="009C373A" w:rsidRDefault="009C373A" w:rsidP="009C373A">
      <w:pPr>
        <w:rPr>
          <w:spacing w:val="-4"/>
          <w:rtl/>
        </w:rPr>
      </w:pPr>
      <w:r w:rsidRPr="009C373A">
        <w:rPr>
          <w:spacing w:val="-4"/>
          <w:rtl/>
        </w:rPr>
        <w:t>5</w:t>
      </w:r>
      <w:r w:rsidRPr="009C373A">
        <w:rPr>
          <w:spacing w:val="-4"/>
          <w:rtl/>
        </w:rPr>
        <w:tab/>
        <w:t>وستتاح جميع المعلومات ذات الصلة المتعلقة بورشة العمل، بما في ذلك مشروع البرنامج، في الموقع الإلكتروني للحدث</w:t>
      </w:r>
      <w:r w:rsidRPr="009C373A">
        <w:rPr>
          <w:spacing w:val="-4"/>
          <w:lang w:bidi="ar-SY"/>
        </w:rPr>
        <w:t>:</w:t>
      </w:r>
      <w:r w:rsidRPr="009C373A">
        <w:rPr>
          <w:spacing w:val="-4"/>
          <w:rtl/>
        </w:rPr>
        <w:t xml:space="preserve"> </w:t>
      </w:r>
      <w:hyperlink r:id="rId12" w:anchor="/ar" w:history="1">
        <w:r w:rsidR="00BE65CE">
          <w:rPr>
            <w:rStyle w:val="Hyperlink"/>
            <w:spacing w:val="-4"/>
          </w:rPr>
          <w:t>https://www.itu.int/en/ITU-T/Workshops-and</w:t>
        </w:r>
        <w:r w:rsidR="00BE65CE">
          <w:rPr>
            <w:rStyle w:val="Hyperlink"/>
            <w:spacing w:val="-4"/>
          </w:rPr>
          <w:t>-</w:t>
        </w:r>
        <w:r w:rsidR="00BE65CE">
          <w:rPr>
            <w:rStyle w:val="Hyperlink"/>
            <w:spacing w:val="-4"/>
          </w:rPr>
          <w:t>Seminars/2026/0602/Pages/default.aspx</w:t>
        </w:r>
      </w:hyperlink>
      <w:r w:rsidRPr="009C373A">
        <w:rPr>
          <w:spacing w:val="-4"/>
          <w:rtl/>
        </w:rPr>
        <w:t>. وستُحدَّث الصفحة الإلكترونية للحدث بانتظام كلما أتيح مزيد من المعلومات ويُشجع المشاركون على المواظبة على زيارتها للاطلاع على أحدث المعلومات.</w:t>
      </w:r>
      <w:hyperlink r:id="rId13" w:history="1"/>
    </w:p>
    <w:p w14:paraId="15D9FA6E" w14:textId="018C8089" w:rsidR="009C373A" w:rsidRPr="009C373A" w:rsidRDefault="009C373A" w:rsidP="009C373A">
      <w:pPr>
        <w:rPr>
          <w:spacing w:val="-2"/>
          <w:rtl/>
        </w:rPr>
      </w:pPr>
      <w:r w:rsidRPr="009C373A">
        <w:rPr>
          <w:spacing w:val="-2"/>
          <w:rtl/>
        </w:rPr>
        <w:lastRenderedPageBreak/>
        <w:t>6</w:t>
      </w:r>
      <w:r w:rsidRPr="009C373A">
        <w:rPr>
          <w:spacing w:val="-2"/>
          <w:rtl/>
        </w:rPr>
        <w:tab/>
        <w:t>ولتمكين مكتب تقييس الاتصالات من اتخاذ الترتيبات اللازمة لتنظيم ورشة العمل، سأكون ممتناً لو تكرمتم بالتسجيل في أسرع وقت ممكن عبر الرابط التالي</w:t>
      </w:r>
      <w:r w:rsidRPr="009C373A">
        <w:rPr>
          <w:spacing w:val="-2"/>
          <w:lang w:bidi="ar-SY"/>
        </w:rPr>
        <w:t>:</w:t>
      </w:r>
      <w:r w:rsidRPr="009C373A">
        <w:rPr>
          <w:spacing w:val="-2"/>
          <w:rtl/>
        </w:rPr>
        <w:t xml:space="preserve"> </w:t>
      </w:r>
      <w:hyperlink r:id="rId14" w:history="1">
        <w:r w:rsidR="002D0327" w:rsidRPr="00DD0525">
          <w:rPr>
            <w:rStyle w:val="Hyperlink"/>
            <w:spacing w:val="-2"/>
          </w:rPr>
          <w:t>https://www.itu.int/net4/CRM/xreg/web/Registration.aspx?Event=C-00016</w:t>
        </w:r>
        <w:r w:rsidR="002D0327" w:rsidRPr="00DD0525">
          <w:rPr>
            <w:rStyle w:val="Hyperlink"/>
            <w:spacing w:val="-2"/>
          </w:rPr>
          <w:t>3</w:t>
        </w:r>
        <w:r w:rsidR="002D0327" w:rsidRPr="00DD0525">
          <w:rPr>
            <w:rStyle w:val="Hyperlink"/>
            <w:spacing w:val="-2"/>
          </w:rPr>
          <w:t>72</w:t>
        </w:r>
      </w:hyperlink>
      <w:r w:rsidRPr="009C373A">
        <w:rPr>
          <w:spacing w:val="-2"/>
          <w:rtl/>
        </w:rPr>
        <w:t xml:space="preserve">. </w:t>
      </w:r>
      <w:r w:rsidRPr="009C373A">
        <w:rPr>
          <w:b/>
          <w:bCs/>
          <w:spacing w:val="-2"/>
          <w:rtl/>
        </w:rPr>
        <w:t>ويرجى العلم بأن التسجيل المسبق للمشاركة في ورشة العمل إلزامي لكلٍّ من المشاركين حضورياً والمشاركين عن بُعد، ويجري عبر الإنترنت حصراً.</w:t>
      </w:r>
      <w:hyperlink r:id="rId15" w:history="1"/>
    </w:p>
    <w:p w14:paraId="66691C42" w14:textId="77777777" w:rsidR="009C373A" w:rsidRPr="009C373A" w:rsidRDefault="009C373A" w:rsidP="009C373A">
      <w:pPr>
        <w:rPr>
          <w:highlight w:val="yellow"/>
          <w:rtl/>
        </w:rPr>
      </w:pPr>
      <w:r w:rsidRPr="009C373A">
        <w:rPr>
          <w:rtl/>
        </w:rPr>
        <w:t>7</w:t>
      </w:r>
      <w:r w:rsidRPr="009C373A">
        <w:rPr>
          <w:rtl/>
        </w:rPr>
        <w:tab/>
        <w:t>وأود أن أذكّركم بأن على مواطني بعض البلدان الحصول على تأشيرة للدخول إلى سويسرا وقضاء بعض الوقت فيها. ويجب الحصول على التأشيرة من المكتب (السفارة أو القنصلية) الذي يمثل سويسرا في بلدكم أو من أقرب مكتب إلى بلد المغادرة في حالة عدم وجود مثل هذا المكتب في بلدكم. وقد تستغرق معالجة التأشيرة والموافقة عليها بعض الوقت، لذلك يُقترح التحقق مباشرةً لدى هيئة التمثيل المناسبة والتقدم بطلباتكم مبكراً.</w:t>
      </w:r>
      <w:bookmarkStart w:id="0" w:name="_Int_4QcYIpaL"/>
      <w:bookmarkEnd w:id="0"/>
    </w:p>
    <w:p w14:paraId="495EC452" w14:textId="1E61C37B" w:rsidR="00E84438" w:rsidRPr="00D517B2" w:rsidRDefault="00790F1E" w:rsidP="00891703">
      <w:pPr>
        <w:spacing w:before="240"/>
        <w:jc w:val="left"/>
        <w:rPr>
          <w:rtl/>
          <w:lang w:bidi="ar-EG"/>
        </w:rPr>
      </w:pPr>
      <w:r>
        <w:rPr>
          <w:rFonts w:hint="cs"/>
          <w:noProof/>
          <w:rtl/>
          <w:lang w:val="ar-SY" w:bidi="ar-SY"/>
        </w:rPr>
        <w:drawing>
          <wp:anchor distT="0" distB="0" distL="114300" distR="114300" simplePos="0" relativeHeight="251658240" behindDoc="1" locked="0" layoutInCell="1" allowOverlap="1" wp14:anchorId="3CA02402" wp14:editId="4046A670">
            <wp:simplePos x="0" y="0"/>
            <wp:positionH relativeFrom="column">
              <wp:posOffset>5337810</wp:posOffset>
            </wp:positionH>
            <wp:positionV relativeFrom="paragraph">
              <wp:posOffset>307340</wp:posOffset>
            </wp:positionV>
            <wp:extent cx="768350" cy="368300"/>
            <wp:effectExtent l="0" t="0" r="0" b="0"/>
            <wp:wrapNone/>
            <wp:docPr id="1055570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70691" name="Picture 1055570691"/>
                    <pic:cNvPicPr/>
                  </pic:nvPicPr>
                  <pic:blipFill>
                    <a:blip r:embed="rId16">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7AC8AD50" w14:textId="4C3B6A17" w:rsidR="00E84438" w:rsidRPr="00D517B2" w:rsidRDefault="00807031" w:rsidP="006C5683">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D94E" w14:textId="77777777" w:rsidR="00345A27" w:rsidRDefault="00345A27" w:rsidP="006C3242">
      <w:pPr>
        <w:spacing w:before="0" w:line="240" w:lineRule="auto"/>
      </w:pPr>
      <w:r>
        <w:separator/>
      </w:r>
    </w:p>
  </w:endnote>
  <w:endnote w:type="continuationSeparator" w:id="0">
    <w:p w14:paraId="11465348" w14:textId="77777777" w:rsidR="00345A27" w:rsidRDefault="00345A2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C991"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4230" w14:textId="77777777" w:rsidR="00345A27" w:rsidRDefault="00345A27" w:rsidP="006C3242">
      <w:pPr>
        <w:spacing w:before="0" w:line="240" w:lineRule="auto"/>
      </w:pPr>
      <w:r>
        <w:separator/>
      </w:r>
    </w:p>
  </w:footnote>
  <w:footnote w:type="continuationSeparator" w:id="0">
    <w:p w14:paraId="509413A8" w14:textId="77777777" w:rsidR="00345A27" w:rsidRDefault="00345A2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347" w14:textId="5F233553"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6802D7">
      <w:rPr>
        <w:sz w:val="20"/>
        <w:szCs w:val="20"/>
        <w:lang w:bidi="ar-EG"/>
      </w:rPr>
      <w:t>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37B1E"/>
    <w:multiLevelType w:val="hybridMultilevel"/>
    <w:tmpl w:val="1D280900"/>
    <w:lvl w:ilvl="0" w:tplc="9BD247BA">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1"/>
  </w:num>
  <w:num w:numId="12" w16cid:durableId="567232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58"/>
    <w:rsid w:val="00002A63"/>
    <w:rsid w:val="0006468A"/>
    <w:rsid w:val="00090574"/>
    <w:rsid w:val="000C1C0E"/>
    <w:rsid w:val="000C548A"/>
    <w:rsid w:val="000E327F"/>
    <w:rsid w:val="00146FE2"/>
    <w:rsid w:val="0015278F"/>
    <w:rsid w:val="001C0169"/>
    <w:rsid w:val="001D1D50"/>
    <w:rsid w:val="001D6745"/>
    <w:rsid w:val="001E2788"/>
    <w:rsid w:val="001E446E"/>
    <w:rsid w:val="001F4353"/>
    <w:rsid w:val="002154EE"/>
    <w:rsid w:val="00220025"/>
    <w:rsid w:val="002276D2"/>
    <w:rsid w:val="0023283D"/>
    <w:rsid w:val="0026373E"/>
    <w:rsid w:val="00271C43"/>
    <w:rsid w:val="00290728"/>
    <w:rsid w:val="002978F4"/>
    <w:rsid w:val="002B028D"/>
    <w:rsid w:val="002B6C83"/>
    <w:rsid w:val="002D0327"/>
    <w:rsid w:val="002E196B"/>
    <w:rsid w:val="002E6541"/>
    <w:rsid w:val="00334924"/>
    <w:rsid w:val="003409BC"/>
    <w:rsid w:val="00345A27"/>
    <w:rsid w:val="00357185"/>
    <w:rsid w:val="00372F67"/>
    <w:rsid w:val="00383829"/>
    <w:rsid w:val="003A3046"/>
    <w:rsid w:val="003C72A5"/>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F0B01"/>
    <w:rsid w:val="005F7AD6"/>
    <w:rsid w:val="006019C6"/>
    <w:rsid w:val="00651890"/>
    <w:rsid w:val="006635B2"/>
    <w:rsid w:val="00677396"/>
    <w:rsid w:val="006802D7"/>
    <w:rsid w:val="0069200F"/>
    <w:rsid w:val="006A65CB"/>
    <w:rsid w:val="006C1530"/>
    <w:rsid w:val="006C3242"/>
    <w:rsid w:val="006C5683"/>
    <w:rsid w:val="006C7CC0"/>
    <w:rsid w:val="006E1BAD"/>
    <w:rsid w:val="006E6264"/>
    <w:rsid w:val="006F63F7"/>
    <w:rsid w:val="007025C7"/>
    <w:rsid w:val="00706D7A"/>
    <w:rsid w:val="007139D8"/>
    <w:rsid w:val="00722F0D"/>
    <w:rsid w:val="0074420E"/>
    <w:rsid w:val="00780567"/>
    <w:rsid w:val="00783E26"/>
    <w:rsid w:val="00790F1E"/>
    <w:rsid w:val="007C3BC7"/>
    <w:rsid w:val="007C3BCD"/>
    <w:rsid w:val="007D4ACF"/>
    <w:rsid w:val="007F0787"/>
    <w:rsid w:val="007F2FE6"/>
    <w:rsid w:val="00807031"/>
    <w:rsid w:val="00810B7B"/>
    <w:rsid w:val="0082358A"/>
    <w:rsid w:val="008235CD"/>
    <w:rsid w:val="00823FB1"/>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0F37"/>
    <w:rsid w:val="009C373A"/>
    <w:rsid w:val="009D313F"/>
    <w:rsid w:val="009F17C2"/>
    <w:rsid w:val="00A47A5A"/>
    <w:rsid w:val="00A6683B"/>
    <w:rsid w:val="00A77C90"/>
    <w:rsid w:val="00A9156F"/>
    <w:rsid w:val="00A97F94"/>
    <w:rsid w:val="00AA7EA2"/>
    <w:rsid w:val="00AB0BC9"/>
    <w:rsid w:val="00AE5F5B"/>
    <w:rsid w:val="00AF6B5C"/>
    <w:rsid w:val="00B03099"/>
    <w:rsid w:val="00B05BC8"/>
    <w:rsid w:val="00B64B47"/>
    <w:rsid w:val="00B916A7"/>
    <w:rsid w:val="00B93FC8"/>
    <w:rsid w:val="00BA3941"/>
    <w:rsid w:val="00BB0F08"/>
    <w:rsid w:val="00BE65CE"/>
    <w:rsid w:val="00C002DE"/>
    <w:rsid w:val="00C24C63"/>
    <w:rsid w:val="00C53BF8"/>
    <w:rsid w:val="00C54B58"/>
    <w:rsid w:val="00C66157"/>
    <w:rsid w:val="00C674FE"/>
    <w:rsid w:val="00C67501"/>
    <w:rsid w:val="00C75633"/>
    <w:rsid w:val="00CE1C08"/>
    <w:rsid w:val="00CE2EE1"/>
    <w:rsid w:val="00CE3349"/>
    <w:rsid w:val="00CE36E5"/>
    <w:rsid w:val="00CF27F5"/>
    <w:rsid w:val="00CF3FFD"/>
    <w:rsid w:val="00D10CCF"/>
    <w:rsid w:val="00D22846"/>
    <w:rsid w:val="00D517B2"/>
    <w:rsid w:val="00D53D9A"/>
    <w:rsid w:val="00D5463D"/>
    <w:rsid w:val="00D76170"/>
    <w:rsid w:val="00D77D0F"/>
    <w:rsid w:val="00DA1CF0"/>
    <w:rsid w:val="00DC1E02"/>
    <w:rsid w:val="00DC24B4"/>
    <w:rsid w:val="00DC5FB0"/>
    <w:rsid w:val="00DD0525"/>
    <w:rsid w:val="00DD1EBB"/>
    <w:rsid w:val="00DD6915"/>
    <w:rsid w:val="00DF16DC"/>
    <w:rsid w:val="00E278EB"/>
    <w:rsid w:val="00E45211"/>
    <w:rsid w:val="00E473C5"/>
    <w:rsid w:val="00E84438"/>
    <w:rsid w:val="00E92863"/>
    <w:rsid w:val="00EB796D"/>
    <w:rsid w:val="00EF4EC4"/>
    <w:rsid w:val="00F058DC"/>
    <w:rsid w:val="00F05B93"/>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CDB24"/>
  <w15:chartTrackingRefBased/>
  <w15:docId w15:val="{B5145F6C-C273-4ECA-9812-542BD9D8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CEO_Hyperlink,超链接1"/>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7F2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orkshops-and-Seminars/2026/0602/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6/0602/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8/en" TargetMode="External"/><Relationship Id="rId5" Type="http://schemas.openxmlformats.org/officeDocument/2006/relationships/webSettings" Target="webSettings.xml"/><Relationship Id="rId15" Type="http://schemas.openxmlformats.org/officeDocument/2006/relationships/hyperlink" Target="https://www.itu.int/net4/CRM/xreg/web/Registration.aspx?Event=C-00016372" TargetMode="External"/><Relationship Id="rId10" Type="http://schemas.openxmlformats.org/officeDocument/2006/relationships/hyperlink" Target="https://www.itu.int/md/T25-SG17-COL-0008/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CRM/xreg/web/Registration.aspx?Event=C-0001637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12</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4</cp:revision>
  <cp:lastPrinted>2026-02-20T07:59:00Z</cp:lastPrinted>
  <dcterms:created xsi:type="dcterms:W3CDTF">2026-02-19T15:38:00Z</dcterms:created>
  <dcterms:modified xsi:type="dcterms:W3CDTF">2026-02-20T08:00:00Z</dcterms:modified>
</cp:coreProperties>
</file>