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center" w:tblpY="664"/>
        <w:tblOverlap w:val="never"/>
        <w:tblW w:w="9781" w:type="dxa"/>
        <w:tblLayout w:type="fixed"/>
        <w:tblCellMar>
          <w:left w:w="0" w:type="dxa"/>
          <w:right w:w="0" w:type="dxa"/>
        </w:tblCellMar>
        <w:tblLook w:val="04A0" w:firstRow="1" w:lastRow="0" w:firstColumn="1" w:lastColumn="0" w:noHBand="0" w:noVBand="1"/>
      </w:tblPr>
      <w:tblGrid>
        <w:gridCol w:w="1275"/>
        <w:gridCol w:w="3615"/>
        <w:gridCol w:w="2907"/>
        <w:gridCol w:w="1984"/>
      </w:tblGrid>
      <w:tr w:rsidR="00344BEA" w14:paraId="7909DDAA" w14:textId="77777777" w:rsidTr="00B82B6E">
        <w:trPr>
          <w:cantSplit/>
          <w:trHeight w:val="300"/>
        </w:trPr>
        <w:tc>
          <w:tcPr>
            <w:tcW w:w="1275" w:type="dxa"/>
            <w:vAlign w:val="center"/>
          </w:tcPr>
          <w:p w14:paraId="23C671F5" w14:textId="77777777" w:rsidR="00344BEA" w:rsidRPr="009A54D9" w:rsidRDefault="00DF1ABB" w:rsidP="00344BEA">
            <w:pPr>
              <w:pStyle w:val="Tabletext"/>
              <w:jc w:val="center"/>
            </w:pPr>
            <w:r w:rsidRPr="00DF1ABB">
              <w:rPr>
                <w:noProof/>
                <w:lang w:val="en-CA" w:eastAsia="en-CA"/>
              </w:rPr>
              <w:drawing>
                <wp:inline distT="0" distB="0" distL="0" distR="0" wp14:anchorId="591E98CC" wp14:editId="05D8BB7B">
                  <wp:extent cx="8128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6522" w:type="dxa"/>
            <w:gridSpan w:val="2"/>
            <w:tcMar>
              <w:left w:w="142" w:type="dxa"/>
            </w:tcMar>
            <w:vAlign w:val="center"/>
          </w:tcPr>
          <w:p w14:paraId="0F0E7935"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77777777"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344BEA">
            <w:pPr>
              <w:spacing w:before="0"/>
              <w:jc w:val="right"/>
              <w:rPr>
                <w:rFonts w:ascii="Verdana" w:hAnsi="Verdana"/>
                <w:color w:val="FFFFFF"/>
                <w:sz w:val="26"/>
                <w:szCs w:val="26"/>
              </w:rPr>
            </w:pPr>
          </w:p>
        </w:tc>
      </w:tr>
      <w:tr w:rsidR="003D38E3" w:rsidRPr="00BC70C5" w14:paraId="0B1AA68E" w14:textId="77777777" w:rsidTr="00B82B6E">
        <w:trPr>
          <w:cantSplit/>
          <w:trHeight w:val="300"/>
        </w:trPr>
        <w:tc>
          <w:tcPr>
            <w:tcW w:w="4890" w:type="dxa"/>
            <w:gridSpan w:val="2"/>
            <w:vAlign w:val="center"/>
          </w:tcPr>
          <w:p w14:paraId="0A89B09B" w14:textId="77777777" w:rsidR="003D38E3" w:rsidRPr="00BC70C5" w:rsidRDefault="003D38E3" w:rsidP="00932E45">
            <w:pPr>
              <w:pStyle w:val="Tabletext"/>
              <w:jc w:val="right"/>
              <w:rPr>
                <w:sz w:val="22"/>
                <w:szCs w:val="22"/>
              </w:rPr>
            </w:pPr>
          </w:p>
        </w:tc>
        <w:tc>
          <w:tcPr>
            <w:tcW w:w="4891" w:type="dxa"/>
            <w:gridSpan w:val="2"/>
            <w:vAlign w:val="center"/>
          </w:tcPr>
          <w:p w14:paraId="5F48E8DF" w14:textId="1E013277" w:rsidR="003D38E3" w:rsidRPr="00BC70C5" w:rsidRDefault="51EA8EA4" w:rsidP="00D57227">
            <w:pPr>
              <w:pStyle w:val="Tabletext"/>
              <w:spacing w:before="120" w:after="120"/>
              <w:rPr>
                <w:sz w:val="22"/>
                <w:szCs w:val="22"/>
              </w:rPr>
            </w:pPr>
            <w:r w:rsidRPr="5F705639">
              <w:rPr>
                <w:sz w:val="22"/>
                <w:szCs w:val="22"/>
              </w:rPr>
              <w:t>Geneva,</w:t>
            </w:r>
            <w:r w:rsidR="4A386179" w:rsidRPr="5F705639">
              <w:rPr>
                <w:sz w:val="22"/>
                <w:szCs w:val="22"/>
              </w:rPr>
              <w:t xml:space="preserve"> </w:t>
            </w:r>
            <w:r w:rsidR="00297633">
              <w:rPr>
                <w:sz w:val="22"/>
                <w:szCs w:val="22"/>
              </w:rPr>
              <w:t>2</w:t>
            </w:r>
            <w:r w:rsidR="0072275D">
              <w:rPr>
                <w:sz w:val="22"/>
                <w:szCs w:val="22"/>
              </w:rPr>
              <w:t>5</w:t>
            </w:r>
            <w:r w:rsidR="00494962">
              <w:rPr>
                <w:sz w:val="22"/>
                <w:szCs w:val="22"/>
              </w:rPr>
              <w:t xml:space="preserve"> February</w:t>
            </w:r>
            <w:r w:rsidR="3633D2FF" w:rsidRPr="5F705639">
              <w:rPr>
                <w:sz w:val="22"/>
                <w:szCs w:val="22"/>
              </w:rPr>
              <w:t xml:space="preserve"> </w:t>
            </w:r>
            <w:r w:rsidR="4FE74189" w:rsidRPr="5F705639">
              <w:rPr>
                <w:sz w:val="22"/>
                <w:szCs w:val="22"/>
              </w:rPr>
              <w:t>202</w:t>
            </w:r>
            <w:r w:rsidR="00946AE2">
              <w:rPr>
                <w:sz w:val="22"/>
                <w:szCs w:val="22"/>
              </w:rPr>
              <w:t>6</w:t>
            </w:r>
          </w:p>
        </w:tc>
      </w:tr>
      <w:tr w:rsidR="00D57227" w:rsidRPr="00BC70C5" w14:paraId="24138230" w14:textId="77777777" w:rsidTr="00B82B6E">
        <w:trPr>
          <w:cantSplit/>
          <w:trHeight w:val="300"/>
        </w:trPr>
        <w:tc>
          <w:tcPr>
            <w:tcW w:w="1275" w:type="dxa"/>
          </w:tcPr>
          <w:p w14:paraId="18744C83" w14:textId="77777777" w:rsidR="00D57227" w:rsidRPr="00BC70C5" w:rsidRDefault="00D57227" w:rsidP="0088403A">
            <w:pPr>
              <w:pStyle w:val="Tabletext"/>
              <w:rPr>
                <w:rFonts w:ascii="Futura Lt BT" w:hAnsi="Futura Lt BT"/>
                <w:sz w:val="22"/>
                <w:szCs w:val="22"/>
              </w:rPr>
            </w:pPr>
            <w:r w:rsidRPr="00D57227">
              <w:rPr>
                <w:b/>
                <w:bCs/>
                <w:sz w:val="22"/>
                <w:szCs w:val="22"/>
              </w:rPr>
              <w:t>Ref</w:t>
            </w:r>
            <w:r w:rsidRPr="00BC70C5">
              <w:rPr>
                <w:sz w:val="22"/>
                <w:szCs w:val="22"/>
              </w:rPr>
              <w:t>:</w:t>
            </w:r>
          </w:p>
        </w:tc>
        <w:tc>
          <w:tcPr>
            <w:tcW w:w="3615" w:type="dxa"/>
          </w:tcPr>
          <w:p w14:paraId="40A7F689" w14:textId="3C4F06A9" w:rsidR="00D57227" w:rsidRPr="00BC70C5" w:rsidRDefault="00D57227" w:rsidP="2D4A7700">
            <w:pPr>
              <w:pStyle w:val="Tabletext"/>
              <w:rPr>
                <w:b/>
                <w:bCs/>
                <w:sz w:val="22"/>
                <w:szCs w:val="22"/>
              </w:rPr>
            </w:pPr>
            <w:r w:rsidRPr="5F705639">
              <w:rPr>
                <w:b/>
                <w:bCs/>
                <w:sz w:val="22"/>
                <w:szCs w:val="22"/>
              </w:rPr>
              <w:t xml:space="preserve">TSB Circular </w:t>
            </w:r>
            <w:r>
              <w:rPr>
                <w:b/>
                <w:bCs/>
                <w:sz w:val="22"/>
                <w:szCs w:val="22"/>
              </w:rPr>
              <w:t>114</w:t>
            </w:r>
          </w:p>
          <w:p w14:paraId="06A9C169" w14:textId="75084236" w:rsidR="00D57227" w:rsidRPr="00BC70C5" w:rsidRDefault="00D57227" w:rsidP="00B910C0">
            <w:pPr>
              <w:pStyle w:val="Tabletext"/>
              <w:rPr>
                <w:sz w:val="22"/>
                <w:szCs w:val="22"/>
              </w:rPr>
            </w:pPr>
            <w:r w:rsidRPr="5F705639">
              <w:rPr>
                <w:sz w:val="22"/>
                <w:szCs w:val="22"/>
              </w:rPr>
              <w:t>TSB Events/</w:t>
            </w:r>
            <w:r>
              <w:rPr>
                <w:sz w:val="22"/>
                <w:szCs w:val="22"/>
              </w:rPr>
              <w:t>MCB/MA</w:t>
            </w:r>
          </w:p>
        </w:tc>
        <w:tc>
          <w:tcPr>
            <w:tcW w:w="4891" w:type="dxa"/>
            <w:gridSpan w:val="2"/>
            <w:vMerge w:val="restart"/>
          </w:tcPr>
          <w:p w14:paraId="396D923E" w14:textId="77777777" w:rsidR="00D57227" w:rsidRPr="00BC70C5" w:rsidRDefault="00D57227" w:rsidP="00222D56">
            <w:pPr>
              <w:pStyle w:val="Tabletext"/>
              <w:ind w:left="283" w:hanging="283"/>
              <w:rPr>
                <w:b/>
                <w:bCs/>
                <w:sz w:val="22"/>
                <w:szCs w:val="22"/>
              </w:rPr>
            </w:pPr>
            <w:bookmarkStart w:id="0" w:name="Addressee_E"/>
            <w:bookmarkEnd w:id="0"/>
            <w:r w:rsidRPr="00BC70C5">
              <w:rPr>
                <w:b/>
                <w:bCs/>
                <w:sz w:val="22"/>
                <w:szCs w:val="22"/>
              </w:rPr>
              <w:t>To:</w:t>
            </w:r>
          </w:p>
          <w:p w14:paraId="76330A89" w14:textId="0541EBB6" w:rsidR="00D57227" w:rsidRDefault="00D57227" w:rsidP="5F705639">
            <w:pPr>
              <w:pStyle w:val="Tabletext"/>
              <w:ind w:left="283" w:hanging="283"/>
              <w:rPr>
                <w:rFonts w:ascii="Calibri" w:eastAsia="Calibri" w:hAnsi="Calibri" w:cs="Calibri"/>
                <w:sz w:val="22"/>
                <w:szCs w:val="22"/>
              </w:rPr>
            </w:pPr>
            <w:r w:rsidRPr="5F705639">
              <w:rPr>
                <w:sz w:val="22"/>
                <w:szCs w:val="22"/>
              </w:rPr>
              <w:t>-</w:t>
            </w:r>
            <w:r>
              <w:tab/>
            </w:r>
            <w:r w:rsidRPr="5F705639">
              <w:rPr>
                <w:sz w:val="22"/>
                <w:szCs w:val="22"/>
              </w:rPr>
              <w:t xml:space="preserve">Administrations of Member States of the </w:t>
            </w:r>
            <w:proofErr w:type="gramStart"/>
            <w:r w:rsidRPr="5F705639">
              <w:rPr>
                <w:sz w:val="22"/>
                <w:szCs w:val="22"/>
              </w:rPr>
              <w:t>Union;</w:t>
            </w:r>
            <w:proofErr w:type="gramEnd"/>
          </w:p>
          <w:p w14:paraId="27DA38BF" w14:textId="70EE07AE" w:rsidR="00D57227" w:rsidRDefault="00D57227" w:rsidP="5F705639">
            <w:pPr>
              <w:pStyle w:val="Tabletext"/>
              <w:ind w:left="283" w:hanging="283"/>
              <w:rPr>
                <w:rFonts w:ascii="Calibri" w:eastAsia="Calibri" w:hAnsi="Calibri" w:cs="Calibri"/>
                <w:sz w:val="22"/>
                <w:szCs w:val="22"/>
              </w:rPr>
            </w:pPr>
            <w:r w:rsidRPr="5F705639">
              <w:rPr>
                <w:sz w:val="22"/>
                <w:szCs w:val="22"/>
              </w:rPr>
              <w:t>-</w:t>
            </w:r>
            <w:r>
              <w:tab/>
            </w:r>
            <w:r w:rsidRPr="5F705639">
              <w:rPr>
                <w:rFonts w:ascii="Calibri" w:eastAsia="Calibri" w:hAnsi="Calibri" w:cs="Calibri"/>
                <w:sz w:val="22"/>
                <w:szCs w:val="22"/>
              </w:rPr>
              <w:t>The State of Palestine (Res. 99 (Rev. Dubai, 2018)</w:t>
            </w:r>
            <w:proofErr w:type="gramStart"/>
            <w:r w:rsidRPr="5F705639">
              <w:rPr>
                <w:rFonts w:ascii="Calibri" w:eastAsia="Calibri" w:hAnsi="Calibri" w:cs="Calibri"/>
                <w:sz w:val="22"/>
                <w:szCs w:val="22"/>
              </w:rPr>
              <w:t>)</w:t>
            </w:r>
            <w:r>
              <w:rPr>
                <w:rFonts w:ascii="Calibri" w:eastAsia="Calibri" w:hAnsi="Calibri" w:cs="Calibri"/>
                <w:sz w:val="22"/>
                <w:szCs w:val="22"/>
              </w:rPr>
              <w:t>;</w:t>
            </w:r>
            <w:proofErr w:type="gramEnd"/>
          </w:p>
          <w:p w14:paraId="21EB5E84" w14:textId="77777777" w:rsidR="00D57227" w:rsidRPr="00BC70C5" w:rsidRDefault="00D57227" w:rsidP="00222D56">
            <w:pPr>
              <w:pStyle w:val="Tabletext"/>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 xml:space="preserve">ITU-T </w:t>
            </w:r>
            <w:proofErr w:type="spellStart"/>
            <w:r w:rsidRPr="00BC70C5">
              <w:rPr>
                <w:color w:val="000000"/>
                <w:sz w:val="22"/>
                <w:szCs w:val="22"/>
                <w:lang w:val="fr-CH"/>
              </w:rPr>
              <w:t>Sector</w:t>
            </w:r>
            <w:proofErr w:type="spellEnd"/>
            <w:r w:rsidRPr="00BC70C5">
              <w:rPr>
                <w:color w:val="000000"/>
                <w:sz w:val="22"/>
                <w:szCs w:val="22"/>
                <w:lang w:val="fr-CH"/>
              </w:rPr>
              <w:t xml:space="preserve"> </w:t>
            </w:r>
            <w:proofErr w:type="gramStart"/>
            <w:r w:rsidRPr="00BC70C5">
              <w:rPr>
                <w:color w:val="000000"/>
                <w:sz w:val="22"/>
                <w:szCs w:val="22"/>
                <w:lang w:val="fr-CH"/>
              </w:rPr>
              <w:t>Members;</w:t>
            </w:r>
            <w:proofErr w:type="gramEnd"/>
          </w:p>
          <w:p w14:paraId="5D95B1E9" w14:textId="77777777" w:rsidR="00D57227" w:rsidRPr="00BC70C5" w:rsidRDefault="00D57227" w:rsidP="00222D56">
            <w:pPr>
              <w:pStyle w:val="Tabletext"/>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 xml:space="preserve">ITU-T </w:t>
            </w:r>
            <w:proofErr w:type="gramStart"/>
            <w:r w:rsidRPr="00BC70C5">
              <w:rPr>
                <w:color w:val="000000"/>
                <w:sz w:val="22"/>
                <w:szCs w:val="22"/>
                <w:lang w:val="fr-CH"/>
              </w:rPr>
              <w:t>Associates;</w:t>
            </w:r>
            <w:proofErr w:type="gramEnd"/>
          </w:p>
          <w:p w14:paraId="3A70AC30" w14:textId="3FEED6AF" w:rsidR="00D57227" w:rsidRPr="00BC70C5" w:rsidRDefault="00D57227" w:rsidP="004D0DCE">
            <w:pPr>
              <w:pStyle w:val="Tabletext"/>
              <w:ind w:left="283" w:hanging="283"/>
              <w:rPr>
                <w:sz w:val="22"/>
                <w:szCs w:val="22"/>
              </w:rPr>
            </w:pPr>
            <w:r w:rsidRPr="00BC70C5">
              <w:rPr>
                <w:color w:val="000000"/>
                <w:sz w:val="22"/>
                <w:szCs w:val="22"/>
              </w:rPr>
              <w:t>-</w:t>
            </w:r>
            <w:r w:rsidRPr="00BC70C5">
              <w:rPr>
                <w:color w:val="000000"/>
                <w:sz w:val="22"/>
                <w:szCs w:val="22"/>
              </w:rPr>
              <w:tab/>
              <w:t>ITU Academia</w:t>
            </w:r>
          </w:p>
          <w:p w14:paraId="0F8A7080" w14:textId="77777777" w:rsidR="00D57227" w:rsidRPr="00BC70C5" w:rsidRDefault="00D57227" w:rsidP="009B6449">
            <w:pPr>
              <w:pStyle w:val="Tabletext"/>
              <w:rPr>
                <w:b/>
                <w:sz w:val="22"/>
                <w:szCs w:val="22"/>
              </w:rPr>
            </w:pPr>
            <w:r w:rsidRPr="00BC70C5">
              <w:rPr>
                <w:b/>
                <w:sz w:val="22"/>
                <w:szCs w:val="22"/>
              </w:rPr>
              <w:t>Copy to:</w:t>
            </w:r>
          </w:p>
          <w:p w14:paraId="4D0AA7C8" w14:textId="77777777" w:rsidR="00D57227" w:rsidRPr="00BC70C5" w:rsidRDefault="00D57227"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C70C5">
              <w:rPr>
                <w:sz w:val="22"/>
                <w:szCs w:val="22"/>
              </w:rPr>
              <w:t>-</w:t>
            </w:r>
            <w:r w:rsidRPr="00BC70C5">
              <w:rPr>
                <w:sz w:val="22"/>
                <w:szCs w:val="22"/>
              </w:rPr>
              <w:tab/>
              <w:t xml:space="preserve">The Chairs and Vice-Chairs of ITU-T Study </w:t>
            </w:r>
            <w:proofErr w:type="gramStart"/>
            <w:r w:rsidRPr="00BC70C5">
              <w:rPr>
                <w:sz w:val="22"/>
                <w:szCs w:val="22"/>
              </w:rPr>
              <w:t>Groups;</w:t>
            </w:r>
            <w:proofErr w:type="gramEnd"/>
          </w:p>
          <w:p w14:paraId="2CD36FDC" w14:textId="77777777" w:rsidR="00D57227" w:rsidRPr="00BC70C5" w:rsidRDefault="00D57227"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C70C5">
              <w:rPr>
                <w:sz w:val="22"/>
                <w:szCs w:val="22"/>
              </w:rPr>
              <w:t>-</w:t>
            </w:r>
            <w:r w:rsidRPr="00BC70C5">
              <w:rPr>
                <w:sz w:val="22"/>
                <w:szCs w:val="22"/>
              </w:rPr>
              <w:tab/>
              <w:t xml:space="preserve">The Director of the Telecommunication Development </w:t>
            </w:r>
            <w:proofErr w:type="gramStart"/>
            <w:r w:rsidRPr="00BC70C5">
              <w:rPr>
                <w:sz w:val="22"/>
                <w:szCs w:val="22"/>
              </w:rPr>
              <w:t>Bureau;</w:t>
            </w:r>
            <w:proofErr w:type="gramEnd"/>
          </w:p>
          <w:p w14:paraId="46771A59" w14:textId="77777777" w:rsidR="00D57227" w:rsidRDefault="00D57227" w:rsidP="00AC062E">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C70C5">
              <w:rPr>
                <w:sz w:val="22"/>
                <w:szCs w:val="22"/>
              </w:rPr>
              <w:t>-</w:t>
            </w:r>
            <w:r w:rsidRPr="00BC70C5">
              <w:rPr>
                <w:sz w:val="22"/>
                <w:szCs w:val="22"/>
              </w:rPr>
              <w:tab/>
              <w:t xml:space="preserve">The Director of the Radiocommunication </w:t>
            </w:r>
            <w:proofErr w:type="gramStart"/>
            <w:r w:rsidRPr="00BC70C5">
              <w:rPr>
                <w:sz w:val="22"/>
                <w:szCs w:val="22"/>
              </w:rPr>
              <w:t>Bureau</w:t>
            </w:r>
            <w:r>
              <w:rPr>
                <w:sz w:val="22"/>
                <w:szCs w:val="22"/>
              </w:rPr>
              <w:t>;</w:t>
            </w:r>
            <w:proofErr w:type="gramEnd"/>
          </w:p>
          <w:p w14:paraId="623A907C" w14:textId="77777777" w:rsidR="00D57227" w:rsidRDefault="00D57227" w:rsidP="00AC062E">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Pr>
                <w:sz w:val="22"/>
                <w:szCs w:val="22"/>
              </w:rPr>
              <w:t>-</w:t>
            </w:r>
            <w:r w:rsidRPr="00BC70C5">
              <w:rPr>
                <w:sz w:val="22"/>
                <w:szCs w:val="22"/>
              </w:rPr>
              <w:tab/>
            </w:r>
            <w:r w:rsidRPr="00E73275">
              <w:rPr>
                <w:sz w:val="22"/>
                <w:szCs w:val="22"/>
              </w:rPr>
              <w:t xml:space="preserve">To the ITU Regional Office for Africa, Addis Ababa, </w:t>
            </w:r>
            <w:proofErr w:type="gramStart"/>
            <w:r w:rsidRPr="00E73275">
              <w:rPr>
                <w:sz w:val="22"/>
                <w:szCs w:val="22"/>
              </w:rPr>
              <w:t>Ethiopia;</w:t>
            </w:r>
            <w:proofErr w:type="gramEnd"/>
          </w:p>
          <w:p w14:paraId="52D72E2E" w14:textId="48AEBD7B" w:rsidR="00D57227" w:rsidRPr="00BC70C5" w:rsidRDefault="00D57227" w:rsidP="00E81474">
            <w:pPr>
              <w:pStyle w:val="Tabletext"/>
              <w:ind w:left="283" w:hanging="283"/>
              <w:rPr>
                <w:sz w:val="22"/>
                <w:szCs w:val="22"/>
              </w:rPr>
            </w:pPr>
            <w:r>
              <w:rPr>
                <w:sz w:val="22"/>
                <w:szCs w:val="22"/>
              </w:rPr>
              <w:t>-</w:t>
            </w:r>
            <w:r w:rsidRPr="00BC70C5">
              <w:rPr>
                <w:sz w:val="22"/>
                <w:szCs w:val="22"/>
              </w:rPr>
              <w:tab/>
            </w:r>
            <w:r w:rsidRPr="00372DFB">
              <w:rPr>
                <w:sz w:val="22"/>
                <w:szCs w:val="22"/>
              </w:rPr>
              <w:t>To the ITU Area Office for West Africa, Dakar, Senegal</w:t>
            </w:r>
          </w:p>
        </w:tc>
      </w:tr>
      <w:tr w:rsidR="00D57227" w:rsidRPr="00BC70C5" w14:paraId="2E944DF8" w14:textId="77777777" w:rsidTr="003A156B">
        <w:trPr>
          <w:cantSplit/>
          <w:trHeight w:val="290"/>
        </w:trPr>
        <w:tc>
          <w:tcPr>
            <w:tcW w:w="1275" w:type="dxa"/>
          </w:tcPr>
          <w:p w14:paraId="1B763F5C" w14:textId="755CC641" w:rsidR="00D57227" w:rsidRPr="00BC70C5" w:rsidRDefault="00D57227">
            <w:pPr>
              <w:pStyle w:val="Tabletext"/>
              <w:rPr>
                <w:sz w:val="22"/>
                <w:szCs w:val="22"/>
              </w:rPr>
            </w:pPr>
            <w:r w:rsidRPr="00BC70C5">
              <w:rPr>
                <w:sz w:val="22"/>
                <w:szCs w:val="22"/>
              </w:rPr>
              <w:t>Tel:</w:t>
            </w:r>
          </w:p>
        </w:tc>
        <w:tc>
          <w:tcPr>
            <w:tcW w:w="3615" w:type="dxa"/>
          </w:tcPr>
          <w:p w14:paraId="226970AF" w14:textId="78A853AB" w:rsidR="00D57227" w:rsidRPr="00BC70C5" w:rsidRDefault="00D57227">
            <w:pPr>
              <w:pStyle w:val="Tabletext"/>
              <w:rPr>
                <w:b/>
                <w:sz w:val="22"/>
                <w:szCs w:val="22"/>
              </w:rPr>
            </w:pPr>
            <w:r w:rsidRPr="00BC70C5">
              <w:rPr>
                <w:sz w:val="22"/>
                <w:szCs w:val="22"/>
              </w:rPr>
              <w:t xml:space="preserve">+41 22 730 </w:t>
            </w:r>
            <w:r>
              <w:rPr>
                <w:sz w:val="22"/>
                <w:szCs w:val="22"/>
              </w:rPr>
              <w:t>5885</w:t>
            </w:r>
          </w:p>
        </w:tc>
        <w:tc>
          <w:tcPr>
            <w:tcW w:w="4891" w:type="dxa"/>
            <w:gridSpan w:val="2"/>
            <w:vMerge/>
          </w:tcPr>
          <w:p w14:paraId="4214AF42" w14:textId="29659E25" w:rsidR="00D57227" w:rsidRPr="00BC70C5" w:rsidRDefault="00D57227" w:rsidP="00E81474">
            <w:pPr>
              <w:pStyle w:val="Tabletext"/>
              <w:ind w:left="283" w:hanging="283"/>
              <w:rPr>
                <w:sz w:val="22"/>
                <w:szCs w:val="22"/>
              </w:rPr>
            </w:pPr>
          </w:p>
        </w:tc>
      </w:tr>
      <w:tr w:rsidR="00D57227" w:rsidRPr="00BC70C5" w14:paraId="2760D3B3" w14:textId="77777777" w:rsidTr="003A156B">
        <w:trPr>
          <w:cantSplit/>
          <w:trHeight w:val="366"/>
        </w:trPr>
        <w:tc>
          <w:tcPr>
            <w:tcW w:w="1275" w:type="dxa"/>
          </w:tcPr>
          <w:p w14:paraId="27E4540D" w14:textId="77777777" w:rsidR="00D57227" w:rsidRPr="00BC70C5" w:rsidRDefault="00D57227" w:rsidP="009B6449">
            <w:pPr>
              <w:pStyle w:val="Tabletext"/>
              <w:rPr>
                <w:sz w:val="22"/>
                <w:szCs w:val="22"/>
              </w:rPr>
            </w:pPr>
            <w:r w:rsidRPr="00BC70C5">
              <w:rPr>
                <w:sz w:val="22"/>
                <w:szCs w:val="22"/>
              </w:rPr>
              <w:t>Fax:</w:t>
            </w:r>
          </w:p>
        </w:tc>
        <w:tc>
          <w:tcPr>
            <w:tcW w:w="3615" w:type="dxa"/>
          </w:tcPr>
          <w:p w14:paraId="7D7936C8" w14:textId="77777777" w:rsidR="00D57227" w:rsidRPr="00BC70C5" w:rsidRDefault="00D57227" w:rsidP="009B6449">
            <w:pPr>
              <w:pStyle w:val="Tabletext"/>
              <w:rPr>
                <w:b/>
                <w:sz w:val="22"/>
                <w:szCs w:val="22"/>
              </w:rPr>
            </w:pPr>
            <w:r w:rsidRPr="00BC70C5">
              <w:rPr>
                <w:sz w:val="22"/>
                <w:szCs w:val="22"/>
              </w:rPr>
              <w:t>+41 22 730 5853</w:t>
            </w:r>
          </w:p>
        </w:tc>
        <w:tc>
          <w:tcPr>
            <w:tcW w:w="4891" w:type="dxa"/>
            <w:gridSpan w:val="2"/>
            <w:vMerge/>
          </w:tcPr>
          <w:p w14:paraId="2E37A279" w14:textId="27BD47A6" w:rsidR="00D57227" w:rsidRPr="00BC70C5" w:rsidRDefault="00D57227" w:rsidP="00E81474">
            <w:pPr>
              <w:pStyle w:val="Tabletext"/>
              <w:ind w:left="283" w:hanging="283"/>
              <w:rPr>
                <w:sz w:val="22"/>
                <w:szCs w:val="22"/>
              </w:rPr>
            </w:pPr>
          </w:p>
        </w:tc>
      </w:tr>
      <w:tr w:rsidR="00D57227" w:rsidRPr="00BC70C5" w14:paraId="5324C14B" w14:textId="77777777" w:rsidTr="00B82B6E">
        <w:trPr>
          <w:cantSplit/>
          <w:trHeight w:val="300"/>
        </w:trPr>
        <w:tc>
          <w:tcPr>
            <w:tcW w:w="1275" w:type="dxa"/>
          </w:tcPr>
          <w:p w14:paraId="48A64867" w14:textId="77777777" w:rsidR="00D57227" w:rsidRPr="00BC70C5" w:rsidRDefault="00D57227" w:rsidP="009B6449">
            <w:pPr>
              <w:pStyle w:val="Tabletext"/>
              <w:rPr>
                <w:sz w:val="22"/>
                <w:szCs w:val="22"/>
              </w:rPr>
            </w:pPr>
            <w:r w:rsidRPr="00BC70C5">
              <w:rPr>
                <w:sz w:val="22"/>
                <w:szCs w:val="22"/>
              </w:rPr>
              <w:t>E-mail:</w:t>
            </w:r>
          </w:p>
        </w:tc>
        <w:tc>
          <w:tcPr>
            <w:tcW w:w="3615" w:type="dxa"/>
          </w:tcPr>
          <w:p w14:paraId="2E34711C" w14:textId="1044CE0E" w:rsidR="00D57227" w:rsidRPr="00BC70C5" w:rsidRDefault="00D57227" w:rsidP="001D1C12">
            <w:pPr>
              <w:pStyle w:val="Tabletext"/>
              <w:rPr>
                <w:sz w:val="22"/>
                <w:szCs w:val="22"/>
              </w:rPr>
            </w:pPr>
            <w:hyperlink r:id="rId12">
              <w:r w:rsidRPr="5F705639">
                <w:rPr>
                  <w:rStyle w:val="Hyperlink"/>
                  <w:color w:val="0070C0"/>
                  <w:sz w:val="22"/>
                  <w:szCs w:val="22"/>
                </w:rPr>
                <w:t>tsbevents@itu.int</w:t>
              </w:r>
            </w:hyperlink>
          </w:p>
        </w:tc>
        <w:tc>
          <w:tcPr>
            <w:tcW w:w="4891" w:type="dxa"/>
            <w:gridSpan w:val="2"/>
            <w:vMerge/>
          </w:tcPr>
          <w:p w14:paraId="5EB4A4D7" w14:textId="3C5A2DC9" w:rsidR="00D57227" w:rsidRPr="00BC70C5" w:rsidRDefault="00D57227" w:rsidP="00AC062E">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p>
        </w:tc>
      </w:tr>
      <w:tr w:rsidR="00222D56" w:rsidRPr="00BC70C5" w14:paraId="69CDE356" w14:textId="77777777" w:rsidTr="00B82B6E">
        <w:trPr>
          <w:cantSplit/>
          <w:trHeight w:val="170"/>
        </w:trPr>
        <w:tc>
          <w:tcPr>
            <w:tcW w:w="1275" w:type="dxa"/>
          </w:tcPr>
          <w:p w14:paraId="44183762" w14:textId="77777777" w:rsidR="00222D56" w:rsidRPr="00BC70C5" w:rsidRDefault="00222D56" w:rsidP="00962A78">
            <w:pPr>
              <w:pStyle w:val="Tabletext"/>
              <w:spacing w:before="120" w:after="120"/>
              <w:rPr>
                <w:sz w:val="22"/>
                <w:szCs w:val="22"/>
              </w:rPr>
            </w:pPr>
            <w:r w:rsidRPr="00BC70C5">
              <w:rPr>
                <w:b/>
                <w:bCs/>
                <w:sz w:val="22"/>
                <w:szCs w:val="22"/>
              </w:rPr>
              <w:t>Subject</w:t>
            </w:r>
            <w:r w:rsidRPr="00BC70C5">
              <w:rPr>
                <w:sz w:val="22"/>
                <w:szCs w:val="22"/>
              </w:rPr>
              <w:t>:</w:t>
            </w:r>
            <w:r w:rsidR="00D725FA" w:rsidRPr="00BC70C5">
              <w:rPr>
                <w:sz w:val="22"/>
                <w:szCs w:val="22"/>
              </w:rPr>
              <w:t xml:space="preserve"> </w:t>
            </w:r>
          </w:p>
        </w:tc>
        <w:tc>
          <w:tcPr>
            <w:tcW w:w="8506" w:type="dxa"/>
            <w:gridSpan w:val="3"/>
          </w:tcPr>
          <w:p w14:paraId="70117BF9" w14:textId="19E88B56" w:rsidR="00EC426B" w:rsidRPr="002369AD" w:rsidRDefault="00325647" w:rsidP="00962A78">
            <w:pPr>
              <w:pStyle w:val="Tabletext"/>
              <w:spacing w:before="120" w:after="120"/>
              <w:rPr>
                <w:b/>
                <w:bCs/>
                <w:sz w:val="22"/>
                <w:szCs w:val="22"/>
                <w:lang w:val="en-US"/>
              </w:rPr>
            </w:pPr>
            <w:r w:rsidRPr="00325647">
              <w:rPr>
                <w:b/>
                <w:bCs/>
                <w:sz w:val="22"/>
                <w:szCs w:val="22"/>
                <w:lang w:val="en-US"/>
              </w:rPr>
              <w:t xml:space="preserve">Joint ITU-ATU Workshop on </w:t>
            </w:r>
            <w:r w:rsidR="00F2386A">
              <w:rPr>
                <w:b/>
                <w:bCs/>
                <w:sz w:val="22"/>
                <w:szCs w:val="22"/>
                <w:lang w:val="en-US"/>
              </w:rPr>
              <w:t xml:space="preserve">Economic Impact of </w:t>
            </w:r>
            <w:r w:rsidRPr="00325647">
              <w:rPr>
                <w:b/>
                <w:bCs/>
                <w:sz w:val="22"/>
                <w:szCs w:val="22"/>
                <w:lang w:val="en-US"/>
              </w:rPr>
              <w:t>OTTs &amp; Implementation of a Common Emergency Number</w:t>
            </w:r>
            <w:r w:rsidR="007F7781">
              <w:rPr>
                <w:b/>
                <w:bCs/>
                <w:sz w:val="22"/>
                <w:szCs w:val="22"/>
                <w:lang w:val="en-US"/>
              </w:rPr>
              <w:t xml:space="preserve"> in Africa</w:t>
            </w:r>
            <w:r w:rsidRPr="00325647">
              <w:rPr>
                <w:b/>
                <w:bCs/>
                <w:sz w:val="22"/>
                <w:szCs w:val="22"/>
                <w:lang w:val="en-US"/>
              </w:rPr>
              <w:t xml:space="preserve"> </w:t>
            </w:r>
            <w:r w:rsidR="00962A78">
              <w:rPr>
                <w:b/>
                <w:bCs/>
                <w:sz w:val="22"/>
                <w:szCs w:val="22"/>
                <w:lang w:val="en-US"/>
              </w:rPr>
              <w:t>(</w:t>
            </w:r>
            <w:r w:rsidRPr="00325647">
              <w:rPr>
                <w:b/>
                <w:bCs/>
                <w:sz w:val="22"/>
                <w:szCs w:val="22"/>
                <w:lang w:val="en-US"/>
              </w:rPr>
              <w:t>A</w:t>
            </w:r>
            <w:r>
              <w:rPr>
                <w:b/>
                <w:bCs/>
                <w:sz w:val="22"/>
                <w:szCs w:val="22"/>
                <w:lang w:val="en-US"/>
              </w:rPr>
              <w:t>ccra, Ghana</w:t>
            </w:r>
            <w:r w:rsidR="00962A78">
              <w:rPr>
                <w:b/>
                <w:bCs/>
                <w:sz w:val="22"/>
                <w:szCs w:val="22"/>
                <w:lang w:val="en-US"/>
              </w:rPr>
              <w:t xml:space="preserve">, </w:t>
            </w:r>
            <w:r w:rsidR="00B63DD1">
              <w:rPr>
                <w:b/>
                <w:bCs/>
                <w:sz w:val="22"/>
                <w:szCs w:val="22"/>
                <w:lang w:val="en-US"/>
              </w:rPr>
              <w:t>14-15 April 2026)</w:t>
            </w:r>
          </w:p>
        </w:tc>
      </w:tr>
      <w:tr w:rsidR="00EC426B" w:rsidRPr="00BC70C5" w14:paraId="1CD82520" w14:textId="77777777" w:rsidTr="00B82B6E">
        <w:trPr>
          <w:cantSplit/>
          <w:trHeight w:val="300"/>
        </w:trPr>
        <w:tc>
          <w:tcPr>
            <w:tcW w:w="9781" w:type="dxa"/>
            <w:gridSpan w:val="4"/>
          </w:tcPr>
          <w:p w14:paraId="0112FA7D" w14:textId="72A80394" w:rsidR="00EC426B" w:rsidRPr="00BC70C5" w:rsidRDefault="00EC426B" w:rsidP="00EC426B">
            <w:pPr>
              <w:pStyle w:val="Normalaftertitle0"/>
              <w:spacing w:before="0" w:after="120"/>
              <w:rPr>
                <w:sz w:val="22"/>
                <w:szCs w:val="22"/>
              </w:rPr>
            </w:pPr>
            <w:r w:rsidRPr="00BC70C5">
              <w:rPr>
                <w:sz w:val="22"/>
                <w:szCs w:val="22"/>
              </w:rPr>
              <w:t>Dear Sir/Madam,</w:t>
            </w:r>
          </w:p>
          <w:p w14:paraId="6A55BF12" w14:textId="0FB3BB0E" w:rsidR="00EC426B" w:rsidRDefault="2C3380E0" w:rsidP="008916F4">
            <w:pPr>
              <w:tabs>
                <w:tab w:val="clear" w:pos="1134"/>
                <w:tab w:val="clear" w:pos="1871"/>
                <w:tab w:val="clear" w:pos="2268"/>
                <w:tab w:val="left" w:pos="794"/>
                <w:tab w:val="left" w:pos="1191"/>
                <w:tab w:val="left" w:pos="1588"/>
                <w:tab w:val="left" w:pos="1985"/>
              </w:tabs>
              <w:spacing w:before="0" w:after="120"/>
              <w:rPr>
                <w:rFonts w:ascii="Calibri" w:eastAsiaTheme="majorEastAsia" w:hAnsi="Calibri" w:cs="Calibri"/>
                <w:color w:val="000000"/>
                <w:sz w:val="22"/>
                <w:szCs w:val="22"/>
                <w:shd w:val="clear" w:color="auto" w:fill="FFFFFF"/>
              </w:rPr>
            </w:pPr>
            <w:bookmarkStart w:id="1" w:name="suitetext"/>
            <w:bookmarkStart w:id="2" w:name="text"/>
            <w:bookmarkEnd w:id="1"/>
            <w:bookmarkEnd w:id="2"/>
            <w:r w:rsidRPr="00BC70C5">
              <w:rPr>
                <w:sz w:val="22"/>
                <w:szCs w:val="22"/>
              </w:rPr>
              <w:t>1</w:t>
            </w:r>
            <w:r w:rsidR="00EC426B" w:rsidRPr="00BC70C5">
              <w:rPr>
                <w:sz w:val="22"/>
                <w:szCs w:val="22"/>
              </w:rPr>
              <w:tab/>
            </w:r>
            <w:r w:rsidRPr="5F705639">
              <w:rPr>
                <w:rStyle w:val="normaltextrun"/>
                <w:rFonts w:ascii="Calibri" w:eastAsiaTheme="majorEastAsia" w:hAnsi="Calibri" w:cs="Calibri"/>
                <w:color w:val="000000"/>
                <w:sz w:val="22"/>
                <w:szCs w:val="22"/>
                <w:bdr w:val="none" w:sz="0" w:space="0" w:color="auto" w:frame="1"/>
              </w:rPr>
              <w:t xml:space="preserve">I am pleased to inform you that </w:t>
            </w:r>
            <w:r w:rsidRPr="5F705639">
              <w:rPr>
                <w:rStyle w:val="normaltextrun"/>
                <w:rFonts w:ascii="Calibri" w:eastAsiaTheme="majorEastAsia" w:hAnsi="Calibri" w:cs="Calibri"/>
                <w:color w:val="000000"/>
                <w:sz w:val="22"/>
                <w:szCs w:val="22"/>
                <w:shd w:val="clear" w:color="auto" w:fill="FFFFFF"/>
              </w:rPr>
              <w:t>the International Telecommunication Union (ITU)</w:t>
            </w:r>
            <w:r w:rsidR="00325647">
              <w:rPr>
                <w:rStyle w:val="normaltextrun"/>
                <w:rFonts w:ascii="Calibri" w:eastAsiaTheme="majorEastAsia" w:hAnsi="Calibri" w:cs="Calibri"/>
                <w:color w:val="000000"/>
                <w:sz w:val="22"/>
                <w:szCs w:val="22"/>
                <w:shd w:val="clear" w:color="auto" w:fill="FFFFFF"/>
              </w:rPr>
              <w:t xml:space="preserve"> and </w:t>
            </w:r>
            <w:r w:rsidR="00E86CCE">
              <w:rPr>
                <w:rStyle w:val="normaltextrun"/>
                <w:rFonts w:ascii="Calibri" w:eastAsiaTheme="majorEastAsia" w:hAnsi="Calibri" w:cs="Calibri"/>
                <w:color w:val="000000"/>
                <w:sz w:val="22"/>
                <w:szCs w:val="22"/>
                <w:shd w:val="clear" w:color="auto" w:fill="FFFFFF"/>
              </w:rPr>
              <w:t xml:space="preserve">the </w:t>
            </w:r>
            <w:r w:rsidR="00325647">
              <w:rPr>
                <w:rStyle w:val="normaltextrun"/>
                <w:rFonts w:ascii="Calibri" w:eastAsiaTheme="majorEastAsia" w:hAnsi="Calibri" w:cs="Calibri"/>
                <w:color w:val="000000"/>
                <w:sz w:val="22"/>
                <w:szCs w:val="22"/>
                <w:shd w:val="clear" w:color="auto" w:fill="FFFFFF"/>
              </w:rPr>
              <w:t xml:space="preserve">African </w:t>
            </w:r>
            <w:r w:rsidR="00325647" w:rsidRPr="5F705639">
              <w:rPr>
                <w:rStyle w:val="normaltextrun"/>
                <w:rFonts w:ascii="Calibri" w:eastAsiaTheme="majorEastAsia" w:hAnsi="Calibri" w:cs="Calibri"/>
                <w:color w:val="000000"/>
                <w:sz w:val="22"/>
                <w:szCs w:val="22"/>
                <w:shd w:val="clear" w:color="auto" w:fill="FFFFFF"/>
              </w:rPr>
              <w:t xml:space="preserve">Telecommunication Union </w:t>
            </w:r>
            <w:r w:rsidR="00325647">
              <w:rPr>
                <w:rStyle w:val="normaltextrun"/>
                <w:rFonts w:ascii="Calibri" w:eastAsiaTheme="majorEastAsia" w:hAnsi="Calibri" w:cs="Calibri"/>
                <w:color w:val="000000"/>
                <w:sz w:val="22"/>
                <w:szCs w:val="22"/>
                <w:shd w:val="clear" w:color="auto" w:fill="FFFFFF"/>
              </w:rPr>
              <w:t>(ATU)</w:t>
            </w:r>
            <w:r w:rsidR="6881C11F" w:rsidRPr="5F705639">
              <w:rPr>
                <w:rStyle w:val="normaltextrun"/>
                <w:rFonts w:ascii="Calibri" w:eastAsiaTheme="majorEastAsia" w:hAnsi="Calibri" w:cs="Calibri"/>
                <w:color w:val="000000"/>
                <w:sz w:val="22"/>
                <w:szCs w:val="22"/>
                <w:shd w:val="clear" w:color="auto" w:fill="FFFFFF"/>
              </w:rPr>
              <w:t xml:space="preserve"> </w:t>
            </w:r>
            <w:r w:rsidR="00E86CCE">
              <w:rPr>
                <w:rFonts w:ascii="Calibri" w:eastAsiaTheme="majorEastAsia" w:hAnsi="Calibri" w:cs="Calibri"/>
                <w:color w:val="000000"/>
                <w:sz w:val="22"/>
                <w:szCs w:val="22"/>
                <w:shd w:val="clear" w:color="auto" w:fill="FFFFFF"/>
              </w:rPr>
              <w:t>are</w:t>
            </w:r>
            <w:r w:rsidR="6881C11F" w:rsidRPr="5F705639">
              <w:rPr>
                <w:rFonts w:ascii="Calibri" w:eastAsiaTheme="majorEastAsia" w:hAnsi="Calibri" w:cs="Calibri"/>
                <w:color w:val="000000"/>
                <w:sz w:val="22"/>
                <w:szCs w:val="22"/>
                <w:shd w:val="clear" w:color="auto" w:fill="FFFFFF"/>
              </w:rPr>
              <w:t xml:space="preserve"> organizing </w:t>
            </w:r>
            <w:r w:rsidR="00BE2288">
              <w:rPr>
                <w:rFonts w:ascii="Calibri" w:eastAsiaTheme="majorEastAsia" w:hAnsi="Calibri" w:cs="Calibri"/>
                <w:color w:val="000000"/>
                <w:sz w:val="22"/>
                <w:szCs w:val="22"/>
                <w:shd w:val="clear" w:color="auto" w:fill="FFFFFF"/>
              </w:rPr>
              <w:t>a</w:t>
            </w:r>
            <w:r w:rsidR="6881C11F" w:rsidRPr="5F705639">
              <w:rPr>
                <w:rFonts w:ascii="Calibri" w:eastAsiaTheme="majorEastAsia" w:hAnsi="Calibri" w:cs="Calibri"/>
                <w:b/>
                <w:bCs/>
                <w:color w:val="000000"/>
                <w:sz w:val="22"/>
                <w:szCs w:val="22"/>
                <w:shd w:val="clear" w:color="auto" w:fill="FFFFFF"/>
              </w:rPr>
              <w:t xml:space="preserve"> </w:t>
            </w:r>
            <w:r w:rsidR="000208AD">
              <w:rPr>
                <w:rFonts w:ascii="Calibri" w:eastAsiaTheme="majorEastAsia" w:hAnsi="Calibri" w:cs="Calibri"/>
                <w:color w:val="000000"/>
                <w:sz w:val="22"/>
                <w:szCs w:val="22"/>
                <w:shd w:val="clear" w:color="auto" w:fill="FFFFFF"/>
              </w:rPr>
              <w:t>w</w:t>
            </w:r>
            <w:r w:rsidR="6881C11F" w:rsidRPr="000208AD">
              <w:rPr>
                <w:rFonts w:ascii="Calibri" w:eastAsiaTheme="majorEastAsia" w:hAnsi="Calibri" w:cs="Calibri"/>
                <w:color w:val="000000"/>
                <w:sz w:val="22"/>
                <w:szCs w:val="22"/>
                <w:shd w:val="clear" w:color="auto" w:fill="FFFFFF"/>
              </w:rPr>
              <w:t>orkshop on</w:t>
            </w:r>
            <w:r w:rsidR="6881C11F" w:rsidRPr="5F705639">
              <w:rPr>
                <w:rFonts w:ascii="Calibri" w:eastAsiaTheme="majorEastAsia" w:hAnsi="Calibri" w:cs="Calibri"/>
                <w:b/>
                <w:bCs/>
                <w:color w:val="000000"/>
                <w:sz w:val="22"/>
                <w:szCs w:val="22"/>
                <w:shd w:val="clear" w:color="auto" w:fill="FFFFFF"/>
              </w:rPr>
              <w:t xml:space="preserve"> </w:t>
            </w:r>
            <w:r w:rsidR="00325647" w:rsidRPr="5F705639">
              <w:rPr>
                <w:rFonts w:ascii="Calibri" w:eastAsiaTheme="majorEastAsia" w:hAnsi="Calibri" w:cs="Calibri"/>
                <w:b/>
                <w:bCs/>
                <w:color w:val="000000"/>
                <w:sz w:val="22"/>
                <w:szCs w:val="22"/>
                <w:shd w:val="clear" w:color="auto" w:fill="FFFFFF"/>
              </w:rPr>
              <w:t>“</w:t>
            </w:r>
            <w:r w:rsidR="00E86CCE">
              <w:rPr>
                <w:rFonts w:ascii="Calibri" w:eastAsiaTheme="majorEastAsia" w:hAnsi="Calibri" w:cs="Calibri"/>
                <w:b/>
                <w:bCs/>
                <w:color w:val="000000"/>
                <w:sz w:val="22"/>
                <w:szCs w:val="22"/>
                <w:shd w:val="clear" w:color="auto" w:fill="FFFFFF"/>
              </w:rPr>
              <w:t xml:space="preserve">Economic Impact of </w:t>
            </w:r>
            <w:r w:rsidR="00325647" w:rsidRPr="00325647">
              <w:rPr>
                <w:b/>
                <w:bCs/>
                <w:sz w:val="22"/>
                <w:szCs w:val="22"/>
                <w:lang w:val="en-US"/>
              </w:rPr>
              <w:t>OTTs &amp; Implementation of a Common Emergency Number</w:t>
            </w:r>
            <w:r w:rsidR="007F7781">
              <w:rPr>
                <w:b/>
                <w:bCs/>
                <w:sz w:val="22"/>
                <w:szCs w:val="22"/>
                <w:lang w:val="en-US"/>
              </w:rPr>
              <w:t xml:space="preserve"> in Africa</w:t>
            </w:r>
            <w:r w:rsidR="52FA3761" w:rsidRPr="5F705639">
              <w:rPr>
                <w:rFonts w:ascii="Calibri" w:eastAsiaTheme="majorEastAsia" w:hAnsi="Calibri" w:cs="Calibri"/>
                <w:b/>
                <w:bCs/>
                <w:color w:val="000000"/>
                <w:sz w:val="22"/>
                <w:szCs w:val="22"/>
                <w:shd w:val="clear" w:color="auto" w:fill="FFFFFF"/>
              </w:rPr>
              <w:t xml:space="preserve">” </w:t>
            </w:r>
            <w:r w:rsidR="000208AD">
              <w:rPr>
                <w:rFonts w:ascii="Calibri" w:eastAsiaTheme="majorEastAsia" w:hAnsi="Calibri" w:cs="Calibri"/>
                <w:color w:val="000000"/>
                <w:sz w:val="22"/>
                <w:szCs w:val="22"/>
                <w:shd w:val="clear" w:color="auto" w:fill="FFFFFF"/>
              </w:rPr>
              <w:t>o</w:t>
            </w:r>
            <w:r w:rsidR="6881C11F" w:rsidRPr="5F705639">
              <w:rPr>
                <w:rFonts w:ascii="Calibri" w:eastAsiaTheme="majorEastAsia" w:hAnsi="Calibri" w:cs="Calibri"/>
                <w:color w:val="000000"/>
                <w:sz w:val="22"/>
                <w:szCs w:val="22"/>
                <w:shd w:val="clear" w:color="auto" w:fill="FFFFFF"/>
              </w:rPr>
              <w:t xml:space="preserve">n the </w:t>
            </w:r>
            <w:r w:rsidR="00325647" w:rsidRPr="003C027C">
              <w:rPr>
                <w:rFonts w:cstheme="minorHAnsi"/>
                <w:sz w:val="22"/>
                <w:szCs w:val="22"/>
              </w:rPr>
              <w:t>1</w:t>
            </w:r>
            <w:r w:rsidR="00325647">
              <w:rPr>
                <w:rFonts w:cstheme="minorHAnsi"/>
                <w:sz w:val="22"/>
                <w:szCs w:val="22"/>
              </w:rPr>
              <w:t>4 (afternoon) to 15</w:t>
            </w:r>
            <w:r w:rsidR="00325647" w:rsidRPr="003C027C">
              <w:rPr>
                <w:rFonts w:cstheme="minorHAnsi"/>
                <w:sz w:val="22"/>
                <w:szCs w:val="22"/>
              </w:rPr>
              <w:t xml:space="preserve"> </w:t>
            </w:r>
            <w:r w:rsidR="00325647">
              <w:rPr>
                <w:rFonts w:cstheme="minorHAnsi"/>
                <w:sz w:val="22"/>
                <w:szCs w:val="22"/>
              </w:rPr>
              <w:t>(morning) April</w:t>
            </w:r>
            <w:r w:rsidR="00325647" w:rsidRPr="003C027C">
              <w:rPr>
                <w:rFonts w:cstheme="minorHAnsi"/>
                <w:sz w:val="22"/>
                <w:szCs w:val="22"/>
              </w:rPr>
              <w:t xml:space="preserve"> 202</w:t>
            </w:r>
            <w:r w:rsidR="00325647">
              <w:rPr>
                <w:rFonts w:cstheme="minorHAnsi"/>
                <w:sz w:val="22"/>
                <w:szCs w:val="22"/>
              </w:rPr>
              <w:t>6</w:t>
            </w:r>
            <w:r w:rsidR="007F7781">
              <w:rPr>
                <w:rFonts w:ascii="Calibri" w:eastAsiaTheme="majorEastAsia" w:hAnsi="Calibri" w:cs="Calibri"/>
                <w:color w:val="000000"/>
                <w:sz w:val="22"/>
                <w:szCs w:val="22"/>
                <w:shd w:val="clear" w:color="auto" w:fill="FFFFFF"/>
              </w:rPr>
              <w:t xml:space="preserve"> in Accra, Ghana. </w:t>
            </w:r>
            <w:r w:rsidR="006B3B8F">
              <w:rPr>
                <w:rFonts w:ascii="Calibri" w:eastAsiaTheme="majorEastAsia" w:hAnsi="Calibri" w:cs="Calibri"/>
                <w:color w:val="000000"/>
                <w:sz w:val="22"/>
                <w:szCs w:val="22"/>
                <w:shd w:val="clear" w:color="auto" w:fill="FFFFFF"/>
              </w:rPr>
              <w:t xml:space="preserve">The </w:t>
            </w:r>
            <w:r w:rsidR="000208AD">
              <w:rPr>
                <w:rFonts w:ascii="Calibri" w:eastAsiaTheme="majorEastAsia" w:hAnsi="Calibri" w:cs="Calibri"/>
                <w:color w:val="000000"/>
                <w:sz w:val="22"/>
                <w:szCs w:val="22"/>
                <w:shd w:val="clear" w:color="auto" w:fill="FFFFFF"/>
              </w:rPr>
              <w:t>w</w:t>
            </w:r>
            <w:r w:rsidR="006B3B8F">
              <w:rPr>
                <w:rFonts w:ascii="Calibri" w:eastAsiaTheme="majorEastAsia" w:hAnsi="Calibri" w:cs="Calibri"/>
                <w:color w:val="000000"/>
                <w:sz w:val="22"/>
                <w:szCs w:val="22"/>
                <w:shd w:val="clear" w:color="auto" w:fill="FFFFFF"/>
              </w:rPr>
              <w:t xml:space="preserve">orkshop is kindly hosted by the Government of </w:t>
            </w:r>
            <w:r w:rsidR="00323461">
              <w:rPr>
                <w:rFonts w:ascii="Calibri" w:eastAsiaTheme="majorEastAsia" w:hAnsi="Calibri" w:cs="Calibri"/>
                <w:color w:val="000000"/>
                <w:sz w:val="22"/>
                <w:szCs w:val="22"/>
                <w:shd w:val="clear" w:color="auto" w:fill="FFFFFF"/>
              </w:rPr>
              <w:t xml:space="preserve">Ghana, and it is scheduled to take place at the </w:t>
            </w:r>
            <w:r w:rsidR="00323461" w:rsidRPr="00323461">
              <w:rPr>
                <w:rFonts w:ascii="Calibri" w:eastAsiaTheme="majorEastAsia" w:hAnsi="Calibri" w:cs="Calibri"/>
                <w:color w:val="000000"/>
                <w:sz w:val="22"/>
                <w:szCs w:val="22"/>
                <w:shd w:val="clear" w:color="auto" w:fill="FFFFFF"/>
              </w:rPr>
              <w:t>Palms Airport City Hotel</w:t>
            </w:r>
            <w:r w:rsidR="00323461">
              <w:rPr>
                <w:rFonts w:ascii="Calibri" w:eastAsiaTheme="majorEastAsia" w:hAnsi="Calibri" w:cs="Calibri"/>
                <w:color w:val="000000"/>
                <w:sz w:val="22"/>
                <w:szCs w:val="22"/>
                <w:shd w:val="clear" w:color="auto" w:fill="FFFFFF"/>
              </w:rPr>
              <w:t xml:space="preserve"> in Accra. </w:t>
            </w:r>
          </w:p>
          <w:p w14:paraId="09408905" w14:textId="7A44CCCE" w:rsidR="000208AD" w:rsidRPr="00F02F22" w:rsidRDefault="000208AD" w:rsidP="008916F4">
            <w:pPr>
              <w:tabs>
                <w:tab w:val="clear" w:pos="1134"/>
                <w:tab w:val="clear" w:pos="1871"/>
                <w:tab w:val="clear" w:pos="2268"/>
                <w:tab w:val="left" w:pos="794"/>
                <w:tab w:val="left" w:pos="1191"/>
                <w:tab w:val="left" w:pos="1588"/>
                <w:tab w:val="left" w:pos="1985"/>
              </w:tabs>
              <w:spacing w:before="0" w:after="120"/>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2</w:t>
            </w:r>
            <w:r w:rsidR="00D57227">
              <w:rPr>
                <w:rFonts w:ascii="Calibri" w:eastAsiaTheme="majorEastAsia" w:hAnsi="Calibri" w:cs="Calibri"/>
                <w:color w:val="000000" w:themeColor="text1"/>
                <w:sz w:val="22"/>
                <w:szCs w:val="22"/>
              </w:rPr>
              <w:tab/>
            </w:r>
            <w:r w:rsidRPr="00C07C7B">
              <w:rPr>
                <w:rFonts w:cstheme="minorHAnsi"/>
                <w:sz w:val="22"/>
                <w:szCs w:val="22"/>
              </w:rPr>
              <w:t>The</w:t>
            </w:r>
            <w:r w:rsidR="00323461">
              <w:rPr>
                <w:rFonts w:cstheme="minorHAnsi"/>
                <w:sz w:val="22"/>
                <w:szCs w:val="22"/>
              </w:rPr>
              <w:t xml:space="preserve"> </w:t>
            </w:r>
            <w:r w:rsidR="002369AD">
              <w:rPr>
                <w:rFonts w:cstheme="minorHAnsi"/>
                <w:sz w:val="22"/>
                <w:szCs w:val="22"/>
              </w:rPr>
              <w:t xml:space="preserve">workshop </w:t>
            </w:r>
            <w:r w:rsidRPr="00C07C7B">
              <w:rPr>
                <w:rFonts w:cstheme="minorHAnsi"/>
                <w:sz w:val="22"/>
                <w:szCs w:val="22"/>
              </w:rPr>
              <w:t xml:space="preserve">will open at </w:t>
            </w:r>
            <w:r>
              <w:rPr>
                <w:rFonts w:cstheme="minorHAnsi"/>
                <w:sz w:val="22"/>
                <w:szCs w:val="22"/>
              </w:rPr>
              <w:t>140</w:t>
            </w:r>
            <w:r w:rsidRPr="00C07C7B">
              <w:rPr>
                <w:rFonts w:cstheme="minorHAnsi"/>
                <w:sz w:val="22"/>
                <w:szCs w:val="22"/>
              </w:rPr>
              <w:t xml:space="preserve">0 hours </w:t>
            </w:r>
            <w:r w:rsidRPr="008916F4">
              <w:rPr>
                <w:rFonts w:cstheme="minorHAnsi"/>
                <w:sz w:val="22"/>
                <w:szCs w:val="22"/>
              </w:rPr>
              <w:t>on 14 April 2026</w:t>
            </w:r>
            <w:r w:rsidRPr="00C07C7B">
              <w:rPr>
                <w:rFonts w:cstheme="minorHAnsi"/>
                <w:sz w:val="22"/>
                <w:szCs w:val="22"/>
              </w:rPr>
              <w:t xml:space="preserve">, </w:t>
            </w:r>
            <w:r w:rsidR="00323461">
              <w:rPr>
                <w:rFonts w:cstheme="minorHAnsi"/>
                <w:sz w:val="22"/>
                <w:szCs w:val="22"/>
              </w:rPr>
              <w:t xml:space="preserve">with </w:t>
            </w:r>
            <w:r w:rsidR="00323461" w:rsidRPr="00C07C7B">
              <w:rPr>
                <w:rFonts w:cstheme="minorHAnsi"/>
                <w:sz w:val="22"/>
                <w:szCs w:val="22"/>
              </w:rPr>
              <w:t>registration</w:t>
            </w:r>
            <w:r w:rsidRPr="00C07C7B">
              <w:rPr>
                <w:rFonts w:cstheme="minorHAnsi"/>
                <w:sz w:val="22"/>
                <w:szCs w:val="22"/>
              </w:rPr>
              <w:t xml:space="preserve"> </w:t>
            </w:r>
            <w:r w:rsidR="00323461">
              <w:rPr>
                <w:rFonts w:cstheme="minorHAnsi"/>
                <w:sz w:val="22"/>
                <w:szCs w:val="22"/>
              </w:rPr>
              <w:t>commencing</w:t>
            </w:r>
            <w:r w:rsidRPr="00C07C7B">
              <w:rPr>
                <w:rFonts w:cstheme="minorHAnsi"/>
                <w:sz w:val="22"/>
                <w:szCs w:val="22"/>
              </w:rPr>
              <w:t xml:space="preserve"> at </w:t>
            </w:r>
            <w:r>
              <w:rPr>
                <w:rFonts w:cstheme="minorHAnsi"/>
                <w:sz w:val="22"/>
                <w:szCs w:val="22"/>
              </w:rPr>
              <w:t>130</w:t>
            </w:r>
            <w:r w:rsidRPr="00C07C7B">
              <w:rPr>
                <w:rFonts w:cstheme="minorHAnsi"/>
                <w:sz w:val="22"/>
                <w:szCs w:val="22"/>
              </w:rPr>
              <w:t>0 hours on the same day</w:t>
            </w:r>
            <w:r>
              <w:rPr>
                <w:rFonts w:cstheme="minorHAnsi"/>
                <w:sz w:val="22"/>
                <w:szCs w:val="22"/>
              </w:rPr>
              <w:t>,</w:t>
            </w:r>
            <w:r w:rsidRPr="00C07C7B">
              <w:rPr>
                <w:rFonts w:cstheme="minorHAnsi"/>
                <w:sz w:val="22"/>
                <w:szCs w:val="22"/>
              </w:rPr>
              <w:t xml:space="preserve"> at the venue. </w:t>
            </w:r>
            <w:r>
              <w:rPr>
                <w:rFonts w:cstheme="minorHAnsi"/>
                <w:sz w:val="22"/>
                <w:szCs w:val="22"/>
              </w:rPr>
              <w:t xml:space="preserve">It </w:t>
            </w:r>
            <w:r w:rsidRPr="00C07C7B">
              <w:rPr>
                <w:rFonts w:cstheme="minorHAnsi"/>
                <w:sz w:val="22"/>
                <w:szCs w:val="22"/>
              </w:rPr>
              <w:t xml:space="preserve">will be conducted in English with French interpretation. </w:t>
            </w:r>
            <w:r w:rsidRPr="00CC50D1">
              <w:rPr>
                <w:rFonts w:cstheme="minorHAnsi"/>
                <w:sz w:val="22"/>
                <w:szCs w:val="22"/>
              </w:rPr>
              <w:t>Remote participation will be provided.</w:t>
            </w:r>
          </w:p>
          <w:p w14:paraId="0DE51DA8" w14:textId="7A36BA8A" w:rsidR="00946AE2" w:rsidRPr="00B3332A" w:rsidRDefault="00323461" w:rsidP="008916F4">
            <w:pPr>
              <w:tabs>
                <w:tab w:val="clear" w:pos="1134"/>
                <w:tab w:val="clear" w:pos="1871"/>
                <w:tab w:val="clear" w:pos="2268"/>
                <w:tab w:val="left" w:pos="794"/>
                <w:tab w:val="left" w:pos="1191"/>
                <w:tab w:val="left" w:pos="1588"/>
                <w:tab w:val="left" w:pos="1985"/>
              </w:tabs>
              <w:spacing w:before="0" w:after="120"/>
              <w:rPr>
                <w:sz w:val="22"/>
                <w:szCs w:val="22"/>
              </w:rPr>
            </w:pPr>
            <w:r>
              <w:rPr>
                <w:sz w:val="22"/>
                <w:szCs w:val="22"/>
              </w:rPr>
              <w:t>3</w:t>
            </w:r>
            <w:r w:rsidR="00CB03AF" w:rsidRPr="00BC70C5">
              <w:rPr>
                <w:sz w:val="22"/>
                <w:szCs w:val="22"/>
              </w:rPr>
              <w:tab/>
            </w:r>
            <w:r w:rsidR="00946AE2" w:rsidRPr="00C07C7B">
              <w:rPr>
                <w:sz w:val="22"/>
                <w:szCs w:val="22"/>
              </w:rPr>
              <w:t xml:space="preserve">The </w:t>
            </w:r>
            <w:r w:rsidR="000208AD">
              <w:rPr>
                <w:sz w:val="22"/>
                <w:szCs w:val="22"/>
              </w:rPr>
              <w:t>w</w:t>
            </w:r>
            <w:r w:rsidR="00946AE2" w:rsidRPr="00C07C7B">
              <w:rPr>
                <w:sz w:val="22"/>
                <w:szCs w:val="22"/>
              </w:rPr>
              <w:t xml:space="preserve">orkshop will be </w:t>
            </w:r>
            <w:r w:rsidR="009248FB">
              <w:rPr>
                <w:sz w:val="22"/>
                <w:szCs w:val="22"/>
              </w:rPr>
              <w:t xml:space="preserve">held in conjunction with </w:t>
            </w:r>
            <w:r w:rsidR="00946AE2">
              <w:rPr>
                <w:bCs/>
                <w:sz w:val="22"/>
                <w:szCs w:val="22"/>
              </w:rPr>
              <w:t>the</w:t>
            </w:r>
            <w:r w:rsidR="0071329A">
              <w:rPr>
                <w:bCs/>
                <w:sz w:val="22"/>
                <w:szCs w:val="22"/>
              </w:rPr>
              <w:t xml:space="preserve"> </w:t>
            </w:r>
            <w:r w:rsidR="0071329A" w:rsidRPr="0071329A">
              <w:rPr>
                <w:b/>
                <w:sz w:val="22"/>
                <w:szCs w:val="22"/>
              </w:rPr>
              <w:t>1st African Preparatory Meeting for WTSA-28 (APM-1)</w:t>
            </w:r>
            <w:r w:rsidR="0071329A">
              <w:rPr>
                <w:b/>
                <w:sz w:val="22"/>
                <w:szCs w:val="22"/>
              </w:rPr>
              <w:t xml:space="preserve"> </w:t>
            </w:r>
            <w:r w:rsidR="0071329A" w:rsidRPr="0071329A">
              <w:rPr>
                <w:bCs/>
                <w:sz w:val="22"/>
                <w:szCs w:val="22"/>
              </w:rPr>
              <w:t>from 13 to 14 April 2026,</w:t>
            </w:r>
            <w:r w:rsidR="007D1BA3">
              <w:rPr>
                <w:bCs/>
                <w:sz w:val="22"/>
                <w:szCs w:val="22"/>
              </w:rPr>
              <w:t xml:space="preserve"> and meetings of the</w:t>
            </w:r>
            <w:r w:rsidR="00946AE2" w:rsidRPr="00C07C7B">
              <w:rPr>
                <w:bCs/>
                <w:sz w:val="22"/>
                <w:szCs w:val="22"/>
              </w:rPr>
              <w:t xml:space="preserve"> </w:t>
            </w:r>
            <w:r w:rsidR="00C82668" w:rsidRPr="00C07C7B">
              <w:rPr>
                <w:b/>
                <w:sz w:val="22"/>
                <w:szCs w:val="22"/>
              </w:rPr>
              <w:t>ITU-T Study</w:t>
            </w:r>
            <w:r w:rsidR="00C82668" w:rsidRPr="00DE7B18">
              <w:rPr>
                <w:b/>
                <w:sz w:val="22"/>
                <w:szCs w:val="22"/>
              </w:rPr>
              <w:t xml:space="preserve"> Group </w:t>
            </w:r>
            <w:r w:rsidR="00C82668">
              <w:rPr>
                <w:b/>
                <w:sz w:val="22"/>
                <w:szCs w:val="22"/>
              </w:rPr>
              <w:t>2</w:t>
            </w:r>
            <w:r w:rsidR="00C82668" w:rsidRPr="00DE7B18">
              <w:rPr>
                <w:b/>
                <w:sz w:val="22"/>
                <w:szCs w:val="22"/>
              </w:rPr>
              <w:t xml:space="preserve"> Regional Group for Africa </w:t>
            </w:r>
            <w:r w:rsidR="00C82668" w:rsidRPr="00600729">
              <w:rPr>
                <w:b/>
                <w:sz w:val="22"/>
                <w:szCs w:val="22"/>
              </w:rPr>
              <w:t xml:space="preserve">(SG2RG-AFR) </w:t>
            </w:r>
            <w:r w:rsidR="006E2C85">
              <w:rPr>
                <w:bCs/>
                <w:sz w:val="22"/>
                <w:szCs w:val="22"/>
              </w:rPr>
              <w:t>on</w:t>
            </w:r>
            <w:r w:rsidR="00C82668" w:rsidRPr="00A86306">
              <w:rPr>
                <w:bCs/>
                <w:sz w:val="22"/>
                <w:szCs w:val="22"/>
              </w:rPr>
              <w:t xml:space="preserve"> </w:t>
            </w:r>
            <w:r w:rsidR="00C82668">
              <w:rPr>
                <w:bCs/>
                <w:sz w:val="22"/>
                <w:szCs w:val="22"/>
              </w:rPr>
              <w:t>15</w:t>
            </w:r>
            <w:r w:rsidR="006E2C85">
              <w:rPr>
                <w:bCs/>
                <w:sz w:val="22"/>
                <w:szCs w:val="22"/>
              </w:rPr>
              <w:t xml:space="preserve"> </w:t>
            </w:r>
            <w:r w:rsidR="00C82668">
              <w:rPr>
                <w:bCs/>
                <w:sz w:val="22"/>
                <w:szCs w:val="22"/>
              </w:rPr>
              <w:t>April 2026</w:t>
            </w:r>
            <w:r w:rsidR="006E2C85">
              <w:rPr>
                <w:bCs/>
                <w:sz w:val="22"/>
                <w:szCs w:val="22"/>
              </w:rPr>
              <w:t xml:space="preserve">, </w:t>
            </w:r>
            <w:r w:rsidR="007E687D">
              <w:rPr>
                <w:bCs/>
                <w:sz w:val="22"/>
                <w:szCs w:val="22"/>
              </w:rPr>
              <w:t xml:space="preserve">and </w:t>
            </w:r>
            <w:r w:rsidR="007D1BA3">
              <w:rPr>
                <w:bCs/>
                <w:sz w:val="22"/>
                <w:szCs w:val="22"/>
              </w:rPr>
              <w:t xml:space="preserve">the </w:t>
            </w:r>
            <w:r w:rsidR="00946AE2" w:rsidRPr="00C07C7B">
              <w:rPr>
                <w:b/>
                <w:sz w:val="22"/>
                <w:szCs w:val="22"/>
              </w:rPr>
              <w:t xml:space="preserve">ITU-T Study Group </w:t>
            </w:r>
            <w:r w:rsidR="00946AE2">
              <w:rPr>
                <w:b/>
                <w:sz w:val="22"/>
                <w:szCs w:val="22"/>
              </w:rPr>
              <w:t>3</w:t>
            </w:r>
            <w:r w:rsidR="00946AE2" w:rsidRPr="00C07C7B">
              <w:rPr>
                <w:b/>
                <w:sz w:val="22"/>
                <w:szCs w:val="22"/>
              </w:rPr>
              <w:t xml:space="preserve"> Regional Group for Africa </w:t>
            </w:r>
            <w:r w:rsidR="00946AE2" w:rsidRPr="00600729">
              <w:rPr>
                <w:b/>
                <w:sz w:val="22"/>
                <w:szCs w:val="22"/>
              </w:rPr>
              <w:t>(SG3RG-AFR)</w:t>
            </w:r>
            <w:r w:rsidR="00946AE2" w:rsidRPr="00C07C7B">
              <w:rPr>
                <w:bCs/>
                <w:sz w:val="22"/>
                <w:szCs w:val="22"/>
              </w:rPr>
              <w:t xml:space="preserve"> </w:t>
            </w:r>
            <w:r w:rsidR="006E2C85">
              <w:rPr>
                <w:bCs/>
                <w:sz w:val="22"/>
                <w:szCs w:val="22"/>
              </w:rPr>
              <w:t>from 16 to 17 April 2026</w:t>
            </w:r>
            <w:r w:rsidR="00946AE2">
              <w:rPr>
                <w:bCs/>
                <w:sz w:val="22"/>
                <w:szCs w:val="22"/>
              </w:rPr>
              <w:t xml:space="preserve"> at the same venue</w:t>
            </w:r>
            <w:r w:rsidR="00946AE2" w:rsidRPr="00A86306">
              <w:rPr>
                <w:sz w:val="22"/>
                <w:szCs w:val="22"/>
              </w:rPr>
              <w:t xml:space="preserve">. </w:t>
            </w:r>
          </w:p>
          <w:p w14:paraId="27149331" w14:textId="188DD3C1" w:rsidR="00946AE2" w:rsidRPr="00B90B77" w:rsidRDefault="00323461" w:rsidP="003439AC">
            <w:pPr>
              <w:tabs>
                <w:tab w:val="clear" w:pos="1134"/>
                <w:tab w:val="clear" w:pos="1871"/>
                <w:tab w:val="clear" w:pos="2268"/>
                <w:tab w:val="left" w:pos="794"/>
                <w:tab w:val="left" w:pos="1191"/>
                <w:tab w:val="left" w:pos="1588"/>
                <w:tab w:val="left" w:pos="1985"/>
              </w:tabs>
              <w:spacing w:before="0" w:after="120"/>
              <w:rPr>
                <w:sz w:val="22"/>
                <w:szCs w:val="22"/>
              </w:rPr>
            </w:pPr>
            <w:r>
              <w:rPr>
                <w:sz w:val="22"/>
                <w:szCs w:val="22"/>
              </w:rPr>
              <w:t>4</w:t>
            </w:r>
            <w:r w:rsidR="00CB03AF" w:rsidRPr="00BC70C5">
              <w:rPr>
                <w:sz w:val="22"/>
                <w:szCs w:val="22"/>
              </w:rPr>
              <w:tab/>
            </w:r>
            <w:r w:rsidR="001D43AB">
              <w:rPr>
                <w:sz w:val="22"/>
                <w:szCs w:val="22"/>
              </w:rPr>
              <w:t xml:space="preserve">The </w:t>
            </w:r>
            <w:r w:rsidR="000208AD">
              <w:rPr>
                <w:sz w:val="22"/>
                <w:szCs w:val="22"/>
              </w:rPr>
              <w:t>w</w:t>
            </w:r>
            <w:r w:rsidR="001D43AB">
              <w:rPr>
                <w:sz w:val="22"/>
                <w:szCs w:val="22"/>
              </w:rPr>
              <w:t xml:space="preserve">orkshop aims to address </w:t>
            </w:r>
            <w:r w:rsidR="00554129">
              <w:rPr>
                <w:sz w:val="22"/>
                <w:szCs w:val="22"/>
              </w:rPr>
              <w:t xml:space="preserve">WTSA Resolution </w:t>
            </w:r>
            <w:r w:rsidR="00DD451B">
              <w:rPr>
                <w:sz w:val="22"/>
                <w:szCs w:val="22"/>
              </w:rPr>
              <w:t>29</w:t>
            </w:r>
            <w:r w:rsidR="00124CC6">
              <w:rPr>
                <w:sz w:val="22"/>
                <w:szCs w:val="22"/>
              </w:rPr>
              <w:t xml:space="preserve">, </w:t>
            </w:r>
            <w:r w:rsidR="00124CC6" w:rsidRPr="003439AC">
              <w:rPr>
                <w:i/>
                <w:iCs/>
                <w:sz w:val="22"/>
                <w:szCs w:val="22"/>
              </w:rPr>
              <w:t>Alternative calling procedures on international telecommunication networks</w:t>
            </w:r>
            <w:r w:rsidR="00124CC6">
              <w:rPr>
                <w:sz w:val="22"/>
                <w:szCs w:val="22"/>
              </w:rPr>
              <w:t xml:space="preserve">, </w:t>
            </w:r>
            <w:r w:rsidR="00DD0E93">
              <w:rPr>
                <w:sz w:val="22"/>
                <w:szCs w:val="22"/>
              </w:rPr>
              <w:t>WTSA</w:t>
            </w:r>
            <w:r w:rsidR="00DD451B">
              <w:rPr>
                <w:sz w:val="22"/>
                <w:szCs w:val="22"/>
              </w:rPr>
              <w:t xml:space="preserve"> Resolution 100</w:t>
            </w:r>
            <w:r w:rsidR="00124CC6">
              <w:rPr>
                <w:sz w:val="22"/>
                <w:szCs w:val="22"/>
              </w:rPr>
              <w:t xml:space="preserve">, </w:t>
            </w:r>
            <w:r w:rsidR="00124CC6" w:rsidRPr="003439AC">
              <w:rPr>
                <w:i/>
                <w:iCs/>
                <w:sz w:val="22"/>
                <w:szCs w:val="22"/>
              </w:rPr>
              <w:t>A common emergency number for Africa</w:t>
            </w:r>
            <w:r w:rsidR="00E03295">
              <w:rPr>
                <w:sz w:val="22"/>
                <w:szCs w:val="22"/>
              </w:rPr>
              <w:t xml:space="preserve">, as well as </w:t>
            </w:r>
            <w:r w:rsidR="00DD451B">
              <w:rPr>
                <w:sz w:val="22"/>
                <w:szCs w:val="22"/>
              </w:rPr>
              <w:t xml:space="preserve">WTSA-24 Action 4, </w:t>
            </w:r>
            <w:r w:rsidR="007B0873" w:rsidRPr="007B0873">
              <w:rPr>
                <w:sz w:val="22"/>
                <w:szCs w:val="22"/>
              </w:rPr>
              <w:t>request</w:t>
            </w:r>
            <w:r w:rsidR="007B0873">
              <w:rPr>
                <w:sz w:val="22"/>
                <w:szCs w:val="22"/>
              </w:rPr>
              <w:t>ing</w:t>
            </w:r>
            <w:r w:rsidR="007B0873" w:rsidRPr="007B0873">
              <w:rPr>
                <w:sz w:val="22"/>
                <w:szCs w:val="22"/>
              </w:rPr>
              <w:t xml:space="preserve"> </w:t>
            </w:r>
            <w:r w:rsidR="00F4267F">
              <w:rPr>
                <w:sz w:val="22"/>
                <w:szCs w:val="22"/>
              </w:rPr>
              <w:t xml:space="preserve">that </w:t>
            </w:r>
            <w:r w:rsidR="007B0873" w:rsidRPr="007B0873">
              <w:rPr>
                <w:sz w:val="22"/>
                <w:szCs w:val="22"/>
              </w:rPr>
              <w:t>the TSB convene</w:t>
            </w:r>
            <w:r w:rsidR="007B0873">
              <w:rPr>
                <w:sz w:val="22"/>
                <w:szCs w:val="22"/>
              </w:rPr>
              <w:t xml:space="preserve"> </w:t>
            </w:r>
            <w:r w:rsidR="007B0873" w:rsidRPr="007B0873">
              <w:rPr>
                <w:sz w:val="22"/>
                <w:szCs w:val="22"/>
              </w:rPr>
              <w:t>workshops bring</w:t>
            </w:r>
            <w:r w:rsidR="00DA43D1">
              <w:rPr>
                <w:sz w:val="22"/>
                <w:szCs w:val="22"/>
              </w:rPr>
              <w:t>ing</w:t>
            </w:r>
            <w:r w:rsidR="007B0873">
              <w:rPr>
                <w:sz w:val="22"/>
                <w:szCs w:val="22"/>
              </w:rPr>
              <w:t xml:space="preserve"> </w:t>
            </w:r>
            <w:r w:rsidR="007B0873" w:rsidRPr="007B0873">
              <w:rPr>
                <w:sz w:val="22"/>
                <w:szCs w:val="22"/>
              </w:rPr>
              <w:t>together stakeholders in the OTT ecosystem</w:t>
            </w:r>
            <w:r w:rsidR="00613523">
              <w:rPr>
                <w:sz w:val="22"/>
                <w:szCs w:val="22"/>
              </w:rPr>
              <w:t xml:space="preserve">. </w:t>
            </w:r>
            <w:r w:rsidR="006259DD">
              <w:rPr>
                <w:sz w:val="22"/>
                <w:szCs w:val="22"/>
              </w:rPr>
              <w:t xml:space="preserve">The topics discussed at the Workshop align with </w:t>
            </w:r>
            <w:r w:rsidR="006E0278">
              <w:rPr>
                <w:sz w:val="22"/>
                <w:szCs w:val="22"/>
              </w:rPr>
              <w:t xml:space="preserve">related ongoing work in ITU-T Study Group 2 and ITU-T Study Group 3. </w:t>
            </w:r>
          </w:p>
          <w:p w14:paraId="33F30D3F" w14:textId="101D7F1C" w:rsidR="0070763C" w:rsidRPr="00C07C7B" w:rsidRDefault="00323461" w:rsidP="008916F4">
            <w:pPr>
              <w:tabs>
                <w:tab w:val="clear" w:pos="1134"/>
                <w:tab w:val="clear" w:pos="1871"/>
                <w:tab w:val="clear" w:pos="2268"/>
                <w:tab w:val="left" w:pos="794"/>
                <w:tab w:val="left" w:pos="1191"/>
                <w:tab w:val="left" w:pos="1588"/>
                <w:tab w:val="left" w:pos="1985"/>
              </w:tabs>
              <w:spacing w:before="0" w:after="120"/>
              <w:rPr>
                <w:rFonts w:cstheme="minorHAnsi"/>
                <w:sz w:val="22"/>
                <w:szCs w:val="22"/>
              </w:rPr>
            </w:pPr>
            <w:r>
              <w:rPr>
                <w:rFonts w:cstheme="minorHAnsi"/>
                <w:sz w:val="22"/>
                <w:szCs w:val="22"/>
              </w:rPr>
              <w:t>5</w:t>
            </w:r>
            <w:r w:rsidR="0070763C" w:rsidRPr="00C07C7B">
              <w:rPr>
                <w:rFonts w:cstheme="minorHAnsi"/>
                <w:sz w:val="22"/>
                <w:szCs w:val="22"/>
              </w:rPr>
              <w:tab/>
              <w:t xml:space="preserve">The </w:t>
            </w:r>
            <w:r w:rsidR="000208AD">
              <w:rPr>
                <w:rFonts w:cstheme="minorHAnsi"/>
                <w:sz w:val="22"/>
                <w:szCs w:val="22"/>
              </w:rPr>
              <w:t>w</w:t>
            </w:r>
            <w:r w:rsidR="0070763C" w:rsidRPr="00C07C7B">
              <w:rPr>
                <w:rFonts w:cstheme="minorHAnsi"/>
                <w:sz w:val="22"/>
                <w:szCs w:val="22"/>
              </w:rPr>
              <w:t>orkshop targets representatives from national regulatory authorities, ministries, service and solution providers and vendors, academia, R&amp;D institutions, consumer rights groups, and other organizations working on matters relating to telecommunications.</w:t>
            </w:r>
          </w:p>
          <w:p w14:paraId="72334536" w14:textId="3AD2C2F4" w:rsidR="0070763C" w:rsidRPr="009950AA" w:rsidRDefault="00323461" w:rsidP="008916F4">
            <w:pPr>
              <w:tabs>
                <w:tab w:val="clear" w:pos="1134"/>
                <w:tab w:val="clear" w:pos="1871"/>
                <w:tab w:val="clear" w:pos="2268"/>
                <w:tab w:val="left" w:pos="794"/>
                <w:tab w:val="left" w:pos="1191"/>
                <w:tab w:val="left" w:pos="1588"/>
                <w:tab w:val="left" w:pos="1985"/>
              </w:tabs>
              <w:spacing w:before="0" w:after="120"/>
              <w:rPr>
                <w:rFonts w:cstheme="minorHAnsi"/>
                <w:sz w:val="22"/>
                <w:szCs w:val="22"/>
              </w:rPr>
            </w:pPr>
            <w:r>
              <w:rPr>
                <w:rFonts w:cstheme="minorHAnsi"/>
                <w:sz w:val="22"/>
                <w:szCs w:val="22"/>
              </w:rPr>
              <w:t>6</w:t>
            </w:r>
            <w:r w:rsidR="0070763C" w:rsidRPr="00C07C7B">
              <w:rPr>
                <w:rFonts w:cstheme="minorHAnsi"/>
                <w:sz w:val="22"/>
                <w:szCs w:val="22"/>
              </w:rPr>
              <w:tab/>
              <w:t xml:space="preserve">Participation in the </w:t>
            </w:r>
            <w:r w:rsidR="000208AD">
              <w:rPr>
                <w:rFonts w:cstheme="minorHAnsi"/>
                <w:sz w:val="22"/>
                <w:szCs w:val="22"/>
              </w:rPr>
              <w:t>w</w:t>
            </w:r>
            <w:r w:rsidR="00376ED6" w:rsidRPr="00C07C7B">
              <w:rPr>
                <w:rFonts w:cstheme="minorHAnsi"/>
                <w:sz w:val="22"/>
                <w:szCs w:val="22"/>
              </w:rPr>
              <w:t xml:space="preserve">orkshop </w:t>
            </w:r>
            <w:r w:rsidR="0070763C" w:rsidRPr="00C07C7B">
              <w:rPr>
                <w:rFonts w:cstheme="minorHAnsi"/>
                <w:sz w:val="22"/>
                <w:szCs w:val="22"/>
              </w:rPr>
              <w:t>is</w:t>
            </w:r>
            <w:r w:rsidR="00376ED6">
              <w:rPr>
                <w:rFonts w:cstheme="minorHAnsi"/>
                <w:sz w:val="22"/>
                <w:szCs w:val="22"/>
              </w:rPr>
              <w:t xml:space="preserve"> free of charge</w:t>
            </w:r>
            <w:r w:rsidR="00376ED6" w:rsidRPr="00C07C7B">
              <w:rPr>
                <w:rFonts w:cstheme="minorHAnsi"/>
                <w:sz w:val="22"/>
                <w:szCs w:val="22"/>
              </w:rPr>
              <w:t xml:space="preserve"> </w:t>
            </w:r>
            <w:r w:rsidR="00376ED6">
              <w:rPr>
                <w:rFonts w:cstheme="minorHAnsi"/>
                <w:sz w:val="22"/>
                <w:szCs w:val="22"/>
              </w:rPr>
              <w:t xml:space="preserve">and </w:t>
            </w:r>
            <w:r w:rsidR="0070763C" w:rsidRPr="00C07C7B">
              <w:rPr>
                <w:rFonts w:cstheme="minorHAnsi"/>
                <w:sz w:val="22"/>
                <w:szCs w:val="22"/>
              </w:rPr>
              <w:t>open to ITU Member States, Sector Members, Associates and Academic Institutions and to any individual from a country that is a member of ITU who wishes to contribute to the work. This</w:t>
            </w:r>
            <w:r w:rsidR="00B41D9D">
              <w:rPr>
                <w:rFonts w:cstheme="minorHAnsi"/>
                <w:sz w:val="22"/>
                <w:szCs w:val="22"/>
              </w:rPr>
              <w:t xml:space="preserve"> also</w:t>
            </w:r>
            <w:r w:rsidR="0070763C" w:rsidRPr="00C07C7B">
              <w:rPr>
                <w:rFonts w:cstheme="minorHAnsi"/>
                <w:sz w:val="22"/>
                <w:szCs w:val="22"/>
              </w:rPr>
              <w:t xml:space="preserve"> includes individuals who are members of international, regional and national organizations.</w:t>
            </w:r>
          </w:p>
          <w:p w14:paraId="01C1F0B2" w14:textId="0936108D" w:rsidR="00EC426B" w:rsidRPr="00323461" w:rsidRDefault="00C22415" w:rsidP="008916F4">
            <w:pPr>
              <w:tabs>
                <w:tab w:val="clear" w:pos="1134"/>
                <w:tab w:val="clear" w:pos="1871"/>
                <w:tab w:val="clear" w:pos="2268"/>
                <w:tab w:val="left" w:pos="794"/>
                <w:tab w:val="left" w:pos="1191"/>
                <w:tab w:val="left" w:pos="1588"/>
                <w:tab w:val="left" w:pos="1985"/>
              </w:tabs>
              <w:spacing w:before="0" w:after="120"/>
              <w:rPr>
                <w:rStyle w:val="eop"/>
                <w:rFonts w:eastAsiaTheme="minorEastAsia" w:cstheme="minorBidi"/>
                <w:sz w:val="22"/>
                <w:szCs w:val="22"/>
                <w:shd w:val="clear" w:color="auto" w:fill="FFFFFF"/>
              </w:rPr>
            </w:pPr>
            <w:r>
              <w:rPr>
                <w:sz w:val="22"/>
                <w:szCs w:val="22"/>
              </w:rPr>
              <w:lastRenderedPageBreak/>
              <w:t>7</w:t>
            </w:r>
            <w:r w:rsidR="00EC426B" w:rsidRPr="00BC70C5">
              <w:rPr>
                <w:sz w:val="22"/>
                <w:szCs w:val="22"/>
              </w:rPr>
              <w:tab/>
            </w:r>
            <w:r w:rsidR="00991317" w:rsidRPr="00991317">
              <w:rPr>
                <w:rStyle w:val="normaltextrun"/>
                <w:rFonts w:eastAsiaTheme="minorEastAsia" w:cstheme="minorBidi"/>
                <w:color w:val="000000"/>
                <w:sz w:val="22"/>
                <w:szCs w:val="22"/>
                <w:shd w:val="clear" w:color="auto" w:fill="FFFFFF"/>
              </w:rPr>
              <w:t xml:space="preserve">All relevant information pertaining </w:t>
            </w:r>
            <w:r w:rsidR="00BD4613">
              <w:rPr>
                <w:rStyle w:val="normaltextrun"/>
                <w:rFonts w:eastAsiaTheme="minorEastAsia" w:cstheme="minorBidi"/>
                <w:color w:val="000000"/>
                <w:sz w:val="22"/>
                <w:szCs w:val="22"/>
                <w:shd w:val="clear" w:color="auto" w:fill="FFFFFF"/>
              </w:rPr>
              <w:t xml:space="preserve">to the Workshop, </w:t>
            </w:r>
            <w:r w:rsidR="00991317" w:rsidRPr="00991317">
              <w:rPr>
                <w:rStyle w:val="normaltextrun"/>
                <w:rFonts w:eastAsiaTheme="minorEastAsia" w:cstheme="minorBidi"/>
                <w:color w:val="000000"/>
                <w:sz w:val="22"/>
                <w:szCs w:val="22"/>
                <w:shd w:val="clear" w:color="auto" w:fill="FFFFFF"/>
              </w:rPr>
              <w:t>including practical information, and the draft programme will be made available on the event website here</w:t>
            </w:r>
            <w:r w:rsidR="7176E165" w:rsidRPr="5F705639">
              <w:rPr>
                <w:rStyle w:val="normaltextrun"/>
                <w:rFonts w:eastAsiaTheme="minorEastAsia" w:cstheme="minorBidi"/>
                <w:color w:val="000000"/>
                <w:sz w:val="22"/>
                <w:szCs w:val="22"/>
                <w:shd w:val="clear" w:color="auto" w:fill="FFFFFF"/>
              </w:rPr>
              <w:t>:</w:t>
            </w:r>
            <w:r w:rsidR="00323461">
              <w:t xml:space="preserve"> </w:t>
            </w:r>
            <w:hyperlink r:id="rId13" w:history="1">
              <w:r w:rsidR="00323461" w:rsidRPr="005F3724">
                <w:rPr>
                  <w:rStyle w:val="Hyperlink"/>
                  <w:rFonts w:eastAsiaTheme="minorEastAsia" w:cstheme="minorBidi"/>
                  <w:sz w:val="22"/>
                  <w:szCs w:val="22"/>
                  <w:shd w:val="clear" w:color="auto" w:fill="FFFFFF"/>
                </w:rPr>
                <w:t>https://www.itu.int/en/ITU-T/Workshops-and-Seminars/2026/0414/Pages/default.aspx</w:t>
              </w:r>
            </w:hyperlink>
            <w:r w:rsidR="00323461">
              <w:rPr>
                <w:rFonts w:eastAsiaTheme="minorEastAsia" w:cstheme="minorBidi"/>
                <w:sz w:val="22"/>
                <w:szCs w:val="22"/>
                <w:shd w:val="clear" w:color="auto" w:fill="FFFFFF"/>
              </w:rPr>
              <w:t xml:space="preserve">. </w:t>
            </w:r>
            <w:r w:rsidR="2C3380E0" w:rsidRPr="5F705639">
              <w:rPr>
                <w:rStyle w:val="normaltextrun"/>
                <w:rFonts w:eastAsiaTheme="minorEastAsia" w:cstheme="minorBidi"/>
                <w:color w:val="000000"/>
                <w:sz w:val="22"/>
                <w:szCs w:val="22"/>
                <w:shd w:val="clear" w:color="auto" w:fill="FFFFFF"/>
              </w:rPr>
              <w:t>The website will be updated regularly as new or modified information becomes available</w:t>
            </w:r>
            <w:r w:rsidR="00BE2288">
              <w:rPr>
                <w:rStyle w:val="normaltextrun"/>
                <w:rFonts w:eastAsiaTheme="minorEastAsia" w:cstheme="minorBidi"/>
                <w:color w:val="000000"/>
                <w:sz w:val="22"/>
                <w:szCs w:val="22"/>
                <w:shd w:val="clear" w:color="auto" w:fill="FFFFFF"/>
              </w:rPr>
              <w:t xml:space="preserve"> and</w:t>
            </w:r>
            <w:r w:rsidR="2C3380E0" w:rsidRPr="5F705639">
              <w:rPr>
                <w:rStyle w:val="normaltextrun"/>
                <w:rFonts w:eastAsiaTheme="minorEastAsia" w:cstheme="minorBidi"/>
                <w:color w:val="000000"/>
                <w:sz w:val="22"/>
                <w:szCs w:val="22"/>
                <w:shd w:val="clear" w:color="auto" w:fill="FFFFFF"/>
              </w:rPr>
              <w:t xml:space="preserve"> </w:t>
            </w:r>
            <w:r w:rsidR="00BE2288">
              <w:rPr>
                <w:rStyle w:val="normaltextrun"/>
                <w:rFonts w:eastAsiaTheme="minorEastAsia" w:cstheme="minorBidi"/>
                <w:color w:val="000000"/>
                <w:sz w:val="22"/>
                <w:szCs w:val="22"/>
                <w:shd w:val="clear" w:color="auto" w:fill="FFFFFF"/>
              </w:rPr>
              <w:t>p</w:t>
            </w:r>
            <w:r w:rsidR="2C3380E0" w:rsidRPr="5F705639">
              <w:rPr>
                <w:rStyle w:val="normaltextrun"/>
                <w:rFonts w:eastAsiaTheme="minorEastAsia" w:cstheme="minorBidi"/>
                <w:color w:val="000000"/>
                <w:sz w:val="22"/>
                <w:szCs w:val="22"/>
                <w:shd w:val="clear" w:color="auto" w:fill="FFFFFF"/>
              </w:rPr>
              <w:t xml:space="preserve">articipants are encouraged to check </w:t>
            </w:r>
            <w:r w:rsidR="00BE2288">
              <w:rPr>
                <w:rStyle w:val="normaltextrun"/>
                <w:rFonts w:eastAsiaTheme="minorEastAsia" w:cstheme="minorBidi"/>
                <w:color w:val="000000"/>
                <w:sz w:val="22"/>
                <w:szCs w:val="22"/>
                <w:shd w:val="clear" w:color="auto" w:fill="FFFFFF"/>
              </w:rPr>
              <w:t xml:space="preserve">it </w:t>
            </w:r>
            <w:r w:rsidR="2C3380E0" w:rsidRPr="5F705639">
              <w:rPr>
                <w:rStyle w:val="normaltextrun"/>
                <w:rFonts w:eastAsiaTheme="minorEastAsia" w:cstheme="minorBidi"/>
                <w:color w:val="000000"/>
                <w:sz w:val="22"/>
                <w:szCs w:val="22"/>
                <w:shd w:val="clear" w:color="auto" w:fill="FFFFFF"/>
              </w:rPr>
              <w:t>periodically for the latest updates.</w:t>
            </w:r>
          </w:p>
          <w:p w14:paraId="083B9B75" w14:textId="71DF0574" w:rsidR="00EC426B" w:rsidRPr="007546F9" w:rsidRDefault="006B0426" w:rsidP="008916F4">
            <w:pPr>
              <w:tabs>
                <w:tab w:val="clear" w:pos="1134"/>
                <w:tab w:val="clear" w:pos="1871"/>
                <w:tab w:val="clear" w:pos="2268"/>
                <w:tab w:val="left" w:pos="794"/>
                <w:tab w:val="left" w:pos="1191"/>
                <w:tab w:val="left" w:pos="1588"/>
                <w:tab w:val="left" w:pos="1985"/>
              </w:tabs>
              <w:spacing w:before="0" w:after="120"/>
              <w:rPr>
                <w:b/>
                <w:bCs/>
                <w:sz w:val="22"/>
                <w:szCs w:val="22"/>
              </w:rPr>
            </w:pPr>
            <w:r>
              <w:rPr>
                <w:sz w:val="22"/>
                <w:szCs w:val="22"/>
              </w:rPr>
              <w:t>8</w:t>
            </w:r>
            <w:r w:rsidR="0050689B">
              <w:tab/>
            </w:r>
            <w:r w:rsidR="007546F9" w:rsidRPr="007546F9">
              <w:rPr>
                <w:rFonts w:cs="Calibri"/>
                <w:sz w:val="22"/>
                <w:szCs w:val="22"/>
              </w:rPr>
              <w:t>To enable TSB to make the necessary arrangements concerning the organization, I would be grateful if you could register via the</w:t>
            </w:r>
            <w:r w:rsidR="00323461">
              <w:t xml:space="preserve"> </w:t>
            </w:r>
            <w:hyperlink r:id="rId14" w:history="1">
              <w:r w:rsidR="00323461" w:rsidRPr="005F3724">
                <w:rPr>
                  <w:rStyle w:val="Hyperlink"/>
                  <w:rFonts w:cs="Calibri"/>
                  <w:sz w:val="22"/>
                  <w:szCs w:val="22"/>
                </w:rPr>
                <w:t>https://www.itu.int/net4/CRM/xreg/web/Registration.aspx?Event=C-00016347</w:t>
              </w:r>
            </w:hyperlink>
            <w:r w:rsidR="00323461">
              <w:rPr>
                <w:rFonts w:cs="Calibri"/>
                <w:sz w:val="22"/>
                <w:szCs w:val="22"/>
              </w:rPr>
              <w:t xml:space="preserve"> </w:t>
            </w:r>
            <w:r w:rsidR="007546F9" w:rsidRPr="007546F9">
              <w:rPr>
                <w:rFonts w:cs="Calibri"/>
                <w:sz w:val="22"/>
                <w:szCs w:val="22"/>
              </w:rPr>
              <w:t xml:space="preserve">as soon as possible. </w:t>
            </w:r>
            <w:r w:rsidR="007546F9" w:rsidRPr="007546F9">
              <w:rPr>
                <w:rFonts w:cs="Calibri"/>
                <w:b/>
                <w:bCs/>
                <w:sz w:val="22"/>
                <w:szCs w:val="22"/>
              </w:rPr>
              <w:t xml:space="preserve">Please note that pre-registration of participants for the </w:t>
            </w:r>
            <w:r w:rsidR="00323461">
              <w:rPr>
                <w:rFonts w:cs="Calibri"/>
                <w:b/>
                <w:bCs/>
                <w:sz w:val="22"/>
                <w:szCs w:val="22"/>
              </w:rPr>
              <w:t>w</w:t>
            </w:r>
            <w:r w:rsidR="007546F9" w:rsidRPr="007546F9">
              <w:rPr>
                <w:rFonts w:cs="Calibri"/>
                <w:b/>
                <w:bCs/>
                <w:sz w:val="22"/>
                <w:szCs w:val="22"/>
              </w:rPr>
              <w:t>orkshop is mandatory and carried out exclusively online.</w:t>
            </w:r>
          </w:p>
          <w:p w14:paraId="558C6C03" w14:textId="0E0CC1C5" w:rsidR="00BE2288" w:rsidRPr="0010174C" w:rsidRDefault="006B0426" w:rsidP="008916F4">
            <w:pPr>
              <w:tabs>
                <w:tab w:val="clear" w:pos="1134"/>
                <w:tab w:val="clear" w:pos="1871"/>
                <w:tab w:val="clear" w:pos="2268"/>
                <w:tab w:val="left" w:pos="794"/>
                <w:tab w:val="left" w:pos="1191"/>
                <w:tab w:val="left" w:pos="1588"/>
                <w:tab w:val="left" w:pos="1985"/>
              </w:tabs>
              <w:spacing w:before="0" w:after="120"/>
              <w:rPr>
                <w:rStyle w:val="normaltextrun"/>
                <w:rFonts w:ascii="Calibri" w:eastAsiaTheme="majorEastAsia" w:hAnsi="Calibri" w:cs="Calibri"/>
                <w:sz w:val="22"/>
                <w:szCs w:val="22"/>
                <w:shd w:val="clear" w:color="auto" w:fill="FFFFFF"/>
              </w:rPr>
            </w:pPr>
            <w:r>
              <w:rPr>
                <w:sz w:val="22"/>
                <w:szCs w:val="22"/>
              </w:rPr>
              <w:t>9</w:t>
            </w:r>
            <w:r w:rsidR="00EC426B" w:rsidRPr="00BC70C5">
              <w:rPr>
                <w:sz w:val="22"/>
                <w:szCs w:val="22"/>
              </w:rPr>
              <w:tab/>
            </w:r>
            <w:r w:rsidR="1C30123C" w:rsidRPr="5F705639">
              <w:rPr>
                <w:sz w:val="22"/>
                <w:szCs w:val="22"/>
              </w:rPr>
              <w:t xml:space="preserve">I would remind you that citizens of some countries are required to obtain a visa </w:t>
            </w:r>
            <w:proofErr w:type="gramStart"/>
            <w:r w:rsidR="1C30123C" w:rsidRPr="5F705639">
              <w:rPr>
                <w:sz w:val="22"/>
                <w:szCs w:val="22"/>
              </w:rPr>
              <w:t>in order to</w:t>
            </w:r>
            <w:proofErr w:type="gramEnd"/>
            <w:r w:rsidR="1C30123C" w:rsidRPr="5F705639">
              <w:rPr>
                <w:sz w:val="22"/>
                <w:szCs w:val="22"/>
              </w:rPr>
              <w:t xml:space="preserve"> enter and spend any time in </w:t>
            </w:r>
            <w:r w:rsidR="00DE3F38">
              <w:rPr>
                <w:sz w:val="22"/>
                <w:szCs w:val="22"/>
              </w:rPr>
              <w:t>Ghana</w:t>
            </w:r>
            <w:r w:rsidR="1C30123C" w:rsidRPr="5F705639">
              <w:rPr>
                <w:sz w:val="22"/>
                <w:szCs w:val="22"/>
              </w:rPr>
              <w:t>.</w:t>
            </w:r>
            <w:r w:rsidR="006C7BE6">
              <w:t xml:space="preserve"> </w:t>
            </w:r>
            <w:r w:rsidR="006C7BE6" w:rsidRPr="006C7BE6">
              <w:rPr>
                <w:sz w:val="22"/>
                <w:szCs w:val="22"/>
              </w:rPr>
              <w:t xml:space="preserve">The visas must be requested as soon as possible and obtained from the office (embassy or consulate) representing </w:t>
            </w:r>
            <w:r w:rsidR="0034048E">
              <w:rPr>
                <w:sz w:val="22"/>
                <w:szCs w:val="22"/>
              </w:rPr>
              <w:t>Ghana</w:t>
            </w:r>
            <w:r w:rsidR="0034048E" w:rsidRPr="006C7BE6">
              <w:rPr>
                <w:sz w:val="22"/>
                <w:szCs w:val="22"/>
              </w:rPr>
              <w:t xml:space="preserve"> </w:t>
            </w:r>
            <w:r w:rsidR="006C7BE6" w:rsidRPr="006C7BE6">
              <w:rPr>
                <w:sz w:val="22"/>
                <w:szCs w:val="22"/>
              </w:rPr>
              <w:t>in your country or, if there is no such office in your country, from the one that is closest to the country of departure. Additional information on visa requirements will be available on the event webpage under the section “</w:t>
            </w:r>
            <w:r w:rsidR="006C7BE6" w:rsidRPr="006C7BE6">
              <w:rPr>
                <w:b/>
                <w:bCs/>
                <w:sz w:val="22"/>
                <w:szCs w:val="22"/>
              </w:rPr>
              <w:t>Practical Information</w:t>
            </w:r>
            <w:r w:rsidR="006C7BE6" w:rsidRPr="006C7BE6">
              <w:rPr>
                <w:sz w:val="22"/>
                <w:szCs w:val="22"/>
              </w:rPr>
              <w:t>”.</w:t>
            </w:r>
          </w:p>
          <w:p w14:paraId="653C6C6B" w14:textId="3B7E7B58" w:rsidR="00DE3F38" w:rsidRPr="00BC70C5" w:rsidRDefault="00E3168C" w:rsidP="00D57227">
            <w:pPr>
              <w:tabs>
                <w:tab w:val="clear" w:pos="1134"/>
                <w:tab w:val="left" w:pos="900"/>
              </w:tabs>
              <w:spacing w:before="0" w:after="120"/>
              <w:rPr>
                <w:sz w:val="22"/>
                <w:szCs w:val="22"/>
              </w:rPr>
            </w:pPr>
            <w:r>
              <w:rPr>
                <w:noProof/>
                <w:sz w:val="22"/>
                <w:szCs w:val="22"/>
              </w:rPr>
              <w:drawing>
                <wp:anchor distT="0" distB="0" distL="114300" distR="114300" simplePos="0" relativeHeight="251658240" behindDoc="1" locked="0" layoutInCell="1" allowOverlap="1" wp14:anchorId="7E4EA818" wp14:editId="47AB5157">
                  <wp:simplePos x="0" y="0"/>
                  <wp:positionH relativeFrom="column">
                    <wp:posOffset>22225</wp:posOffset>
                  </wp:positionH>
                  <wp:positionV relativeFrom="paragraph">
                    <wp:posOffset>218440</wp:posOffset>
                  </wp:positionV>
                  <wp:extent cx="711237" cy="368319"/>
                  <wp:effectExtent l="0" t="0" r="0" b="0"/>
                  <wp:wrapNone/>
                  <wp:docPr id="1105919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19760" name="Picture 1105919760"/>
                          <pic:cNvPicPr/>
                        </pic:nvPicPr>
                        <pic:blipFill>
                          <a:blip r:embed="rId15"/>
                          <a:stretch>
                            <a:fillRect/>
                          </a:stretch>
                        </pic:blipFill>
                        <pic:spPr>
                          <a:xfrm>
                            <a:off x="0" y="0"/>
                            <a:ext cx="711237" cy="368319"/>
                          </a:xfrm>
                          <a:prstGeom prst="rect">
                            <a:avLst/>
                          </a:prstGeom>
                        </pic:spPr>
                      </pic:pic>
                    </a:graphicData>
                  </a:graphic>
                </wp:anchor>
              </w:drawing>
            </w:r>
            <w:r w:rsidR="00EC426B" w:rsidRPr="00BC70C5">
              <w:rPr>
                <w:sz w:val="22"/>
                <w:szCs w:val="22"/>
              </w:rPr>
              <w:t>Yours faithfully,</w:t>
            </w:r>
          </w:p>
          <w:p w14:paraId="6C448CBD" w14:textId="13E44F5E" w:rsidR="00EC426B" w:rsidRPr="00EC426B" w:rsidRDefault="2C3380E0" w:rsidP="00D57227">
            <w:pPr>
              <w:tabs>
                <w:tab w:val="clear" w:pos="1134"/>
                <w:tab w:val="clear" w:pos="1871"/>
                <w:tab w:val="clear" w:pos="2268"/>
                <w:tab w:val="left" w:pos="900"/>
                <w:tab w:val="left" w:pos="5355"/>
              </w:tabs>
              <w:spacing w:before="720"/>
              <w:rPr>
                <w:sz w:val="22"/>
                <w:szCs w:val="22"/>
              </w:rPr>
            </w:pPr>
            <w:r w:rsidRPr="00BC70C5">
              <w:rPr>
                <w:sz w:val="22"/>
                <w:szCs w:val="22"/>
              </w:rPr>
              <w:t>Seizo Onoe</w:t>
            </w:r>
            <w:r w:rsidR="00EC426B" w:rsidRPr="00BC70C5">
              <w:rPr>
                <w:sz w:val="22"/>
                <w:szCs w:val="22"/>
              </w:rPr>
              <w:br/>
            </w:r>
            <w:r w:rsidRPr="00BC70C5">
              <w:rPr>
                <w:sz w:val="22"/>
                <w:szCs w:val="22"/>
              </w:rPr>
              <w:t>Director of the Telecommunication</w:t>
            </w:r>
            <w:r w:rsidR="00EC426B" w:rsidRPr="00BC70C5">
              <w:rPr>
                <w:sz w:val="22"/>
                <w:szCs w:val="22"/>
              </w:rPr>
              <w:br/>
            </w:r>
            <w:r w:rsidRPr="00BC70C5">
              <w:rPr>
                <w:sz w:val="22"/>
                <w:szCs w:val="22"/>
              </w:rPr>
              <w:t>Standardization Bureau</w:t>
            </w:r>
          </w:p>
        </w:tc>
      </w:tr>
    </w:tbl>
    <w:p w14:paraId="20C2AC01" w14:textId="360D6FF7" w:rsidR="005D2B53" w:rsidRPr="00BC70C5" w:rsidRDefault="005D2B53" w:rsidP="00EC426B">
      <w:pPr>
        <w:pStyle w:val="Normalaftertitle0"/>
        <w:spacing w:before="0"/>
        <w:rPr>
          <w:sz w:val="22"/>
          <w:szCs w:val="22"/>
        </w:rPr>
      </w:pPr>
      <w:bookmarkStart w:id="3" w:name="StartTyping_E"/>
      <w:bookmarkEnd w:id="3"/>
    </w:p>
    <w:sectPr w:rsidR="005D2B53" w:rsidRPr="00BC70C5" w:rsidSect="00634D6B">
      <w:headerReference w:type="default" r:id="rId16"/>
      <w:footerReference w:type="first" r:id="rId17"/>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9BAC" w14:textId="77777777" w:rsidR="00073030" w:rsidRDefault="00073030">
      <w:r>
        <w:separator/>
      </w:r>
    </w:p>
  </w:endnote>
  <w:endnote w:type="continuationSeparator" w:id="0">
    <w:p w14:paraId="197C6F45" w14:textId="77777777" w:rsidR="00073030" w:rsidRDefault="00073030">
      <w:r>
        <w:continuationSeparator/>
      </w:r>
    </w:p>
  </w:endnote>
  <w:endnote w:type="continuationNotice" w:id="1">
    <w:p w14:paraId="123A714C" w14:textId="77777777" w:rsidR="00073030" w:rsidRDefault="000730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0371" w14:textId="77777777" w:rsidR="00073030" w:rsidRDefault="00073030">
      <w:r>
        <w:t>____________________</w:t>
      </w:r>
    </w:p>
  </w:footnote>
  <w:footnote w:type="continuationSeparator" w:id="0">
    <w:p w14:paraId="451C3578" w14:textId="77777777" w:rsidR="00073030" w:rsidRDefault="00073030">
      <w:r>
        <w:continuationSeparator/>
      </w:r>
    </w:p>
  </w:footnote>
  <w:footnote w:type="continuationNotice" w:id="1">
    <w:p w14:paraId="2AA58CF4" w14:textId="77777777" w:rsidR="00073030" w:rsidRDefault="0007303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CB1" w14:textId="16F8E30B" w:rsidR="2D4A7700" w:rsidRDefault="5F705639" w:rsidP="2D4A7700">
    <w:pPr>
      <w:pStyle w:val="Header"/>
      <w:spacing w:after="240"/>
      <w:rPr>
        <w:rStyle w:val="PageNumber"/>
      </w:rPr>
    </w:pPr>
    <w:r w:rsidRPr="5F705639">
      <w:rPr>
        <w:lang w:val="en-US"/>
      </w:rPr>
      <w:t xml:space="preserve">- </w:t>
    </w:r>
    <w:r w:rsidR="2D4A7700" w:rsidRPr="5F705639">
      <w:rPr>
        <w:rStyle w:val="PageNumber"/>
        <w:noProof/>
      </w:rPr>
      <w:fldChar w:fldCharType="begin"/>
    </w:r>
    <w:r w:rsidR="2D4A7700" w:rsidRPr="5F705639">
      <w:rPr>
        <w:rStyle w:val="PageNumber"/>
      </w:rPr>
      <w:instrText xml:space="preserve"> PAGE </w:instrText>
    </w:r>
    <w:r w:rsidR="2D4A7700" w:rsidRPr="5F705639">
      <w:rPr>
        <w:rStyle w:val="PageNumber"/>
      </w:rPr>
      <w:fldChar w:fldCharType="separate"/>
    </w:r>
    <w:r w:rsidRPr="5F705639">
      <w:rPr>
        <w:rStyle w:val="PageNumber"/>
        <w:noProof/>
      </w:rPr>
      <w:t>2</w:t>
    </w:r>
    <w:r w:rsidR="2D4A7700" w:rsidRPr="5F705639">
      <w:rPr>
        <w:rStyle w:val="PageNumber"/>
        <w:noProof/>
      </w:rPr>
      <w:fldChar w:fldCharType="end"/>
    </w:r>
    <w:r w:rsidRPr="5F705639">
      <w:rPr>
        <w:rStyle w:val="PageNumber"/>
      </w:rPr>
      <w:t xml:space="preserve"> -</w:t>
    </w:r>
    <w:r w:rsidR="2D4A7700">
      <w:br/>
    </w:r>
    <w:r w:rsidRPr="5F705639">
      <w:rPr>
        <w:rStyle w:val="PageNumber"/>
      </w:rPr>
      <w:t xml:space="preserve">TSB Circular </w:t>
    </w:r>
    <w:r w:rsidR="0071329A">
      <w:rPr>
        <w:rStyle w:val="PageNumber"/>
      </w:rPr>
      <w:t>114</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EC"/>
    <w:multiLevelType w:val="hybridMultilevel"/>
    <w:tmpl w:val="1EB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A59"/>
    <w:multiLevelType w:val="hybridMultilevel"/>
    <w:tmpl w:val="803AA6A2"/>
    <w:lvl w:ilvl="0" w:tplc="DD3CF870">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3E1"/>
    <w:multiLevelType w:val="hybridMultilevel"/>
    <w:tmpl w:val="734CC1B8"/>
    <w:lvl w:ilvl="0" w:tplc="CE30B150">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4C6BC9"/>
    <w:multiLevelType w:val="hybridMultilevel"/>
    <w:tmpl w:val="EA7C5344"/>
    <w:lvl w:ilvl="0" w:tplc="FFFFFFFF">
      <w:start w:val="1"/>
      <w:numFmt w:val="bullet"/>
      <w:lvlText w:val=""/>
      <w:lvlJc w:val="left"/>
      <w:pPr>
        <w:ind w:left="720" w:hanging="360"/>
      </w:pPr>
      <w:rPr>
        <w:rFonts w:ascii="Symbol" w:hAnsi="Symbol" w:hint="default"/>
      </w:rPr>
    </w:lvl>
    <w:lvl w:ilvl="1" w:tplc="DBDAC4B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0C90"/>
    <w:multiLevelType w:val="hybridMultilevel"/>
    <w:tmpl w:val="5B0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1182E"/>
    <w:multiLevelType w:val="hybridMultilevel"/>
    <w:tmpl w:val="1564FC9E"/>
    <w:lvl w:ilvl="0" w:tplc="0E5AEE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34383"/>
    <w:multiLevelType w:val="hybridMultilevel"/>
    <w:tmpl w:val="DCF2EC58"/>
    <w:lvl w:ilvl="0" w:tplc="CE30B15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 w15:restartNumberingAfterBreak="0">
    <w:nsid w:val="58F33C78"/>
    <w:multiLevelType w:val="hybridMultilevel"/>
    <w:tmpl w:val="379CD5B6"/>
    <w:lvl w:ilvl="0" w:tplc="A9965C94">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52489"/>
    <w:multiLevelType w:val="hybridMultilevel"/>
    <w:tmpl w:val="9BE2DE4E"/>
    <w:lvl w:ilvl="0" w:tplc="DBDAC4B4">
      <w:start w:val="1"/>
      <w:numFmt w:val="bullet"/>
      <w:lvlText w:val=""/>
      <w:lvlJc w:val="left"/>
      <w:pPr>
        <w:ind w:left="1551" w:hanging="360"/>
      </w:pPr>
      <w:rPr>
        <w:rFonts w:ascii="Symbol" w:hAnsi="Symbol" w:hint="default"/>
      </w:rPr>
    </w:lvl>
    <w:lvl w:ilvl="1" w:tplc="08090003">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6"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70CA44B1"/>
    <w:multiLevelType w:val="hybridMultilevel"/>
    <w:tmpl w:val="BE66CA20"/>
    <w:lvl w:ilvl="0" w:tplc="38A80AD2">
      <w:numFmt w:val="bullet"/>
      <w:lvlText w:val="–"/>
      <w:lvlJc w:val="left"/>
      <w:pPr>
        <w:ind w:left="1080" w:hanging="360"/>
      </w:pPr>
      <w:rPr>
        <w:rFonts w:ascii="Calibri" w:eastAsiaTheme="majorEastAsia" w:hAnsi="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9"/>
  </w:num>
  <w:num w:numId="2" w16cid:durableId="923687538">
    <w:abstractNumId w:val="2"/>
  </w:num>
  <w:num w:numId="3" w16cid:durableId="209851215">
    <w:abstractNumId w:val="1"/>
  </w:num>
  <w:num w:numId="4" w16cid:durableId="58482928">
    <w:abstractNumId w:val="13"/>
  </w:num>
  <w:num w:numId="5" w16cid:durableId="854421312">
    <w:abstractNumId w:val="16"/>
  </w:num>
  <w:num w:numId="6" w16cid:durableId="1241595101">
    <w:abstractNumId w:val="17"/>
  </w:num>
  <w:num w:numId="7" w16cid:durableId="596519101">
    <w:abstractNumId w:val="21"/>
  </w:num>
  <w:num w:numId="8" w16cid:durableId="637339870">
    <w:abstractNumId w:val="6"/>
  </w:num>
  <w:num w:numId="9" w16cid:durableId="1563982669">
    <w:abstractNumId w:val="11"/>
  </w:num>
  <w:num w:numId="10" w16cid:durableId="510216815">
    <w:abstractNumId w:val="23"/>
  </w:num>
  <w:num w:numId="11" w16cid:durableId="1017656960">
    <w:abstractNumId w:val="10"/>
  </w:num>
  <w:num w:numId="12" w16cid:durableId="2141683595">
    <w:abstractNumId w:val="19"/>
  </w:num>
  <w:num w:numId="13" w16cid:durableId="1566138403">
    <w:abstractNumId w:val="22"/>
  </w:num>
  <w:num w:numId="14" w16cid:durableId="875773493">
    <w:abstractNumId w:val="7"/>
  </w:num>
  <w:num w:numId="15" w16cid:durableId="739133960">
    <w:abstractNumId w:val="12"/>
  </w:num>
  <w:num w:numId="16" w16cid:durableId="1726950850">
    <w:abstractNumId w:val="4"/>
  </w:num>
  <w:num w:numId="17" w16cid:durableId="60031751">
    <w:abstractNumId w:val="20"/>
  </w:num>
  <w:num w:numId="18" w16cid:durableId="1765222625">
    <w:abstractNumId w:val="0"/>
  </w:num>
  <w:num w:numId="19" w16cid:durableId="962467961">
    <w:abstractNumId w:val="8"/>
  </w:num>
  <w:num w:numId="20" w16cid:durableId="1545747832">
    <w:abstractNumId w:val="14"/>
  </w:num>
  <w:num w:numId="21" w16cid:durableId="2085713003">
    <w:abstractNumId w:val="3"/>
  </w:num>
  <w:num w:numId="22" w16cid:durableId="636839988">
    <w:abstractNumId w:val="18"/>
  </w:num>
  <w:num w:numId="23" w16cid:durableId="44333967">
    <w:abstractNumId w:val="15"/>
  </w:num>
  <w:num w:numId="24" w16cid:durableId="1119880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335E"/>
    <w:rsid w:val="00005959"/>
    <w:rsid w:val="00005AA9"/>
    <w:rsid w:val="0000612C"/>
    <w:rsid w:val="000069D4"/>
    <w:rsid w:val="00011424"/>
    <w:rsid w:val="00015F65"/>
    <w:rsid w:val="000174AD"/>
    <w:rsid w:val="000208AD"/>
    <w:rsid w:val="00022725"/>
    <w:rsid w:val="00023277"/>
    <w:rsid w:val="00027F69"/>
    <w:rsid w:val="00034325"/>
    <w:rsid w:val="00037236"/>
    <w:rsid w:val="0004219C"/>
    <w:rsid w:val="00047042"/>
    <w:rsid w:val="0006205F"/>
    <w:rsid w:val="00062924"/>
    <w:rsid w:val="00062E8C"/>
    <w:rsid w:val="00066A90"/>
    <w:rsid w:val="00066D0D"/>
    <w:rsid w:val="00066EB9"/>
    <w:rsid w:val="00071E10"/>
    <w:rsid w:val="00073030"/>
    <w:rsid w:val="00075011"/>
    <w:rsid w:val="00075F9D"/>
    <w:rsid w:val="00076775"/>
    <w:rsid w:val="00086833"/>
    <w:rsid w:val="0009097B"/>
    <w:rsid w:val="00093775"/>
    <w:rsid w:val="00095465"/>
    <w:rsid w:val="000A0C60"/>
    <w:rsid w:val="000A3261"/>
    <w:rsid w:val="000A6F5D"/>
    <w:rsid w:val="000A7D55"/>
    <w:rsid w:val="000C2C81"/>
    <w:rsid w:val="000C2E8E"/>
    <w:rsid w:val="000C7BFA"/>
    <w:rsid w:val="000D03EA"/>
    <w:rsid w:val="000D49FB"/>
    <w:rsid w:val="000D77A5"/>
    <w:rsid w:val="000D7D4D"/>
    <w:rsid w:val="000E0E7C"/>
    <w:rsid w:val="000E30A9"/>
    <w:rsid w:val="000E7AED"/>
    <w:rsid w:val="000F1B4B"/>
    <w:rsid w:val="0010174C"/>
    <w:rsid w:val="00102507"/>
    <w:rsid w:val="00103503"/>
    <w:rsid w:val="00103631"/>
    <w:rsid w:val="00107235"/>
    <w:rsid w:val="00110436"/>
    <w:rsid w:val="001118F1"/>
    <w:rsid w:val="00115E69"/>
    <w:rsid w:val="00122D83"/>
    <w:rsid w:val="00122EBE"/>
    <w:rsid w:val="00124CC6"/>
    <w:rsid w:val="00125818"/>
    <w:rsid w:val="0012744F"/>
    <w:rsid w:val="00130639"/>
    <w:rsid w:val="00130837"/>
    <w:rsid w:val="0013103F"/>
    <w:rsid w:val="001318A7"/>
    <w:rsid w:val="0013316F"/>
    <w:rsid w:val="00140E18"/>
    <w:rsid w:val="00141285"/>
    <w:rsid w:val="0014147B"/>
    <w:rsid w:val="0014328B"/>
    <w:rsid w:val="00144EF5"/>
    <w:rsid w:val="00145EB0"/>
    <w:rsid w:val="00147901"/>
    <w:rsid w:val="0015057B"/>
    <w:rsid w:val="00154124"/>
    <w:rsid w:val="00156DFF"/>
    <w:rsid w:val="00156F66"/>
    <w:rsid w:val="0015780B"/>
    <w:rsid w:val="0016384C"/>
    <w:rsid w:val="00163C5E"/>
    <w:rsid w:val="00164B7E"/>
    <w:rsid w:val="0018116D"/>
    <w:rsid w:val="00181E3B"/>
    <w:rsid w:val="00182528"/>
    <w:rsid w:val="0018500B"/>
    <w:rsid w:val="001866E7"/>
    <w:rsid w:val="00196103"/>
    <w:rsid w:val="00196A19"/>
    <w:rsid w:val="001A2A59"/>
    <w:rsid w:val="001A4576"/>
    <w:rsid w:val="001A4B51"/>
    <w:rsid w:val="001A7566"/>
    <w:rsid w:val="001A7EB4"/>
    <w:rsid w:val="001B0C13"/>
    <w:rsid w:val="001B1042"/>
    <w:rsid w:val="001B5B16"/>
    <w:rsid w:val="001C0AA7"/>
    <w:rsid w:val="001C1DD9"/>
    <w:rsid w:val="001C2074"/>
    <w:rsid w:val="001C2E2A"/>
    <w:rsid w:val="001C3018"/>
    <w:rsid w:val="001C46B1"/>
    <w:rsid w:val="001C4E8E"/>
    <w:rsid w:val="001C654F"/>
    <w:rsid w:val="001C6B1D"/>
    <w:rsid w:val="001C77FD"/>
    <w:rsid w:val="001D1A9B"/>
    <w:rsid w:val="001D1C12"/>
    <w:rsid w:val="001D2F66"/>
    <w:rsid w:val="001D43AB"/>
    <w:rsid w:val="001E1011"/>
    <w:rsid w:val="001E47D9"/>
    <w:rsid w:val="001F127B"/>
    <w:rsid w:val="001F1582"/>
    <w:rsid w:val="001F539B"/>
    <w:rsid w:val="001F7DAF"/>
    <w:rsid w:val="00202198"/>
    <w:rsid w:val="00202DC1"/>
    <w:rsid w:val="002116EE"/>
    <w:rsid w:val="0021209C"/>
    <w:rsid w:val="00221C12"/>
    <w:rsid w:val="00222D56"/>
    <w:rsid w:val="002272D0"/>
    <w:rsid w:val="002306CD"/>
    <w:rsid w:val="002309D8"/>
    <w:rsid w:val="002321AA"/>
    <w:rsid w:val="00233492"/>
    <w:rsid w:val="0023447F"/>
    <w:rsid w:val="002349D0"/>
    <w:rsid w:val="00235FA1"/>
    <w:rsid w:val="002369AD"/>
    <w:rsid w:val="0024075D"/>
    <w:rsid w:val="0024314F"/>
    <w:rsid w:val="0024761A"/>
    <w:rsid w:val="00261C04"/>
    <w:rsid w:val="00261FE6"/>
    <w:rsid w:val="00263509"/>
    <w:rsid w:val="00264654"/>
    <w:rsid w:val="0026567E"/>
    <w:rsid w:val="002819F9"/>
    <w:rsid w:val="002850E0"/>
    <w:rsid w:val="002909F9"/>
    <w:rsid w:val="002913A2"/>
    <w:rsid w:val="00291542"/>
    <w:rsid w:val="00297633"/>
    <w:rsid w:val="002A19F3"/>
    <w:rsid w:val="002A1FFE"/>
    <w:rsid w:val="002A7FE2"/>
    <w:rsid w:val="002B5F0C"/>
    <w:rsid w:val="002B7445"/>
    <w:rsid w:val="002D0A8B"/>
    <w:rsid w:val="002D12ED"/>
    <w:rsid w:val="002D13CC"/>
    <w:rsid w:val="002D693F"/>
    <w:rsid w:val="002E015E"/>
    <w:rsid w:val="002E1B4F"/>
    <w:rsid w:val="002E597E"/>
    <w:rsid w:val="002F0043"/>
    <w:rsid w:val="002F2DCC"/>
    <w:rsid w:val="002F2E67"/>
    <w:rsid w:val="002F3D32"/>
    <w:rsid w:val="002F4914"/>
    <w:rsid w:val="002F549A"/>
    <w:rsid w:val="002F59EF"/>
    <w:rsid w:val="002F6A16"/>
    <w:rsid w:val="0030465E"/>
    <w:rsid w:val="003047B7"/>
    <w:rsid w:val="003055C9"/>
    <w:rsid w:val="00305761"/>
    <w:rsid w:val="00307BE5"/>
    <w:rsid w:val="0031148E"/>
    <w:rsid w:val="00313042"/>
    <w:rsid w:val="0031444A"/>
    <w:rsid w:val="00315546"/>
    <w:rsid w:val="00316F5F"/>
    <w:rsid w:val="00323461"/>
    <w:rsid w:val="00323D71"/>
    <w:rsid w:val="00325647"/>
    <w:rsid w:val="003264CE"/>
    <w:rsid w:val="00330567"/>
    <w:rsid w:val="003327D6"/>
    <w:rsid w:val="00332E9D"/>
    <w:rsid w:val="0033332B"/>
    <w:rsid w:val="00333C59"/>
    <w:rsid w:val="0033475A"/>
    <w:rsid w:val="0034048E"/>
    <w:rsid w:val="003439AC"/>
    <w:rsid w:val="00344BEA"/>
    <w:rsid w:val="00347AF2"/>
    <w:rsid w:val="00351DA5"/>
    <w:rsid w:val="00353847"/>
    <w:rsid w:val="00355180"/>
    <w:rsid w:val="00355D59"/>
    <w:rsid w:val="003561E1"/>
    <w:rsid w:val="003608B3"/>
    <w:rsid w:val="00364487"/>
    <w:rsid w:val="0036464E"/>
    <w:rsid w:val="00364B6A"/>
    <w:rsid w:val="00365CD1"/>
    <w:rsid w:val="00372DFB"/>
    <w:rsid w:val="00373E27"/>
    <w:rsid w:val="00376ED6"/>
    <w:rsid w:val="00380FF0"/>
    <w:rsid w:val="0038107A"/>
    <w:rsid w:val="003816DF"/>
    <w:rsid w:val="00381935"/>
    <w:rsid w:val="003824B7"/>
    <w:rsid w:val="00383052"/>
    <w:rsid w:val="00386A9D"/>
    <w:rsid w:val="00391081"/>
    <w:rsid w:val="00397FBE"/>
    <w:rsid w:val="003A09B5"/>
    <w:rsid w:val="003A156B"/>
    <w:rsid w:val="003A271B"/>
    <w:rsid w:val="003A5D4B"/>
    <w:rsid w:val="003A6D1E"/>
    <w:rsid w:val="003A7073"/>
    <w:rsid w:val="003B2789"/>
    <w:rsid w:val="003B6B61"/>
    <w:rsid w:val="003C13CE"/>
    <w:rsid w:val="003C39BB"/>
    <w:rsid w:val="003C58BF"/>
    <w:rsid w:val="003D38E3"/>
    <w:rsid w:val="003D7EAD"/>
    <w:rsid w:val="003E2518"/>
    <w:rsid w:val="003E4ABE"/>
    <w:rsid w:val="003E6CFD"/>
    <w:rsid w:val="003F1DE8"/>
    <w:rsid w:val="003F6658"/>
    <w:rsid w:val="00402DE4"/>
    <w:rsid w:val="004151C3"/>
    <w:rsid w:val="0041727D"/>
    <w:rsid w:val="00420763"/>
    <w:rsid w:val="0042284C"/>
    <w:rsid w:val="00424D56"/>
    <w:rsid w:val="00426DFF"/>
    <w:rsid w:val="00442983"/>
    <w:rsid w:val="004453E0"/>
    <w:rsid w:val="0044618C"/>
    <w:rsid w:val="00447BC4"/>
    <w:rsid w:val="0045016D"/>
    <w:rsid w:val="0045295D"/>
    <w:rsid w:val="00452ECF"/>
    <w:rsid w:val="0045470A"/>
    <w:rsid w:val="00456F33"/>
    <w:rsid w:val="004606D4"/>
    <w:rsid w:val="0046208E"/>
    <w:rsid w:val="0046364B"/>
    <w:rsid w:val="00463DC5"/>
    <w:rsid w:val="0046420A"/>
    <w:rsid w:val="004648D7"/>
    <w:rsid w:val="00474150"/>
    <w:rsid w:val="004850CB"/>
    <w:rsid w:val="00494962"/>
    <w:rsid w:val="00496F14"/>
    <w:rsid w:val="004A0ED8"/>
    <w:rsid w:val="004A2393"/>
    <w:rsid w:val="004A3F79"/>
    <w:rsid w:val="004B1EF7"/>
    <w:rsid w:val="004B2607"/>
    <w:rsid w:val="004B376A"/>
    <w:rsid w:val="004B3FAD"/>
    <w:rsid w:val="004B4988"/>
    <w:rsid w:val="004B5064"/>
    <w:rsid w:val="004C1193"/>
    <w:rsid w:val="004C4F93"/>
    <w:rsid w:val="004D0DCE"/>
    <w:rsid w:val="004D567C"/>
    <w:rsid w:val="004E202F"/>
    <w:rsid w:val="004E22C8"/>
    <w:rsid w:val="004E6972"/>
    <w:rsid w:val="004F1118"/>
    <w:rsid w:val="00501DCA"/>
    <w:rsid w:val="005046DC"/>
    <w:rsid w:val="0050689B"/>
    <w:rsid w:val="00510A76"/>
    <w:rsid w:val="00512FA6"/>
    <w:rsid w:val="00513A47"/>
    <w:rsid w:val="0051688E"/>
    <w:rsid w:val="00521349"/>
    <w:rsid w:val="00521F67"/>
    <w:rsid w:val="00522E5D"/>
    <w:rsid w:val="00526F61"/>
    <w:rsid w:val="00526FF8"/>
    <w:rsid w:val="00533A02"/>
    <w:rsid w:val="005368B6"/>
    <w:rsid w:val="005408DF"/>
    <w:rsid w:val="00543481"/>
    <w:rsid w:val="00545268"/>
    <w:rsid w:val="00545FF7"/>
    <w:rsid w:val="005460A3"/>
    <w:rsid w:val="00547214"/>
    <w:rsid w:val="00553DDF"/>
    <w:rsid w:val="00554129"/>
    <w:rsid w:val="00554441"/>
    <w:rsid w:val="0056338C"/>
    <w:rsid w:val="00571130"/>
    <w:rsid w:val="00572F0D"/>
    <w:rsid w:val="00573344"/>
    <w:rsid w:val="00583F9B"/>
    <w:rsid w:val="00584516"/>
    <w:rsid w:val="00590F1D"/>
    <w:rsid w:val="00592D81"/>
    <w:rsid w:val="00593789"/>
    <w:rsid w:val="005A3191"/>
    <w:rsid w:val="005A3D50"/>
    <w:rsid w:val="005A50E9"/>
    <w:rsid w:val="005A68C5"/>
    <w:rsid w:val="005A7E7D"/>
    <w:rsid w:val="005B0F78"/>
    <w:rsid w:val="005B43C6"/>
    <w:rsid w:val="005C048C"/>
    <w:rsid w:val="005D2B53"/>
    <w:rsid w:val="005D63B4"/>
    <w:rsid w:val="005D69FA"/>
    <w:rsid w:val="005D7D3C"/>
    <w:rsid w:val="005E1223"/>
    <w:rsid w:val="005E2B06"/>
    <w:rsid w:val="005E3FF7"/>
    <w:rsid w:val="005E480F"/>
    <w:rsid w:val="005E56AA"/>
    <w:rsid w:val="005E5C10"/>
    <w:rsid w:val="005F0EE4"/>
    <w:rsid w:val="005F19FF"/>
    <w:rsid w:val="005F2C78"/>
    <w:rsid w:val="005F486F"/>
    <w:rsid w:val="005F4EC6"/>
    <w:rsid w:val="00600729"/>
    <w:rsid w:val="00601B63"/>
    <w:rsid w:val="00602986"/>
    <w:rsid w:val="00603370"/>
    <w:rsid w:val="0060624D"/>
    <w:rsid w:val="00613523"/>
    <w:rsid w:val="006144E4"/>
    <w:rsid w:val="006145B0"/>
    <w:rsid w:val="00615D69"/>
    <w:rsid w:val="00620A64"/>
    <w:rsid w:val="00623AE2"/>
    <w:rsid w:val="006259DD"/>
    <w:rsid w:val="00634893"/>
    <w:rsid w:val="00634D6B"/>
    <w:rsid w:val="00640A88"/>
    <w:rsid w:val="00642014"/>
    <w:rsid w:val="00642E52"/>
    <w:rsid w:val="00643E20"/>
    <w:rsid w:val="00643EE1"/>
    <w:rsid w:val="00644BB9"/>
    <w:rsid w:val="00644F86"/>
    <w:rsid w:val="00650299"/>
    <w:rsid w:val="00655FC5"/>
    <w:rsid w:val="00656EA1"/>
    <w:rsid w:val="00657F9C"/>
    <w:rsid w:val="00660FCF"/>
    <w:rsid w:val="0066579E"/>
    <w:rsid w:val="00665E91"/>
    <w:rsid w:val="00666F36"/>
    <w:rsid w:val="006735FA"/>
    <w:rsid w:val="00677DD1"/>
    <w:rsid w:val="00680A88"/>
    <w:rsid w:val="00687DCE"/>
    <w:rsid w:val="006902B3"/>
    <w:rsid w:val="006A1D7C"/>
    <w:rsid w:val="006A5433"/>
    <w:rsid w:val="006B0395"/>
    <w:rsid w:val="006B0426"/>
    <w:rsid w:val="006B1D54"/>
    <w:rsid w:val="006B2080"/>
    <w:rsid w:val="006B3B8F"/>
    <w:rsid w:val="006B4E2F"/>
    <w:rsid w:val="006C07C4"/>
    <w:rsid w:val="006C7BE6"/>
    <w:rsid w:val="006D46B9"/>
    <w:rsid w:val="006E0278"/>
    <w:rsid w:val="006E1B78"/>
    <w:rsid w:val="006E2C85"/>
    <w:rsid w:val="006E337F"/>
    <w:rsid w:val="006E6F42"/>
    <w:rsid w:val="006F3345"/>
    <w:rsid w:val="006F5269"/>
    <w:rsid w:val="007013C3"/>
    <w:rsid w:val="00703B27"/>
    <w:rsid w:val="0070763C"/>
    <w:rsid w:val="00711EC5"/>
    <w:rsid w:val="0071329A"/>
    <w:rsid w:val="007167AB"/>
    <w:rsid w:val="0072275D"/>
    <w:rsid w:val="00726BE3"/>
    <w:rsid w:val="00727173"/>
    <w:rsid w:val="00730BDC"/>
    <w:rsid w:val="007349C0"/>
    <w:rsid w:val="00737C89"/>
    <w:rsid w:val="0074368B"/>
    <w:rsid w:val="007436B4"/>
    <w:rsid w:val="007524BA"/>
    <w:rsid w:val="007545F0"/>
    <w:rsid w:val="007546F9"/>
    <w:rsid w:val="007558C0"/>
    <w:rsid w:val="00755DCD"/>
    <w:rsid w:val="00757AF1"/>
    <w:rsid w:val="007633E9"/>
    <w:rsid w:val="00763B33"/>
    <w:rsid w:val="00766E87"/>
    <w:rsid w:val="00766F6B"/>
    <w:rsid w:val="00767230"/>
    <w:rsid w:val="00777A31"/>
    <w:rsid w:val="007844F7"/>
    <w:rsid w:val="007850B3"/>
    <w:rsid w:val="007858A0"/>
    <w:rsid w:val="00787A3C"/>
    <w:rsid w:val="00790FB5"/>
    <w:rsid w:val="00793256"/>
    <w:rsid w:val="00797035"/>
    <w:rsid w:val="00797810"/>
    <w:rsid w:val="007A0B0E"/>
    <w:rsid w:val="007A3A71"/>
    <w:rsid w:val="007A6C7C"/>
    <w:rsid w:val="007A737B"/>
    <w:rsid w:val="007A7AD0"/>
    <w:rsid w:val="007B0873"/>
    <w:rsid w:val="007B1F43"/>
    <w:rsid w:val="007C2BB7"/>
    <w:rsid w:val="007C2E00"/>
    <w:rsid w:val="007C7926"/>
    <w:rsid w:val="007D0037"/>
    <w:rsid w:val="007D0124"/>
    <w:rsid w:val="007D1BA3"/>
    <w:rsid w:val="007D2F64"/>
    <w:rsid w:val="007D537B"/>
    <w:rsid w:val="007D5B99"/>
    <w:rsid w:val="007D76B9"/>
    <w:rsid w:val="007D7EE3"/>
    <w:rsid w:val="007D7FF7"/>
    <w:rsid w:val="007E39A4"/>
    <w:rsid w:val="007E3BC8"/>
    <w:rsid w:val="007E687D"/>
    <w:rsid w:val="007F7781"/>
    <w:rsid w:val="007F789A"/>
    <w:rsid w:val="007F7962"/>
    <w:rsid w:val="007F79FC"/>
    <w:rsid w:val="00802B31"/>
    <w:rsid w:val="00803D8D"/>
    <w:rsid w:val="008105BD"/>
    <w:rsid w:val="00810774"/>
    <w:rsid w:val="00814F57"/>
    <w:rsid w:val="00822581"/>
    <w:rsid w:val="008230D7"/>
    <w:rsid w:val="008309DD"/>
    <w:rsid w:val="0083227A"/>
    <w:rsid w:val="008372C3"/>
    <w:rsid w:val="008415E7"/>
    <w:rsid w:val="0084644B"/>
    <w:rsid w:val="00851140"/>
    <w:rsid w:val="0085284A"/>
    <w:rsid w:val="0085464A"/>
    <w:rsid w:val="00856120"/>
    <w:rsid w:val="00863180"/>
    <w:rsid w:val="008663E3"/>
    <w:rsid w:val="00866900"/>
    <w:rsid w:val="00870336"/>
    <w:rsid w:val="008710F3"/>
    <w:rsid w:val="00871959"/>
    <w:rsid w:val="00872BF7"/>
    <w:rsid w:val="0087300D"/>
    <w:rsid w:val="00874D8F"/>
    <w:rsid w:val="008751FF"/>
    <w:rsid w:val="00877242"/>
    <w:rsid w:val="00880D81"/>
    <w:rsid w:val="00881BA1"/>
    <w:rsid w:val="008820D0"/>
    <w:rsid w:val="0088403A"/>
    <w:rsid w:val="008916F4"/>
    <w:rsid w:val="008A0A55"/>
    <w:rsid w:val="008A0BAA"/>
    <w:rsid w:val="008A61EA"/>
    <w:rsid w:val="008A739C"/>
    <w:rsid w:val="008B1C94"/>
    <w:rsid w:val="008B2A3A"/>
    <w:rsid w:val="008B714F"/>
    <w:rsid w:val="008C26B8"/>
    <w:rsid w:val="008D3799"/>
    <w:rsid w:val="008D4B4C"/>
    <w:rsid w:val="008E0F5A"/>
    <w:rsid w:val="008E28D9"/>
    <w:rsid w:val="008E32D1"/>
    <w:rsid w:val="008E3578"/>
    <w:rsid w:val="008F1CFE"/>
    <w:rsid w:val="008F39FA"/>
    <w:rsid w:val="00905A46"/>
    <w:rsid w:val="00915157"/>
    <w:rsid w:val="00915429"/>
    <w:rsid w:val="00915592"/>
    <w:rsid w:val="00915C9B"/>
    <w:rsid w:val="00917FF3"/>
    <w:rsid w:val="00920FBD"/>
    <w:rsid w:val="009248FB"/>
    <w:rsid w:val="009252B8"/>
    <w:rsid w:val="009263D6"/>
    <w:rsid w:val="009273EC"/>
    <w:rsid w:val="00932E45"/>
    <w:rsid w:val="00934D0A"/>
    <w:rsid w:val="00937C61"/>
    <w:rsid w:val="00946AE2"/>
    <w:rsid w:val="00947667"/>
    <w:rsid w:val="00950F2B"/>
    <w:rsid w:val="009543EF"/>
    <w:rsid w:val="00960C11"/>
    <w:rsid w:val="00961E1A"/>
    <w:rsid w:val="00962A78"/>
    <w:rsid w:val="00965932"/>
    <w:rsid w:val="00965E6D"/>
    <w:rsid w:val="00966C70"/>
    <w:rsid w:val="00976D71"/>
    <w:rsid w:val="00982084"/>
    <w:rsid w:val="009864EE"/>
    <w:rsid w:val="00991317"/>
    <w:rsid w:val="00991A72"/>
    <w:rsid w:val="0099232E"/>
    <w:rsid w:val="00994183"/>
    <w:rsid w:val="00994C0C"/>
    <w:rsid w:val="009950AA"/>
    <w:rsid w:val="00995963"/>
    <w:rsid w:val="009A17A2"/>
    <w:rsid w:val="009A2BDE"/>
    <w:rsid w:val="009A54D9"/>
    <w:rsid w:val="009B3ADD"/>
    <w:rsid w:val="009B4024"/>
    <w:rsid w:val="009B61EB"/>
    <w:rsid w:val="009B6449"/>
    <w:rsid w:val="009B662D"/>
    <w:rsid w:val="009B7691"/>
    <w:rsid w:val="009C2064"/>
    <w:rsid w:val="009C3DB5"/>
    <w:rsid w:val="009C7C49"/>
    <w:rsid w:val="009D092D"/>
    <w:rsid w:val="009D1697"/>
    <w:rsid w:val="009D245A"/>
    <w:rsid w:val="009D40D7"/>
    <w:rsid w:val="009D59C0"/>
    <w:rsid w:val="009E0E1E"/>
    <w:rsid w:val="009F073B"/>
    <w:rsid w:val="009F17F4"/>
    <w:rsid w:val="00A014F8"/>
    <w:rsid w:val="00A03A7D"/>
    <w:rsid w:val="00A05CAB"/>
    <w:rsid w:val="00A05E8D"/>
    <w:rsid w:val="00A11DBB"/>
    <w:rsid w:val="00A11DCA"/>
    <w:rsid w:val="00A14C49"/>
    <w:rsid w:val="00A20154"/>
    <w:rsid w:val="00A2271D"/>
    <w:rsid w:val="00A2576E"/>
    <w:rsid w:val="00A25A66"/>
    <w:rsid w:val="00A27967"/>
    <w:rsid w:val="00A30D48"/>
    <w:rsid w:val="00A40A96"/>
    <w:rsid w:val="00A43824"/>
    <w:rsid w:val="00A440FA"/>
    <w:rsid w:val="00A5173C"/>
    <w:rsid w:val="00A5354B"/>
    <w:rsid w:val="00A535C8"/>
    <w:rsid w:val="00A5557D"/>
    <w:rsid w:val="00A56843"/>
    <w:rsid w:val="00A61AEF"/>
    <w:rsid w:val="00A64494"/>
    <w:rsid w:val="00A72471"/>
    <w:rsid w:val="00A77A52"/>
    <w:rsid w:val="00A80417"/>
    <w:rsid w:val="00A81B26"/>
    <w:rsid w:val="00A9018E"/>
    <w:rsid w:val="00A9453F"/>
    <w:rsid w:val="00A94710"/>
    <w:rsid w:val="00A94DAB"/>
    <w:rsid w:val="00A97A04"/>
    <w:rsid w:val="00A97AB0"/>
    <w:rsid w:val="00AB049F"/>
    <w:rsid w:val="00AB0FFD"/>
    <w:rsid w:val="00AB1E2F"/>
    <w:rsid w:val="00AB2341"/>
    <w:rsid w:val="00AB6C43"/>
    <w:rsid w:val="00AC062E"/>
    <w:rsid w:val="00AC15EF"/>
    <w:rsid w:val="00AC7D35"/>
    <w:rsid w:val="00AD02E4"/>
    <w:rsid w:val="00AD7192"/>
    <w:rsid w:val="00AE04B7"/>
    <w:rsid w:val="00AE0A5F"/>
    <w:rsid w:val="00AE23BC"/>
    <w:rsid w:val="00AE2DC6"/>
    <w:rsid w:val="00AE2E00"/>
    <w:rsid w:val="00AE363E"/>
    <w:rsid w:val="00AF173A"/>
    <w:rsid w:val="00AF2BF0"/>
    <w:rsid w:val="00AF2CD4"/>
    <w:rsid w:val="00AF36E4"/>
    <w:rsid w:val="00AF39E5"/>
    <w:rsid w:val="00AF3F54"/>
    <w:rsid w:val="00AF47A3"/>
    <w:rsid w:val="00AF702F"/>
    <w:rsid w:val="00B04447"/>
    <w:rsid w:val="00B065FC"/>
    <w:rsid w:val="00B066A4"/>
    <w:rsid w:val="00B07A13"/>
    <w:rsid w:val="00B1111D"/>
    <w:rsid w:val="00B12847"/>
    <w:rsid w:val="00B143E2"/>
    <w:rsid w:val="00B22956"/>
    <w:rsid w:val="00B25227"/>
    <w:rsid w:val="00B27A02"/>
    <w:rsid w:val="00B27E7E"/>
    <w:rsid w:val="00B32B08"/>
    <w:rsid w:val="00B3359F"/>
    <w:rsid w:val="00B37469"/>
    <w:rsid w:val="00B4109B"/>
    <w:rsid w:val="00B41D9D"/>
    <w:rsid w:val="00B421A6"/>
    <w:rsid w:val="00B4279B"/>
    <w:rsid w:val="00B42ADC"/>
    <w:rsid w:val="00B45FC9"/>
    <w:rsid w:val="00B50CB6"/>
    <w:rsid w:val="00B51487"/>
    <w:rsid w:val="00B5276A"/>
    <w:rsid w:val="00B559DF"/>
    <w:rsid w:val="00B55F2F"/>
    <w:rsid w:val="00B5674A"/>
    <w:rsid w:val="00B60CA8"/>
    <w:rsid w:val="00B61283"/>
    <w:rsid w:val="00B62235"/>
    <w:rsid w:val="00B63ADF"/>
    <w:rsid w:val="00B63DD1"/>
    <w:rsid w:val="00B64149"/>
    <w:rsid w:val="00B665B0"/>
    <w:rsid w:val="00B66EDB"/>
    <w:rsid w:val="00B67350"/>
    <w:rsid w:val="00B67505"/>
    <w:rsid w:val="00B705AE"/>
    <w:rsid w:val="00B72058"/>
    <w:rsid w:val="00B73CBA"/>
    <w:rsid w:val="00B75C3E"/>
    <w:rsid w:val="00B75D2D"/>
    <w:rsid w:val="00B776BF"/>
    <w:rsid w:val="00B77FBC"/>
    <w:rsid w:val="00B81A42"/>
    <w:rsid w:val="00B82B6E"/>
    <w:rsid w:val="00B83461"/>
    <w:rsid w:val="00B837E4"/>
    <w:rsid w:val="00B854E3"/>
    <w:rsid w:val="00B90B77"/>
    <w:rsid w:val="00B9101C"/>
    <w:rsid w:val="00B910C0"/>
    <w:rsid w:val="00B92222"/>
    <w:rsid w:val="00B94DE5"/>
    <w:rsid w:val="00B95620"/>
    <w:rsid w:val="00BA1944"/>
    <w:rsid w:val="00BA3914"/>
    <w:rsid w:val="00BA4DAE"/>
    <w:rsid w:val="00BA6E3B"/>
    <w:rsid w:val="00BA708C"/>
    <w:rsid w:val="00BA78AB"/>
    <w:rsid w:val="00BB1D6D"/>
    <w:rsid w:val="00BB5D3F"/>
    <w:rsid w:val="00BB7232"/>
    <w:rsid w:val="00BC1330"/>
    <w:rsid w:val="00BC2F0B"/>
    <w:rsid w:val="00BC3C27"/>
    <w:rsid w:val="00BC70C5"/>
    <w:rsid w:val="00BC7CCF"/>
    <w:rsid w:val="00BD2937"/>
    <w:rsid w:val="00BD3579"/>
    <w:rsid w:val="00BD3B80"/>
    <w:rsid w:val="00BD4613"/>
    <w:rsid w:val="00BD5411"/>
    <w:rsid w:val="00BE0E3D"/>
    <w:rsid w:val="00BE2288"/>
    <w:rsid w:val="00BE319C"/>
    <w:rsid w:val="00BE470B"/>
    <w:rsid w:val="00BE6C71"/>
    <w:rsid w:val="00BE7F3A"/>
    <w:rsid w:val="00BF0471"/>
    <w:rsid w:val="00BF59A4"/>
    <w:rsid w:val="00C041E7"/>
    <w:rsid w:val="00C04F98"/>
    <w:rsid w:val="00C07E56"/>
    <w:rsid w:val="00C22415"/>
    <w:rsid w:val="00C248F7"/>
    <w:rsid w:val="00C25579"/>
    <w:rsid w:val="00C26B64"/>
    <w:rsid w:val="00C27BDB"/>
    <w:rsid w:val="00C30B32"/>
    <w:rsid w:val="00C31DDB"/>
    <w:rsid w:val="00C420A6"/>
    <w:rsid w:val="00C5738F"/>
    <w:rsid w:val="00C57A91"/>
    <w:rsid w:val="00C57FEC"/>
    <w:rsid w:val="00C62820"/>
    <w:rsid w:val="00C6344E"/>
    <w:rsid w:val="00C63CE7"/>
    <w:rsid w:val="00C63FC0"/>
    <w:rsid w:val="00C643F1"/>
    <w:rsid w:val="00C6617B"/>
    <w:rsid w:val="00C668ED"/>
    <w:rsid w:val="00C71357"/>
    <w:rsid w:val="00C72180"/>
    <w:rsid w:val="00C7221D"/>
    <w:rsid w:val="00C80706"/>
    <w:rsid w:val="00C80FB9"/>
    <w:rsid w:val="00C81B43"/>
    <w:rsid w:val="00C82668"/>
    <w:rsid w:val="00C906A2"/>
    <w:rsid w:val="00C919EC"/>
    <w:rsid w:val="00C92BC8"/>
    <w:rsid w:val="00C933AC"/>
    <w:rsid w:val="00CA5AA1"/>
    <w:rsid w:val="00CA5F8E"/>
    <w:rsid w:val="00CB03AF"/>
    <w:rsid w:val="00CB44D6"/>
    <w:rsid w:val="00CB6982"/>
    <w:rsid w:val="00CC01C2"/>
    <w:rsid w:val="00CC2DDB"/>
    <w:rsid w:val="00CC3FC7"/>
    <w:rsid w:val="00CC4252"/>
    <w:rsid w:val="00CC50D1"/>
    <w:rsid w:val="00CC657A"/>
    <w:rsid w:val="00CC7049"/>
    <w:rsid w:val="00CC7C8A"/>
    <w:rsid w:val="00CD09A2"/>
    <w:rsid w:val="00CD52BA"/>
    <w:rsid w:val="00CD5AEE"/>
    <w:rsid w:val="00CD63EC"/>
    <w:rsid w:val="00CD75C0"/>
    <w:rsid w:val="00CD7705"/>
    <w:rsid w:val="00CD78DE"/>
    <w:rsid w:val="00CD7F8B"/>
    <w:rsid w:val="00CE43D0"/>
    <w:rsid w:val="00CE4AB6"/>
    <w:rsid w:val="00CF0E9B"/>
    <w:rsid w:val="00CF11FB"/>
    <w:rsid w:val="00CF21F2"/>
    <w:rsid w:val="00CF3394"/>
    <w:rsid w:val="00CF69B5"/>
    <w:rsid w:val="00D02712"/>
    <w:rsid w:val="00D05C5F"/>
    <w:rsid w:val="00D06F98"/>
    <w:rsid w:val="00D128F0"/>
    <w:rsid w:val="00D13633"/>
    <w:rsid w:val="00D20D71"/>
    <w:rsid w:val="00D214D0"/>
    <w:rsid w:val="00D2180F"/>
    <w:rsid w:val="00D21B67"/>
    <w:rsid w:val="00D2253E"/>
    <w:rsid w:val="00D23148"/>
    <w:rsid w:val="00D23784"/>
    <w:rsid w:val="00D339D4"/>
    <w:rsid w:val="00D376C3"/>
    <w:rsid w:val="00D41ED6"/>
    <w:rsid w:val="00D5704C"/>
    <w:rsid w:val="00D57227"/>
    <w:rsid w:val="00D6546B"/>
    <w:rsid w:val="00D7075E"/>
    <w:rsid w:val="00D70B9B"/>
    <w:rsid w:val="00D71071"/>
    <w:rsid w:val="00D71F84"/>
    <w:rsid w:val="00D725FA"/>
    <w:rsid w:val="00D72604"/>
    <w:rsid w:val="00D72B7F"/>
    <w:rsid w:val="00D76AE1"/>
    <w:rsid w:val="00D8240B"/>
    <w:rsid w:val="00D86DE3"/>
    <w:rsid w:val="00D92116"/>
    <w:rsid w:val="00D92327"/>
    <w:rsid w:val="00D93255"/>
    <w:rsid w:val="00D951EE"/>
    <w:rsid w:val="00D9652D"/>
    <w:rsid w:val="00D97C31"/>
    <w:rsid w:val="00DA27E9"/>
    <w:rsid w:val="00DA3AA3"/>
    <w:rsid w:val="00DA43D1"/>
    <w:rsid w:val="00DA5CE5"/>
    <w:rsid w:val="00DA640F"/>
    <w:rsid w:val="00DA73F6"/>
    <w:rsid w:val="00DC1CAB"/>
    <w:rsid w:val="00DC3802"/>
    <w:rsid w:val="00DC4BBA"/>
    <w:rsid w:val="00DD0E93"/>
    <w:rsid w:val="00DD451B"/>
    <w:rsid w:val="00DD4699"/>
    <w:rsid w:val="00DD4BED"/>
    <w:rsid w:val="00DE069B"/>
    <w:rsid w:val="00DE39F0"/>
    <w:rsid w:val="00DE3F38"/>
    <w:rsid w:val="00DE47FA"/>
    <w:rsid w:val="00DF0AF3"/>
    <w:rsid w:val="00DF1ABB"/>
    <w:rsid w:val="00DF3BFB"/>
    <w:rsid w:val="00DF694B"/>
    <w:rsid w:val="00DF74BB"/>
    <w:rsid w:val="00DF7A27"/>
    <w:rsid w:val="00E03295"/>
    <w:rsid w:val="00E048A5"/>
    <w:rsid w:val="00E059B5"/>
    <w:rsid w:val="00E0600D"/>
    <w:rsid w:val="00E0695A"/>
    <w:rsid w:val="00E1502B"/>
    <w:rsid w:val="00E16D6A"/>
    <w:rsid w:val="00E175D0"/>
    <w:rsid w:val="00E25F66"/>
    <w:rsid w:val="00E27D7E"/>
    <w:rsid w:val="00E3168C"/>
    <w:rsid w:val="00E32243"/>
    <w:rsid w:val="00E33BBC"/>
    <w:rsid w:val="00E34935"/>
    <w:rsid w:val="00E34D68"/>
    <w:rsid w:val="00E42E13"/>
    <w:rsid w:val="00E53BC0"/>
    <w:rsid w:val="00E61736"/>
    <w:rsid w:val="00E6257C"/>
    <w:rsid w:val="00E62B74"/>
    <w:rsid w:val="00E63C59"/>
    <w:rsid w:val="00E650B2"/>
    <w:rsid w:val="00E71B18"/>
    <w:rsid w:val="00E72DCB"/>
    <w:rsid w:val="00E818C0"/>
    <w:rsid w:val="00E8290E"/>
    <w:rsid w:val="00E84380"/>
    <w:rsid w:val="00E86CCE"/>
    <w:rsid w:val="00E9202F"/>
    <w:rsid w:val="00E95BDE"/>
    <w:rsid w:val="00EA0112"/>
    <w:rsid w:val="00EA15B1"/>
    <w:rsid w:val="00EA4158"/>
    <w:rsid w:val="00EB0FD4"/>
    <w:rsid w:val="00EC1C5D"/>
    <w:rsid w:val="00EC426B"/>
    <w:rsid w:val="00ED06C3"/>
    <w:rsid w:val="00ED15EB"/>
    <w:rsid w:val="00ED1F02"/>
    <w:rsid w:val="00ED6C02"/>
    <w:rsid w:val="00ED7B96"/>
    <w:rsid w:val="00EE5222"/>
    <w:rsid w:val="00EE549D"/>
    <w:rsid w:val="00EE617F"/>
    <w:rsid w:val="00EE68EC"/>
    <w:rsid w:val="00EF0A61"/>
    <w:rsid w:val="00EF27C8"/>
    <w:rsid w:val="00EF2F87"/>
    <w:rsid w:val="00EF335B"/>
    <w:rsid w:val="00EF339F"/>
    <w:rsid w:val="00EF7249"/>
    <w:rsid w:val="00F01D97"/>
    <w:rsid w:val="00F01DC8"/>
    <w:rsid w:val="00F02F22"/>
    <w:rsid w:val="00F0690B"/>
    <w:rsid w:val="00F0771A"/>
    <w:rsid w:val="00F16942"/>
    <w:rsid w:val="00F17D59"/>
    <w:rsid w:val="00F2386A"/>
    <w:rsid w:val="00F33DC4"/>
    <w:rsid w:val="00F353B6"/>
    <w:rsid w:val="00F41E6E"/>
    <w:rsid w:val="00F4231B"/>
    <w:rsid w:val="00F4267F"/>
    <w:rsid w:val="00F435A4"/>
    <w:rsid w:val="00F43EEB"/>
    <w:rsid w:val="00F45EDA"/>
    <w:rsid w:val="00F46C8A"/>
    <w:rsid w:val="00F47820"/>
    <w:rsid w:val="00F50108"/>
    <w:rsid w:val="00F5169C"/>
    <w:rsid w:val="00F5419D"/>
    <w:rsid w:val="00F54EF2"/>
    <w:rsid w:val="00F55091"/>
    <w:rsid w:val="00F55A66"/>
    <w:rsid w:val="00F61F10"/>
    <w:rsid w:val="00F6207B"/>
    <w:rsid w:val="00F70F71"/>
    <w:rsid w:val="00F73673"/>
    <w:rsid w:val="00F75432"/>
    <w:rsid w:val="00F7595F"/>
    <w:rsid w:val="00F763C8"/>
    <w:rsid w:val="00F7771A"/>
    <w:rsid w:val="00F81B89"/>
    <w:rsid w:val="00F839F0"/>
    <w:rsid w:val="00F86ED4"/>
    <w:rsid w:val="00F914E3"/>
    <w:rsid w:val="00F91B8D"/>
    <w:rsid w:val="00F96262"/>
    <w:rsid w:val="00F97E32"/>
    <w:rsid w:val="00FA124A"/>
    <w:rsid w:val="00FA3EBD"/>
    <w:rsid w:val="00FB351E"/>
    <w:rsid w:val="00FB3DA4"/>
    <w:rsid w:val="00FB5A80"/>
    <w:rsid w:val="00FB5FBB"/>
    <w:rsid w:val="00FC08DD"/>
    <w:rsid w:val="00FC16CD"/>
    <w:rsid w:val="00FC2316"/>
    <w:rsid w:val="00FC2CFD"/>
    <w:rsid w:val="00FC38B9"/>
    <w:rsid w:val="00FC428E"/>
    <w:rsid w:val="00FC64E4"/>
    <w:rsid w:val="00FC7924"/>
    <w:rsid w:val="00FD35E6"/>
    <w:rsid w:val="00FF27CD"/>
    <w:rsid w:val="00FF5DF3"/>
    <w:rsid w:val="0107268B"/>
    <w:rsid w:val="03170C43"/>
    <w:rsid w:val="03DB1171"/>
    <w:rsid w:val="05534251"/>
    <w:rsid w:val="0584D5C9"/>
    <w:rsid w:val="07625870"/>
    <w:rsid w:val="0764E7C1"/>
    <w:rsid w:val="07DF3D01"/>
    <w:rsid w:val="07FDAF74"/>
    <w:rsid w:val="08CCD2C4"/>
    <w:rsid w:val="09BA5B86"/>
    <w:rsid w:val="09BB9678"/>
    <w:rsid w:val="0A475BA8"/>
    <w:rsid w:val="0AA185D2"/>
    <w:rsid w:val="0AA7ED72"/>
    <w:rsid w:val="0AF00A3E"/>
    <w:rsid w:val="0AFC8D59"/>
    <w:rsid w:val="0B2CC158"/>
    <w:rsid w:val="0B4A7208"/>
    <w:rsid w:val="0B700848"/>
    <w:rsid w:val="0D3B2494"/>
    <w:rsid w:val="0EC65CEB"/>
    <w:rsid w:val="0F269D03"/>
    <w:rsid w:val="0F7BCF1C"/>
    <w:rsid w:val="10AB18F3"/>
    <w:rsid w:val="10FEBE88"/>
    <w:rsid w:val="1162371B"/>
    <w:rsid w:val="129E6B54"/>
    <w:rsid w:val="13425AD4"/>
    <w:rsid w:val="141B5D36"/>
    <w:rsid w:val="1479859D"/>
    <w:rsid w:val="1520EC74"/>
    <w:rsid w:val="15542B15"/>
    <w:rsid w:val="16258BF8"/>
    <w:rsid w:val="164DA3F0"/>
    <w:rsid w:val="17C3D63A"/>
    <w:rsid w:val="1815251A"/>
    <w:rsid w:val="19A26F6A"/>
    <w:rsid w:val="19FA13DF"/>
    <w:rsid w:val="1A8E2AB7"/>
    <w:rsid w:val="1B2050E1"/>
    <w:rsid w:val="1BE28D65"/>
    <w:rsid w:val="1BED99BB"/>
    <w:rsid w:val="1C30123C"/>
    <w:rsid w:val="1C9B752E"/>
    <w:rsid w:val="1E843EE4"/>
    <w:rsid w:val="1EB173BE"/>
    <w:rsid w:val="1F49E2E7"/>
    <w:rsid w:val="1F7930A8"/>
    <w:rsid w:val="1FDA139E"/>
    <w:rsid w:val="20C1C0BB"/>
    <w:rsid w:val="20F6650D"/>
    <w:rsid w:val="21005EAA"/>
    <w:rsid w:val="217B8F96"/>
    <w:rsid w:val="21A3CBA5"/>
    <w:rsid w:val="2372B779"/>
    <w:rsid w:val="2385FE38"/>
    <w:rsid w:val="23C73117"/>
    <w:rsid w:val="23FD1C5C"/>
    <w:rsid w:val="24C5715C"/>
    <w:rsid w:val="25558846"/>
    <w:rsid w:val="2555DA5C"/>
    <w:rsid w:val="259E1899"/>
    <w:rsid w:val="262C1584"/>
    <w:rsid w:val="2671F06B"/>
    <w:rsid w:val="273A85DE"/>
    <w:rsid w:val="27E86A5D"/>
    <w:rsid w:val="29332777"/>
    <w:rsid w:val="29CBD194"/>
    <w:rsid w:val="2A0B1E53"/>
    <w:rsid w:val="2A17552D"/>
    <w:rsid w:val="2B2809FC"/>
    <w:rsid w:val="2B31150D"/>
    <w:rsid w:val="2C220753"/>
    <w:rsid w:val="2C3380E0"/>
    <w:rsid w:val="2C94CEA0"/>
    <w:rsid w:val="2CAC8D23"/>
    <w:rsid w:val="2CD783FC"/>
    <w:rsid w:val="2D4A7700"/>
    <w:rsid w:val="2E784869"/>
    <w:rsid w:val="2F287F28"/>
    <w:rsid w:val="2F599484"/>
    <w:rsid w:val="2FF8AB4D"/>
    <w:rsid w:val="307C20D6"/>
    <w:rsid w:val="3121249E"/>
    <w:rsid w:val="32372B4A"/>
    <w:rsid w:val="347DB8F9"/>
    <w:rsid w:val="34B2D60E"/>
    <w:rsid w:val="34C2D2E9"/>
    <w:rsid w:val="3507143B"/>
    <w:rsid w:val="35E8ECFD"/>
    <w:rsid w:val="35EE443F"/>
    <w:rsid w:val="36083338"/>
    <w:rsid w:val="3633D2FF"/>
    <w:rsid w:val="374A121E"/>
    <w:rsid w:val="37AFBD7F"/>
    <w:rsid w:val="3881C6D2"/>
    <w:rsid w:val="39A9411A"/>
    <w:rsid w:val="3C07A668"/>
    <w:rsid w:val="3C781154"/>
    <w:rsid w:val="3CF00F13"/>
    <w:rsid w:val="3DD643F9"/>
    <w:rsid w:val="3E1C73DF"/>
    <w:rsid w:val="3E97A244"/>
    <w:rsid w:val="3EA0C579"/>
    <w:rsid w:val="3FC0D577"/>
    <w:rsid w:val="40011CD5"/>
    <w:rsid w:val="401789C3"/>
    <w:rsid w:val="4054E543"/>
    <w:rsid w:val="407919EC"/>
    <w:rsid w:val="40B7143C"/>
    <w:rsid w:val="4175B09B"/>
    <w:rsid w:val="41DEEA56"/>
    <w:rsid w:val="42202C1A"/>
    <w:rsid w:val="423B8D9E"/>
    <w:rsid w:val="42F5928B"/>
    <w:rsid w:val="434514F1"/>
    <w:rsid w:val="43E4CE10"/>
    <w:rsid w:val="44693F3A"/>
    <w:rsid w:val="448732CE"/>
    <w:rsid w:val="463E1747"/>
    <w:rsid w:val="46915B34"/>
    <w:rsid w:val="46B37E73"/>
    <w:rsid w:val="46E672ED"/>
    <w:rsid w:val="477E8E61"/>
    <w:rsid w:val="484C05F6"/>
    <w:rsid w:val="4903095F"/>
    <w:rsid w:val="4958F569"/>
    <w:rsid w:val="49EAC684"/>
    <w:rsid w:val="4A026E6A"/>
    <w:rsid w:val="4A386179"/>
    <w:rsid w:val="4B26AF30"/>
    <w:rsid w:val="4BFF46AD"/>
    <w:rsid w:val="4C6CB5EC"/>
    <w:rsid w:val="4CD455DA"/>
    <w:rsid w:val="4D56D499"/>
    <w:rsid w:val="4E58E94D"/>
    <w:rsid w:val="4FE74189"/>
    <w:rsid w:val="504AD13F"/>
    <w:rsid w:val="50694723"/>
    <w:rsid w:val="513C8F29"/>
    <w:rsid w:val="51CE62B5"/>
    <w:rsid w:val="51EA8EA4"/>
    <w:rsid w:val="529F82FC"/>
    <w:rsid w:val="52FA3761"/>
    <w:rsid w:val="537AFA60"/>
    <w:rsid w:val="553643DD"/>
    <w:rsid w:val="55C74FFC"/>
    <w:rsid w:val="573A627C"/>
    <w:rsid w:val="57E32EE7"/>
    <w:rsid w:val="583B8007"/>
    <w:rsid w:val="58ABD31E"/>
    <w:rsid w:val="58D82FEA"/>
    <w:rsid w:val="5901796C"/>
    <w:rsid w:val="59D3F3AC"/>
    <w:rsid w:val="5B75B738"/>
    <w:rsid w:val="5BC17569"/>
    <w:rsid w:val="5D96B669"/>
    <w:rsid w:val="5E2F8C50"/>
    <w:rsid w:val="5E6472D2"/>
    <w:rsid w:val="5E869AF2"/>
    <w:rsid w:val="5F705639"/>
    <w:rsid w:val="60150AD6"/>
    <w:rsid w:val="606FD38C"/>
    <w:rsid w:val="608C6D8E"/>
    <w:rsid w:val="608FD0FA"/>
    <w:rsid w:val="613C73B1"/>
    <w:rsid w:val="614523AA"/>
    <w:rsid w:val="614B5714"/>
    <w:rsid w:val="61661CDE"/>
    <w:rsid w:val="617AA493"/>
    <w:rsid w:val="61C6AD86"/>
    <w:rsid w:val="61DA0EA2"/>
    <w:rsid w:val="61FA8951"/>
    <w:rsid w:val="61FD78A3"/>
    <w:rsid w:val="627304D5"/>
    <w:rsid w:val="62759047"/>
    <w:rsid w:val="62ECBBDF"/>
    <w:rsid w:val="63310487"/>
    <w:rsid w:val="64B505D0"/>
    <w:rsid w:val="665B2E65"/>
    <w:rsid w:val="670AD741"/>
    <w:rsid w:val="67FEA7C8"/>
    <w:rsid w:val="6881C11F"/>
    <w:rsid w:val="6888691F"/>
    <w:rsid w:val="68D30DCF"/>
    <w:rsid w:val="691F48D3"/>
    <w:rsid w:val="69D37349"/>
    <w:rsid w:val="6B8BB003"/>
    <w:rsid w:val="6BC8973F"/>
    <w:rsid w:val="6C7F2A53"/>
    <w:rsid w:val="6C9973BC"/>
    <w:rsid w:val="6D358320"/>
    <w:rsid w:val="6D3902C2"/>
    <w:rsid w:val="6E189D4A"/>
    <w:rsid w:val="6E4307BD"/>
    <w:rsid w:val="6E5C5942"/>
    <w:rsid w:val="6E6C8FFE"/>
    <w:rsid w:val="6EAF24A1"/>
    <w:rsid w:val="6EDB0E68"/>
    <w:rsid w:val="6FB942C5"/>
    <w:rsid w:val="7093BB7C"/>
    <w:rsid w:val="7176E165"/>
    <w:rsid w:val="72E49643"/>
    <w:rsid w:val="73FFDCFF"/>
    <w:rsid w:val="7666CC05"/>
    <w:rsid w:val="777BA69E"/>
    <w:rsid w:val="777E12F1"/>
    <w:rsid w:val="778B0529"/>
    <w:rsid w:val="782957F2"/>
    <w:rsid w:val="785687ED"/>
    <w:rsid w:val="78F1084D"/>
    <w:rsid w:val="79A3408F"/>
    <w:rsid w:val="7A649695"/>
    <w:rsid w:val="7A68ECA0"/>
    <w:rsid w:val="7A8E75FF"/>
    <w:rsid w:val="7B3306F1"/>
    <w:rsid w:val="7BB12B1C"/>
    <w:rsid w:val="7BD24E63"/>
    <w:rsid w:val="7CCBD018"/>
    <w:rsid w:val="7D5CB88A"/>
    <w:rsid w:val="7E5AFD14"/>
    <w:rsid w:val="7EAC957C"/>
    <w:rsid w:val="7F285A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F195"/>
  <w14:defaultImageDpi w14:val="0"/>
  <w15:docId w15:val="{3537063D-4D63-4437-9235-57AD2F1A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946AE2"/>
    <w:rPr>
      <w:rFonts w:asciiTheme="minorHAnsi" w:hAnsiTheme="minorHAnsi"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2434">
      <w:bodyDiv w:val="1"/>
      <w:marLeft w:val="0"/>
      <w:marRight w:val="0"/>
      <w:marTop w:val="0"/>
      <w:marBottom w:val="0"/>
      <w:divBdr>
        <w:top w:val="none" w:sz="0" w:space="0" w:color="auto"/>
        <w:left w:val="none" w:sz="0" w:space="0" w:color="auto"/>
        <w:bottom w:val="none" w:sz="0" w:space="0" w:color="auto"/>
        <w:right w:val="none" w:sz="0" w:space="0" w:color="auto"/>
      </w:divBdr>
    </w:div>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775950458">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6/0414/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634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cf5c2fd3627eb9219b64ba72839fba7b">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3a076a3791fdfba9f9c35c1ce868f76d"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EBDE0-5F5C-4680-B9DC-F3304EEC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customXml/itemProps4.xml><?xml version="1.0" encoding="utf-8"?>
<ds:datastoreItem xmlns:ds="http://schemas.openxmlformats.org/officeDocument/2006/customXml" ds:itemID="{FF01B5BE-B364-4213-BD7C-7FF5DCFA5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WORKSHOP-E.dotx</Template>
  <TotalTime>9</TotalTime>
  <Pages>2</Pages>
  <Words>643</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Braud, Olivia</cp:lastModifiedBy>
  <cp:revision>7</cp:revision>
  <cp:lastPrinted>2026-02-25T10:14:00Z</cp:lastPrinted>
  <dcterms:created xsi:type="dcterms:W3CDTF">2026-02-20T10:54:00Z</dcterms:created>
  <dcterms:modified xsi:type="dcterms:W3CDTF">2026-02-25T10:14:00Z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0x010100D2CD680B30BB974182019C0A85BB9ECD</vt:lpwstr>
  </property>
  <property fmtid="{D5CDD505-2E9C-101B-9397-08002B2CF9AE}" pid="6" name="MediaServiceImageTags">
    <vt:lpwstr/>
  </property>
</Properties>
</file>