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360"/>
        <w:tblW w:w="99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544"/>
        <w:gridCol w:w="26"/>
        <w:gridCol w:w="4783"/>
      </w:tblGrid>
      <w:tr w:rsidR="00DD68CA" w:rsidRPr="00212594" w14:paraId="1B8DB6E9" w14:textId="77777777" w:rsidTr="00212594">
        <w:trPr>
          <w:cantSplit/>
        </w:trPr>
        <w:tc>
          <w:tcPr>
            <w:tcW w:w="1560" w:type="dxa"/>
          </w:tcPr>
          <w:p w14:paraId="73E0FB9F" w14:textId="77777777" w:rsidR="00DD68CA" w:rsidRPr="009E6872" w:rsidRDefault="00DD68CA" w:rsidP="00212594">
            <w:pPr>
              <w:spacing w:before="0"/>
              <w:rPr>
                <w:b/>
                <w:bCs/>
                <w:lang w:val="ru-RU"/>
              </w:rPr>
            </w:pPr>
            <w:r w:rsidRPr="009E6872">
              <w:rPr>
                <w:noProof/>
                <w:lang w:val="ru-RU" w:eastAsia="zh-CN"/>
              </w:rPr>
              <w:drawing>
                <wp:inline distT="0" distB="0" distL="0" distR="0" wp14:anchorId="418F4DD2" wp14:editId="31A93999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3" w:type="dxa"/>
            <w:gridSpan w:val="3"/>
            <w:vAlign w:val="center"/>
          </w:tcPr>
          <w:p w14:paraId="1921FF4C" w14:textId="77777777" w:rsidR="00DD68CA" w:rsidRPr="009E6872" w:rsidRDefault="00DD68CA" w:rsidP="00212594">
            <w:pPr>
              <w:spacing w:before="0"/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9E6872"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484BB5E4" w14:textId="77777777" w:rsidR="00DD68CA" w:rsidRPr="009E6872" w:rsidRDefault="00DD68CA" w:rsidP="0021259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9E6872">
              <w:rPr>
                <w:rFonts w:cs="Times New Roman Bold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</w:tr>
      <w:tr w:rsidR="00DD68CA" w:rsidRPr="009E6872" w14:paraId="22B4C09D" w14:textId="77777777" w:rsidTr="00212594">
        <w:trPr>
          <w:cantSplit/>
        </w:trPr>
        <w:tc>
          <w:tcPr>
            <w:tcW w:w="1560" w:type="dxa"/>
          </w:tcPr>
          <w:p w14:paraId="26AEBC46" w14:textId="77777777" w:rsidR="00DD68CA" w:rsidRPr="009E6872" w:rsidRDefault="00DD68CA" w:rsidP="00212594">
            <w:pPr>
              <w:spacing w:before="0"/>
              <w:rPr>
                <w:b/>
                <w:bCs/>
                <w:lang w:val="ru-RU"/>
              </w:rPr>
            </w:pPr>
          </w:p>
        </w:tc>
        <w:tc>
          <w:tcPr>
            <w:tcW w:w="3570" w:type="dxa"/>
            <w:gridSpan w:val="2"/>
          </w:tcPr>
          <w:p w14:paraId="187982AD" w14:textId="77777777" w:rsidR="00DD68CA" w:rsidRPr="009E6872" w:rsidRDefault="00DD68CA" w:rsidP="00212594">
            <w:pPr>
              <w:spacing w:before="0"/>
              <w:rPr>
                <w:b/>
                <w:bCs/>
                <w:lang w:val="ru-RU"/>
              </w:rPr>
            </w:pPr>
          </w:p>
        </w:tc>
        <w:tc>
          <w:tcPr>
            <w:tcW w:w="4783" w:type="dxa"/>
          </w:tcPr>
          <w:p w14:paraId="0896F800" w14:textId="68EF0CB3" w:rsidR="00DD68CA" w:rsidRPr="009E6872" w:rsidRDefault="00DD68CA" w:rsidP="0021259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84"/>
              <w:rPr>
                <w:lang w:val="ru-RU"/>
              </w:rPr>
            </w:pPr>
            <w:r w:rsidRPr="009E6872">
              <w:rPr>
                <w:lang w:val="ru-RU"/>
              </w:rPr>
              <w:t xml:space="preserve">Женева, </w:t>
            </w:r>
            <w:r w:rsidR="004F44AE" w:rsidRPr="009E6872">
              <w:rPr>
                <w:lang w:val="ru-RU"/>
              </w:rPr>
              <w:t>13 февраля 2026 года</w:t>
            </w:r>
          </w:p>
        </w:tc>
      </w:tr>
      <w:tr w:rsidR="00A815B6" w:rsidRPr="009E6872" w14:paraId="1F535AFB" w14:textId="77777777" w:rsidTr="00212594">
        <w:trPr>
          <w:cantSplit/>
        </w:trPr>
        <w:tc>
          <w:tcPr>
            <w:tcW w:w="1560" w:type="dxa"/>
          </w:tcPr>
          <w:p w14:paraId="0B4E0BBF" w14:textId="77777777" w:rsidR="00A815B6" w:rsidRPr="009E6872" w:rsidRDefault="00A815B6" w:rsidP="00212594">
            <w:pPr>
              <w:spacing w:before="60"/>
              <w:rPr>
                <w:lang w:val="ru-RU"/>
              </w:rPr>
            </w:pPr>
            <w:r w:rsidRPr="00212594">
              <w:rPr>
                <w:b/>
                <w:bCs/>
                <w:lang w:val="ru-RU"/>
              </w:rPr>
              <w:t>Осн</w:t>
            </w:r>
            <w:r w:rsidRPr="009E6872">
              <w:rPr>
                <w:lang w:val="ru-RU"/>
              </w:rPr>
              <w:t>.:</w:t>
            </w:r>
          </w:p>
        </w:tc>
        <w:tc>
          <w:tcPr>
            <w:tcW w:w="3544" w:type="dxa"/>
          </w:tcPr>
          <w:p w14:paraId="52011795" w14:textId="50C8054F" w:rsidR="00A815B6" w:rsidRPr="009E6872" w:rsidRDefault="00A815B6" w:rsidP="00212594">
            <w:pPr>
              <w:spacing w:before="60"/>
              <w:rPr>
                <w:lang w:val="ru-RU"/>
              </w:rPr>
            </w:pPr>
            <w:r w:rsidRPr="009E6872">
              <w:rPr>
                <w:b/>
                <w:bCs/>
                <w:lang w:val="ru-RU"/>
              </w:rPr>
              <w:t xml:space="preserve">Циркуляр </w:t>
            </w:r>
            <w:r w:rsidR="004F44AE" w:rsidRPr="009E6872">
              <w:rPr>
                <w:b/>
                <w:bCs/>
                <w:szCs w:val="22"/>
                <w:lang w:val="ru-RU"/>
              </w:rPr>
              <w:t>112</w:t>
            </w:r>
            <w:r w:rsidRPr="009E6872">
              <w:rPr>
                <w:b/>
                <w:bCs/>
                <w:lang w:val="ru-RU"/>
              </w:rPr>
              <w:t xml:space="preserve"> БСЭ</w:t>
            </w:r>
            <w:r w:rsidRPr="009E6872">
              <w:rPr>
                <w:b/>
                <w:bCs/>
                <w:lang w:val="ru-RU"/>
              </w:rPr>
              <w:br/>
            </w:r>
            <w:r w:rsidR="004F44AE" w:rsidRPr="009E6872">
              <w:rPr>
                <w:rFonts w:cstheme="minorHAnsi"/>
                <w:color w:val="000000"/>
                <w:szCs w:val="22"/>
                <w:lang w:val="ru-RU"/>
              </w:rPr>
              <w:t>TSB Events/XY</w:t>
            </w:r>
          </w:p>
        </w:tc>
        <w:tc>
          <w:tcPr>
            <w:tcW w:w="4809" w:type="dxa"/>
            <w:gridSpan w:val="2"/>
            <w:vMerge w:val="restart"/>
          </w:tcPr>
          <w:p w14:paraId="4633A185" w14:textId="154B0674" w:rsidR="004F44AE" w:rsidRPr="009E6872" w:rsidRDefault="004F44AE" w:rsidP="0021259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9E6872">
              <w:rPr>
                <w:b/>
                <w:bCs/>
                <w:szCs w:val="22"/>
                <w:lang w:val="ru-RU"/>
              </w:rPr>
              <w:t>Кому</w:t>
            </w:r>
            <w:r w:rsidRPr="009E6872">
              <w:rPr>
                <w:szCs w:val="22"/>
                <w:lang w:val="ru-RU"/>
              </w:rPr>
              <w:t>:</w:t>
            </w:r>
          </w:p>
          <w:p w14:paraId="0EF286CC" w14:textId="7251C65C" w:rsidR="00A815B6" w:rsidRPr="009E6872" w:rsidRDefault="00A815B6" w:rsidP="0021259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9E6872">
              <w:rPr>
                <w:lang w:val="ru-RU"/>
              </w:rPr>
              <w:t>–</w:t>
            </w:r>
            <w:r w:rsidRPr="009E6872">
              <w:rPr>
                <w:lang w:val="ru-RU"/>
              </w:rPr>
              <w:tab/>
              <w:t>Администрациям Государств – Членов Союза</w:t>
            </w:r>
          </w:p>
          <w:p w14:paraId="06D044C6" w14:textId="7EEB23A9" w:rsidR="004F44AE" w:rsidRPr="009E6872" w:rsidRDefault="004F44AE" w:rsidP="0021259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9E6872">
              <w:rPr>
                <w:szCs w:val="22"/>
                <w:lang w:val="ru-RU"/>
              </w:rPr>
              <w:t>−</w:t>
            </w:r>
            <w:r w:rsidRPr="009E6872">
              <w:rPr>
                <w:szCs w:val="22"/>
                <w:lang w:val="ru-RU"/>
              </w:rPr>
              <w:tab/>
              <w:t>Государству Палестина (Рез. 99 (Пересм. Дубай, 2018 г.))</w:t>
            </w:r>
          </w:p>
          <w:p w14:paraId="092A0785" w14:textId="77777777" w:rsidR="00A815B6" w:rsidRPr="009E6872" w:rsidRDefault="00A815B6" w:rsidP="0021259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9E6872">
              <w:rPr>
                <w:lang w:val="ru-RU"/>
              </w:rPr>
              <w:t>–</w:t>
            </w:r>
            <w:r w:rsidRPr="009E6872">
              <w:rPr>
                <w:lang w:val="ru-RU"/>
              </w:rPr>
              <w:tab/>
              <w:t>Членам Сектора МСЭ-Т</w:t>
            </w:r>
          </w:p>
          <w:p w14:paraId="2C6F30C4" w14:textId="77777777" w:rsidR="00A815B6" w:rsidRPr="009E6872" w:rsidRDefault="00A815B6" w:rsidP="0021259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9E6872">
              <w:rPr>
                <w:lang w:val="ru-RU"/>
              </w:rPr>
              <w:t>–</w:t>
            </w:r>
            <w:r w:rsidRPr="009E6872">
              <w:rPr>
                <w:lang w:val="ru-RU"/>
              </w:rPr>
              <w:tab/>
              <w:t>Ассоциированным членам МСЭ-Т</w:t>
            </w:r>
          </w:p>
          <w:p w14:paraId="40AE9290" w14:textId="77777777" w:rsidR="00A815B6" w:rsidRPr="009E6872" w:rsidRDefault="00A815B6" w:rsidP="0021259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9E6872">
              <w:rPr>
                <w:lang w:val="ru-RU"/>
              </w:rPr>
              <w:t>–</w:t>
            </w:r>
            <w:r w:rsidRPr="009E6872">
              <w:rPr>
                <w:lang w:val="ru-RU"/>
              </w:rPr>
              <w:tab/>
              <w:t>Академическим организациям − Членам МСЭ</w:t>
            </w:r>
            <w:r w:rsidRPr="009E6872">
              <w:rPr>
                <w:lang w:val="ru-RU"/>
              </w:rPr>
              <w:noBreakHyphen/>
              <w:t>Т</w:t>
            </w:r>
          </w:p>
          <w:p w14:paraId="4C72FC9C" w14:textId="425BE8B8" w:rsidR="004F44AE" w:rsidRPr="009E6872" w:rsidRDefault="004F44AE" w:rsidP="0021259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9E6872">
              <w:rPr>
                <w:b/>
                <w:bCs/>
                <w:szCs w:val="22"/>
                <w:lang w:val="ru-RU"/>
              </w:rPr>
              <w:t>Копии</w:t>
            </w:r>
            <w:r w:rsidRPr="009E6872">
              <w:rPr>
                <w:szCs w:val="22"/>
                <w:lang w:val="ru-RU"/>
              </w:rPr>
              <w:t>:</w:t>
            </w:r>
          </w:p>
          <w:p w14:paraId="04398378" w14:textId="665F99E0" w:rsidR="00A815B6" w:rsidRPr="009E6872" w:rsidRDefault="004F44AE" w:rsidP="0021259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9E6872">
              <w:rPr>
                <w:szCs w:val="22"/>
                <w:lang w:val="ru-RU"/>
              </w:rPr>
              <w:t>–</w:t>
            </w:r>
            <w:r w:rsidRPr="009E6872">
              <w:rPr>
                <w:szCs w:val="22"/>
                <w:lang w:val="ru-RU"/>
              </w:rPr>
              <w:tab/>
            </w:r>
            <w:r w:rsidRPr="009E6872">
              <w:rPr>
                <w:lang w:val="ru-RU"/>
              </w:rPr>
              <w:t>Председателям и заместителям председателей исследовательских комиссий</w:t>
            </w:r>
          </w:p>
          <w:p w14:paraId="2D754E50" w14:textId="77777777" w:rsidR="00A815B6" w:rsidRPr="009E6872" w:rsidRDefault="00A815B6" w:rsidP="0021259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9E6872">
              <w:rPr>
                <w:lang w:val="ru-RU"/>
              </w:rPr>
              <w:t>–</w:t>
            </w:r>
            <w:r w:rsidRPr="009E6872">
              <w:rPr>
                <w:lang w:val="ru-RU"/>
              </w:rPr>
              <w:tab/>
              <w:t>Директору Бюро развития электросвязи</w:t>
            </w:r>
          </w:p>
          <w:p w14:paraId="7007B320" w14:textId="77777777" w:rsidR="00A815B6" w:rsidRPr="009E6872" w:rsidRDefault="00A815B6" w:rsidP="00212594">
            <w:pPr>
              <w:tabs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9E6872">
              <w:rPr>
                <w:lang w:val="ru-RU"/>
              </w:rPr>
              <w:t>–</w:t>
            </w:r>
            <w:r w:rsidRPr="009E6872">
              <w:rPr>
                <w:lang w:val="ru-RU"/>
              </w:rPr>
              <w:tab/>
              <w:t>Директору Бюро радиосвязи</w:t>
            </w:r>
          </w:p>
          <w:p w14:paraId="084A23FD" w14:textId="726FD5F9" w:rsidR="004F44AE" w:rsidRPr="009E6872" w:rsidRDefault="004F44AE" w:rsidP="00212594">
            <w:pPr>
              <w:tabs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9E6872">
              <w:rPr>
                <w:szCs w:val="22"/>
                <w:lang w:val="ru-RU"/>
              </w:rPr>
              <w:t>−</w:t>
            </w:r>
            <w:r w:rsidRPr="009E6872">
              <w:rPr>
                <w:szCs w:val="22"/>
                <w:lang w:val="ru-RU"/>
              </w:rPr>
              <w:tab/>
              <w:t>Директорам региональных отделений МСЭ</w:t>
            </w:r>
          </w:p>
        </w:tc>
      </w:tr>
      <w:tr w:rsidR="00DF47BB" w:rsidRPr="009E6872" w14:paraId="7318B684" w14:textId="77777777" w:rsidTr="00212594">
        <w:trPr>
          <w:cantSplit/>
        </w:trPr>
        <w:tc>
          <w:tcPr>
            <w:tcW w:w="1560" w:type="dxa"/>
          </w:tcPr>
          <w:p w14:paraId="02DF77D0" w14:textId="161ECD6F" w:rsidR="00DF47BB" w:rsidRPr="009E6872" w:rsidRDefault="00DF47BB" w:rsidP="00212594">
            <w:pPr>
              <w:spacing w:before="60"/>
              <w:rPr>
                <w:lang w:val="ru-RU"/>
              </w:rPr>
            </w:pPr>
            <w:r w:rsidRPr="009E6872">
              <w:rPr>
                <w:szCs w:val="22"/>
                <w:lang w:val="ru-RU"/>
              </w:rPr>
              <w:t>Для контактов:</w:t>
            </w:r>
          </w:p>
        </w:tc>
        <w:tc>
          <w:tcPr>
            <w:tcW w:w="3544" w:type="dxa"/>
          </w:tcPr>
          <w:p w14:paraId="52042893" w14:textId="6E026955" w:rsidR="00DF47BB" w:rsidRPr="009E6872" w:rsidRDefault="00DF47BB" w:rsidP="00212594">
            <w:pPr>
              <w:spacing w:before="60"/>
              <w:rPr>
                <w:b/>
                <w:bCs/>
                <w:lang w:val="ru-RU"/>
              </w:rPr>
            </w:pPr>
            <w:r w:rsidRPr="009E6872">
              <w:rPr>
                <w:b/>
                <w:bCs/>
                <w:szCs w:val="22"/>
                <w:lang w:val="ru-RU"/>
              </w:rPr>
              <w:t>Сяоя Ян (</w:t>
            </w:r>
            <w:r w:rsidRPr="009E6872">
              <w:rPr>
                <w:rFonts w:cstheme="minorHAnsi"/>
                <w:b/>
                <w:bCs/>
                <w:color w:val="000000"/>
                <w:szCs w:val="22"/>
                <w:lang w:val="ru-RU"/>
              </w:rPr>
              <w:t>Xiaoya Yang)</w:t>
            </w:r>
          </w:p>
        </w:tc>
        <w:tc>
          <w:tcPr>
            <w:tcW w:w="4809" w:type="dxa"/>
            <w:gridSpan w:val="2"/>
            <w:vMerge/>
          </w:tcPr>
          <w:p w14:paraId="04956A39" w14:textId="77777777" w:rsidR="00DF47BB" w:rsidRPr="009E6872" w:rsidRDefault="00DF47BB" w:rsidP="0021259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b/>
                <w:bCs/>
                <w:szCs w:val="22"/>
                <w:lang w:val="ru-RU"/>
              </w:rPr>
            </w:pPr>
          </w:p>
        </w:tc>
      </w:tr>
      <w:tr w:rsidR="00A815B6" w:rsidRPr="009E6872" w14:paraId="077A10FF" w14:textId="77777777" w:rsidTr="00212594">
        <w:trPr>
          <w:cantSplit/>
        </w:trPr>
        <w:tc>
          <w:tcPr>
            <w:tcW w:w="1560" w:type="dxa"/>
          </w:tcPr>
          <w:p w14:paraId="5BD62041" w14:textId="77777777" w:rsidR="00A815B6" w:rsidRPr="009E6872" w:rsidRDefault="00A815B6" w:rsidP="00212594">
            <w:pPr>
              <w:spacing w:before="60"/>
              <w:rPr>
                <w:lang w:val="ru-RU"/>
              </w:rPr>
            </w:pPr>
            <w:r w:rsidRPr="009E6872">
              <w:rPr>
                <w:lang w:val="ru-RU"/>
              </w:rPr>
              <w:t>Тел.:</w:t>
            </w:r>
          </w:p>
        </w:tc>
        <w:tc>
          <w:tcPr>
            <w:tcW w:w="3544" w:type="dxa"/>
          </w:tcPr>
          <w:p w14:paraId="40A04BFC" w14:textId="36566A06" w:rsidR="00A815B6" w:rsidRPr="009E6872" w:rsidRDefault="004F44AE" w:rsidP="00212594">
            <w:pPr>
              <w:spacing w:before="60"/>
              <w:rPr>
                <w:lang w:val="ru-RU"/>
              </w:rPr>
            </w:pPr>
            <w:r w:rsidRPr="009E6872">
              <w:rPr>
                <w:szCs w:val="22"/>
                <w:lang w:val="ru-RU"/>
              </w:rPr>
              <w:t xml:space="preserve">+41 22 730 </w:t>
            </w:r>
            <w:r w:rsidRPr="009E6872">
              <w:rPr>
                <w:rFonts w:cstheme="minorHAnsi"/>
                <w:szCs w:val="22"/>
                <w:lang w:val="ru-RU"/>
              </w:rPr>
              <w:t>6206</w:t>
            </w:r>
          </w:p>
        </w:tc>
        <w:tc>
          <w:tcPr>
            <w:tcW w:w="4809" w:type="dxa"/>
            <w:gridSpan w:val="2"/>
            <w:vMerge/>
          </w:tcPr>
          <w:p w14:paraId="608FCB60" w14:textId="77777777" w:rsidR="00A815B6" w:rsidRPr="009E6872" w:rsidRDefault="00A815B6" w:rsidP="00212594">
            <w:pPr>
              <w:tabs>
                <w:tab w:val="left" w:pos="284"/>
              </w:tabs>
              <w:spacing w:before="0"/>
              <w:ind w:left="284" w:hanging="284"/>
              <w:rPr>
                <w:b/>
                <w:bCs/>
                <w:lang w:val="ru-RU"/>
              </w:rPr>
            </w:pPr>
          </w:p>
        </w:tc>
      </w:tr>
      <w:tr w:rsidR="00A815B6" w:rsidRPr="009E6872" w14:paraId="24033CD8" w14:textId="77777777" w:rsidTr="00212594">
        <w:trPr>
          <w:cantSplit/>
        </w:trPr>
        <w:tc>
          <w:tcPr>
            <w:tcW w:w="1560" w:type="dxa"/>
          </w:tcPr>
          <w:p w14:paraId="70EAC86C" w14:textId="77777777" w:rsidR="00A815B6" w:rsidRPr="009E6872" w:rsidRDefault="00A815B6" w:rsidP="00212594">
            <w:pPr>
              <w:spacing w:before="60"/>
              <w:rPr>
                <w:lang w:val="ru-RU"/>
              </w:rPr>
            </w:pPr>
            <w:r w:rsidRPr="009E6872">
              <w:rPr>
                <w:lang w:val="ru-RU"/>
              </w:rPr>
              <w:t>Факс:</w:t>
            </w:r>
          </w:p>
        </w:tc>
        <w:tc>
          <w:tcPr>
            <w:tcW w:w="3544" w:type="dxa"/>
          </w:tcPr>
          <w:p w14:paraId="7A17C381" w14:textId="77777777" w:rsidR="00A815B6" w:rsidRPr="009E6872" w:rsidRDefault="00A815B6" w:rsidP="00212594">
            <w:pPr>
              <w:spacing w:before="60"/>
              <w:rPr>
                <w:lang w:val="ru-RU"/>
              </w:rPr>
            </w:pPr>
            <w:r w:rsidRPr="009E6872">
              <w:rPr>
                <w:lang w:val="ru-RU"/>
              </w:rPr>
              <w:t>+41 22 730 5853</w:t>
            </w:r>
          </w:p>
        </w:tc>
        <w:tc>
          <w:tcPr>
            <w:tcW w:w="4809" w:type="dxa"/>
            <w:gridSpan w:val="2"/>
            <w:vMerge/>
          </w:tcPr>
          <w:p w14:paraId="7CB417D5" w14:textId="77777777" w:rsidR="00A815B6" w:rsidRPr="009E6872" w:rsidRDefault="00A815B6" w:rsidP="00212594">
            <w:pPr>
              <w:tabs>
                <w:tab w:val="left" w:pos="284"/>
              </w:tabs>
              <w:spacing w:before="0"/>
              <w:ind w:left="284" w:hanging="284"/>
              <w:rPr>
                <w:b/>
                <w:bCs/>
                <w:lang w:val="ru-RU"/>
              </w:rPr>
            </w:pPr>
          </w:p>
        </w:tc>
      </w:tr>
      <w:tr w:rsidR="00A815B6" w:rsidRPr="009E6872" w14:paraId="1325D394" w14:textId="77777777" w:rsidTr="00212594">
        <w:trPr>
          <w:cantSplit/>
        </w:trPr>
        <w:tc>
          <w:tcPr>
            <w:tcW w:w="1560" w:type="dxa"/>
          </w:tcPr>
          <w:p w14:paraId="2B41E4B1" w14:textId="77777777" w:rsidR="00A815B6" w:rsidRPr="009E6872" w:rsidRDefault="00A815B6" w:rsidP="00212594">
            <w:pPr>
              <w:spacing w:before="60"/>
              <w:rPr>
                <w:lang w:val="ru-RU"/>
              </w:rPr>
            </w:pPr>
            <w:r w:rsidRPr="009E6872">
              <w:rPr>
                <w:lang w:val="ru-RU"/>
              </w:rPr>
              <w:t>Эл. почта:</w:t>
            </w:r>
          </w:p>
        </w:tc>
        <w:tc>
          <w:tcPr>
            <w:tcW w:w="3544" w:type="dxa"/>
          </w:tcPr>
          <w:p w14:paraId="19EF12F3" w14:textId="20C3874A" w:rsidR="00A815B6" w:rsidRPr="009E6872" w:rsidRDefault="004F44AE" w:rsidP="00212594">
            <w:pPr>
              <w:spacing w:before="60"/>
              <w:rPr>
                <w:lang w:val="ru-RU"/>
              </w:rPr>
            </w:pPr>
            <w:hyperlink r:id="rId9" w:history="1">
              <w:r w:rsidRPr="009E6872">
                <w:rPr>
                  <w:rStyle w:val="Hyperlink"/>
                  <w:rFonts w:cstheme="minorHAnsi"/>
                  <w:szCs w:val="22"/>
                  <w:lang w:val="ru-RU"/>
                </w:rPr>
                <w:t>tsbevents@itu.int</w:t>
              </w:r>
            </w:hyperlink>
          </w:p>
        </w:tc>
        <w:tc>
          <w:tcPr>
            <w:tcW w:w="4809" w:type="dxa"/>
            <w:gridSpan w:val="2"/>
            <w:vMerge/>
          </w:tcPr>
          <w:p w14:paraId="03B6B40C" w14:textId="77777777" w:rsidR="00A815B6" w:rsidRPr="009E6872" w:rsidRDefault="00A815B6" w:rsidP="0021259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</w:p>
        </w:tc>
      </w:tr>
      <w:tr w:rsidR="00A815B6" w:rsidRPr="009E6872" w14:paraId="559BE2C7" w14:textId="77777777" w:rsidTr="00212594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1560" w:type="dxa"/>
          </w:tcPr>
          <w:p w14:paraId="2D32967B" w14:textId="76D722F1" w:rsidR="00A815B6" w:rsidRPr="009E6872" w:rsidRDefault="00A815B6" w:rsidP="00212594">
            <w:pPr>
              <w:spacing w:before="0"/>
              <w:rPr>
                <w:lang w:val="ru-RU"/>
              </w:rPr>
            </w:pPr>
          </w:p>
        </w:tc>
        <w:tc>
          <w:tcPr>
            <w:tcW w:w="8353" w:type="dxa"/>
            <w:gridSpan w:val="3"/>
          </w:tcPr>
          <w:p w14:paraId="08C3ABA1" w14:textId="77777777" w:rsidR="00A815B6" w:rsidRPr="009E6872" w:rsidRDefault="00A815B6" w:rsidP="00212594">
            <w:pPr>
              <w:spacing w:before="0"/>
              <w:rPr>
                <w:lang w:val="ru-RU"/>
              </w:rPr>
            </w:pPr>
          </w:p>
        </w:tc>
      </w:tr>
      <w:tr w:rsidR="001629DC" w:rsidRPr="00212594" w14:paraId="653B46A0" w14:textId="77777777" w:rsidTr="00212594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1560" w:type="dxa"/>
          </w:tcPr>
          <w:p w14:paraId="5857DB56" w14:textId="77777777" w:rsidR="001629DC" w:rsidRPr="009E6872" w:rsidRDefault="001629DC" w:rsidP="00212594">
            <w:pPr>
              <w:spacing w:before="0"/>
              <w:rPr>
                <w:b/>
                <w:bCs/>
                <w:lang w:val="ru-RU"/>
              </w:rPr>
            </w:pPr>
            <w:r w:rsidRPr="009E6872">
              <w:rPr>
                <w:b/>
                <w:bCs/>
                <w:lang w:val="ru-RU"/>
              </w:rPr>
              <w:t>Предмет:</w:t>
            </w:r>
          </w:p>
        </w:tc>
        <w:tc>
          <w:tcPr>
            <w:tcW w:w="8353" w:type="dxa"/>
            <w:gridSpan w:val="3"/>
          </w:tcPr>
          <w:p w14:paraId="3D86536D" w14:textId="156BAB9B" w:rsidR="001629DC" w:rsidRPr="009E6872" w:rsidRDefault="004F44AE" w:rsidP="00212594">
            <w:pPr>
              <w:spacing w:before="0"/>
              <w:rPr>
                <w:b/>
                <w:bCs/>
                <w:lang w:val="ru-RU"/>
              </w:rPr>
            </w:pPr>
            <w:r w:rsidRPr="009E6872">
              <w:rPr>
                <w:b/>
                <w:bCs/>
                <w:color w:val="000000"/>
                <w:lang w:val="ru-RU"/>
              </w:rPr>
              <w:t>Пятое мероприятие "День стандарта МСЭ-T X.509" (Женева, Швейцария, 12</w:t>
            </w:r>
            <w:r w:rsidR="00DF47BB" w:rsidRPr="009E6872">
              <w:rPr>
                <w:b/>
                <w:bCs/>
                <w:color w:val="000000"/>
                <w:lang w:val="ru-RU"/>
              </w:rPr>
              <w:t> </w:t>
            </w:r>
            <w:r w:rsidRPr="009E6872">
              <w:rPr>
                <w:b/>
                <w:bCs/>
                <w:color w:val="000000"/>
                <w:lang w:val="ru-RU"/>
              </w:rPr>
              <w:t>мая</w:t>
            </w:r>
            <w:r w:rsidR="00DF47BB" w:rsidRPr="009E6872">
              <w:rPr>
                <w:b/>
                <w:bCs/>
                <w:color w:val="000000"/>
                <w:lang w:val="ru-RU"/>
              </w:rPr>
              <w:t> </w:t>
            </w:r>
            <w:r w:rsidRPr="009E6872">
              <w:rPr>
                <w:b/>
                <w:bCs/>
                <w:color w:val="000000"/>
                <w:lang w:val="ru-RU"/>
              </w:rPr>
              <w:t>2026 г.)</w:t>
            </w:r>
          </w:p>
        </w:tc>
      </w:tr>
    </w:tbl>
    <w:p w14:paraId="2E1153A6" w14:textId="77777777" w:rsidR="001629DC" w:rsidRPr="009E6872" w:rsidRDefault="001629DC" w:rsidP="00B54B88">
      <w:pPr>
        <w:pStyle w:val="Normalaftertitle"/>
        <w:rPr>
          <w:lang w:val="ru-RU"/>
        </w:rPr>
      </w:pPr>
      <w:r w:rsidRPr="009E6872">
        <w:rPr>
          <w:lang w:val="ru-RU"/>
        </w:rPr>
        <w:t>Уважаемая госпожа,</w:t>
      </w:r>
      <w:r w:rsidRPr="009E6872">
        <w:rPr>
          <w:lang w:val="ru-RU"/>
        </w:rPr>
        <w:br/>
        <w:t>уважаемый господин,</w:t>
      </w:r>
    </w:p>
    <w:p w14:paraId="20896F8B" w14:textId="77777777" w:rsidR="004F44AE" w:rsidRPr="009E6872" w:rsidRDefault="004F44AE" w:rsidP="005E412E">
      <w:pPr>
        <w:jc w:val="both"/>
        <w:rPr>
          <w:lang w:val="ru-RU"/>
        </w:rPr>
      </w:pPr>
      <w:r w:rsidRPr="009E6872">
        <w:rPr>
          <w:lang w:val="ru-RU"/>
        </w:rPr>
        <w:t>1</w:t>
      </w:r>
      <w:r w:rsidRPr="009E6872">
        <w:rPr>
          <w:lang w:val="ru-RU"/>
        </w:rPr>
        <w:tab/>
      </w:r>
      <w:r w:rsidRPr="009E6872">
        <w:rPr>
          <w:color w:val="000000"/>
          <w:lang w:val="ru-RU"/>
        </w:rPr>
        <w:t xml:space="preserve">Сообщаю вам, что Международный союз электросвязи (МСЭ) организует </w:t>
      </w:r>
      <w:r w:rsidRPr="009E6872">
        <w:rPr>
          <w:b/>
          <w:bCs/>
          <w:color w:val="000000"/>
          <w:lang w:val="ru-RU"/>
        </w:rPr>
        <w:t>пятое мероприятие "День стандарта МСЭ-T X.509"</w:t>
      </w:r>
      <w:r w:rsidRPr="009E6872">
        <w:rPr>
          <w:color w:val="000000"/>
          <w:lang w:val="ru-RU"/>
        </w:rPr>
        <w:t xml:space="preserve">, которое будет проведено </w:t>
      </w:r>
      <w:r w:rsidRPr="009E6872">
        <w:rPr>
          <w:b/>
          <w:bCs/>
          <w:color w:val="000000"/>
          <w:lang w:val="ru-RU"/>
        </w:rPr>
        <w:t>12 мая 2026 года с 09 час. 00 мин. до 18 час. 00 мин. по женевскому времени в штаб-квартире МСЭ в Женеве, Швейцария</w:t>
      </w:r>
      <w:r w:rsidRPr="009E6872">
        <w:rPr>
          <w:color w:val="000000"/>
          <w:lang w:val="ru-RU"/>
        </w:rPr>
        <w:t>.</w:t>
      </w:r>
    </w:p>
    <w:p w14:paraId="5388F9B1" w14:textId="77777777" w:rsidR="004F44AE" w:rsidRPr="009E6872" w:rsidRDefault="004F44AE" w:rsidP="005E412E">
      <w:pPr>
        <w:jc w:val="both"/>
        <w:rPr>
          <w:lang w:val="ru-RU"/>
        </w:rPr>
      </w:pPr>
      <w:r w:rsidRPr="009E6872">
        <w:rPr>
          <w:lang w:val="ru-RU"/>
        </w:rPr>
        <w:t>2</w:t>
      </w:r>
      <w:r w:rsidRPr="009E6872">
        <w:rPr>
          <w:lang w:val="ru-RU"/>
        </w:rPr>
        <w:tab/>
      </w:r>
      <w:hyperlink r:id="rId10">
        <w:r w:rsidRPr="009E6872">
          <w:rPr>
            <w:rStyle w:val="Hyperlink"/>
            <w:lang w:val="ru-RU"/>
          </w:rPr>
          <w:t>МСЭ-T X.5</w:t>
        </w:r>
        <w:r w:rsidRPr="009E6872">
          <w:rPr>
            <w:rStyle w:val="Hyperlink"/>
            <w:lang w:val="ru-RU"/>
          </w:rPr>
          <w:t>0</w:t>
        </w:r>
        <w:r w:rsidRPr="009E6872">
          <w:rPr>
            <w:rStyle w:val="Hyperlink"/>
            <w:lang w:val="ru-RU"/>
          </w:rPr>
          <w:t>9</w:t>
        </w:r>
      </w:hyperlink>
      <w:r w:rsidRPr="009E6872">
        <w:rPr>
          <w:lang w:val="ru-RU"/>
        </w:rPr>
        <w:t xml:space="preserve"> является общим глобальным языком для инфраструктуры открытых ключей (PKI) и инфраструктуры управления привилегиями (PMI), обеспечивающим структуру для цифровых сертификатов и управления доверием.</w:t>
      </w:r>
    </w:p>
    <w:p w14:paraId="48DFDF1B" w14:textId="2A522F9C" w:rsidR="004F44AE" w:rsidRPr="009E6872" w:rsidRDefault="004F44AE" w:rsidP="005E412E">
      <w:pPr>
        <w:jc w:val="both"/>
        <w:rPr>
          <w:lang w:val="ru-RU"/>
        </w:rPr>
      </w:pPr>
      <w:r w:rsidRPr="009E6872">
        <w:rPr>
          <w:lang w:val="ru-RU"/>
        </w:rPr>
        <w:t>Стандарт МСЭ-T X.509 был впервые опубликован в 1988</w:t>
      </w:r>
      <w:r w:rsidR="007B21AA">
        <w:rPr>
          <w:lang w:val="en-GB"/>
        </w:rPr>
        <w:t> </w:t>
      </w:r>
      <w:r w:rsidRPr="009E6872">
        <w:rPr>
          <w:lang w:val="ru-RU"/>
        </w:rPr>
        <w:t>году по результатам сотрудничества между МСЭ, представленным Международным комитетом по телеграфии и телефонии (МККТТ), а также Международной организацией по стандартизации (ИСО) и Международной электротехнической комиссией (МЭК). С тех пор он выдержал девять изданий (последнее издание утверждено в октябре 2019 года), при этом изучается вопрос о выпуске десятого издания для удовлетворения возникающих потребностей, например в сфере криптографии, обеспечивающей квантовую безопасность. В нем представлены структуры для сертификатов и списков аннулированных сертификатов (CRL), обеспечивающие возможность расширения, которые лежат в основе безопасных операций при взаимодействии в среде предприятие-предприятие (B2B), предприятие-потребитель (B2C) и государство-гражданин (G2C). Этот общепризнанный стандарт обеспечивает надежную основу для широкого круга отраслей – от сельского хозяйства и финансов до здравоохранения, транспорта и коммунальных услуг, что делает его незаменимым для предприятий, потребителей и государственных органов во всем мире.</w:t>
      </w:r>
    </w:p>
    <w:p w14:paraId="4F7EE68D" w14:textId="681E598D" w:rsidR="004F44AE" w:rsidRPr="009E6872" w:rsidRDefault="004F44AE" w:rsidP="005E412E">
      <w:pPr>
        <w:jc w:val="both"/>
        <w:rPr>
          <w:lang w:val="ru-RU"/>
        </w:rPr>
      </w:pPr>
      <w:r w:rsidRPr="009E6872">
        <w:rPr>
          <w:lang w:val="ru-RU"/>
        </w:rPr>
        <w:t>За более чем 38 лет успешной реализации стандарт X.509 получил почти повсеместное глобальное признание, удовлетворив основные требования многочисленных приложений к функциональной совместимости и безопасности. С 2022 года МСЭ провел четыре ежегодных мероприятия "День стандарта МСЭ-Т X.509". В частности, четвертое мероприятие было посвящено теме "Стандарт X.509 в 2025 году: переход в постквантовую эпоху", которая подчеркивает растущее значение учетных данных, обеспечивающих квантовую безопасность.</w:t>
      </w:r>
    </w:p>
    <w:p w14:paraId="525F7D99" w14:textId="207D1A76" w:rsidR="004F44AE" w:rsidRPr="009E6872" w:rsidRDefault="004F44AE" w:rsidP="005E412E">
      <w:pPr>
        <w:jc w:val="both"/>
        <w:rPr>
          <w:lang w:val="ru-RU"/>
        </w:rPr>
      </w:pPr>
      <w:r w:rsidRPr="009E6872">
        <w:rPr>
          <w:lang w:val="ru-RU"/>
        </w:rPr>
        <w:t xml:space="preserve">За прошедшее время прогресс в стандартизации постквантовой криптографии и новые тенденции в области децентрализованной идентичности и структур доверия к ИИ получили дополнительное </w:t>
      </w:r>
      <w:r w:rsidRPr="009E6872">
        <w:rPr>
          <w:lang w:val="ru-RU"/>
        </w:rPr>
        <w:lastRenderedPageBreak/>
        <w:t>ускорение. На пятом мероприятии "День стандарта МСЭ-Т X.509" будут проанализированы последние достижения, рассмотрены возникающие проблемы (такие как подготовка к квантовым компьютерам и децентрализованной PKI) и продемонстрировано практическое внедрение стандарта</w:t>
      </w:r>
      <w:r w:rsidR="00490093" w:rsidRPr="009E6872">
        <w:rPr>
          <w:lang w:val="ru-RU"/>
        </w:rPr>
        <w:t> </w:t>
      </w:r>
      <w:r w:rsidRPr="009E6872">
        <w:rPr>
          <w:lang w:val="ru-RU"/>
        </w:rPr>
        <w:t>X.509 в разных секторах. В рамках мероприятия также состоится семинар-практикум по квантовой устойчивости, организованный совместно с Ассоциацией GSM.</w:t>
      </w:r>
      <w:hyperlink r:id="rId11" w:history="1"/>
    </w:p>
    <w:p w14:paraId="34623046" w14:textId="77777777" w:rsidR="004F44AE" w:rsidRPr="009E6872" w:rsidRDefault="004F44AE" w:rsidP="005E412E">
      <w:pPr>
        <w:jc w:val="both"/>
        <w:rPr>
          <w:lang w:val="ru-RU"/>
        </w:rPr>
      </w:pPr>
      <w:r w:rsidRPr="009E6872">
        <w:rPr>
          <w:lang w:val="ru-RU"/>
        </w:rPr>
        <w:t>3</w:t>
      </w:r>
      <w:r w:rsidRPr="009E6872">
        <w:rPr>
          <w:lang w:val="ru-RU"/>
        </w:rPr>
        <w:tab/>
        <w:t>Пятое мероприятие "День стандарта МСЭ-Т X.509" (2026 г.) проводится в следующих целях:</w:t>
      </w:r>
    </w:p>
    <w:p w14:paraId="35E2B12A" w14:textId="77777777" w:rsidR="004F44AE" w:rsidRPr="009E6872" w:rsidRDefault="004F44AE" w:rsidP="005E412E">
      <w:pPr>
        <w:pStyle w:val="enumlev1"/>
        <w:rPr>
          <w:lang w:val="ru-RU"/>
        </w:rPr>
      </w:pPr>
      <w:r w:rsidRPr="009E6872">
        <w:rPr>
          <w:lang w:val="ru-RU"/>
        </w:rPr>
        <w:t>a)</w:t>
      </w:r>
      <w:r w:rsidRPr="009E6872">
        <w:rPr>
          <w:lang w:val="ru-RU"/>
        </w:rPr>
        <w:tab/>
        <w:t>организация совместно с Ассоциацией GSM семинара-практикума по аспектам квантовой устойчивости сетей электросвязи, в частности сетей подвижной связи, которые связаны с PKI, но при этом выходят за ее рамки, в зависимости от модели развертывания сети;</w:t>
      </w:r>
    </w:p>
    <w:p w14:paraId="54B379E3" w14:textId="77777777" w:rsidR="004F44AE" w:rsidRPr="009E6872" w:rsidRDefault="004F44AE" w:rsidP="005E412E">
      <w:pPr>
        <w:pStyle w:val="enumlev1"/>
        <w:rPr>
          <w:lang w:val="ru-RU"/>
        </w:rPr>
      </w:pPr>
      <w:r w:rsidRPr="009E6872">
        <w:rPr>
          <w:lang w:val="ru-RU"/>
        </w:rPr>
        <w:t>b)</w:t>
      </w:r>
      <w:r w:rsidRPr="009E6872">
        <w:rPr>
          <w:lang w:val="ru-RU"/>
        </w:rPr>
        <w:tab/>
        <w:t>рассмотрение хода работы по МСЭ-T X.509 в соответствующих группах, включая обновленную информацию о текущей работе и сотрудничестве;</w:t>
      </w:r>
    </w:p>
    <w:p w14:paraId="0457ED4F" w14:textId="77777777" w:rsidR="004F44AE" w:rsidRPr="009E6872" w:rsidRDefault="004F44AE" w:rsidP="005E412E">
      <w:pPr>
        <w:pStyle w:val="enumlev1"/>
        <w:rPr>
          <w:lang w:val="ru-RU"/>
        </w:rPr>
      </w:pPr>
      <w:r w:rsidRPr="009E6872">
        <w:rPr>
          <w:lang w:val="ru-RU"/>
        </w:rPr>
        <w:t>c)</w:t>
      </w:r>
      <w:r w:rsidRPr="009E6872">
        <w:rPr>
          <w:lang w:val="ru-RU"/>
        </w:rPr>
        <w:tab/>
        <w:t>оценка готовности к внедрению постквантовой криптографии (PQC) в экосистеме X.509;</w:t>
      </w:r>
    </w:p>
    <w:p w14:paraId="3C379C22" w14:textId="77777777" w:rsidR="004F44AE" w:rsidRPr="009E6872" w:rsidRDefault="004F44AE" w:rsidP="005E412E">
      <w:pPr>
        <w:pStyle w:val="enumlev1"/>
        <w:rPr>
          <w:lang w:val="ru-RU"/>
        </w:rPr>
      </w:pPr>
      <w:r w:rsidRPr="009E6872">
        <w:rPr>
          <w:lang w:val="ru-RU"/>
        </w:rPr>
        <w:t>d)</w:t>
      </w:r>
      <w:r w:rsidRPr="009E6872">
        <w:rPr>
          <w:lang w:val="ru-RU"/>
        </w:rPr>
        <w:tab/>
        <w:t>изучение разработок в области децентрализованной PKI (DPKI) и моделей доверия;</w:t>
      </w:r>
    </w:p>
    <w:p w14:paraId="3C6D932D" w14:textId="77777777" w:rsidR="004F44AE" w:rsidRPr="009E6872" w:rsidRDefault="004F44AE" w:rsidP="005E412E">
      <w:pPr>
        <w:pStyle w:val="enumlev1"/>
        <w:rPr>
          <w:lang w:val="ru-RU"/>
        </w:rPr>
      </w:pPr>
      <w:r w:rsidRPr="009E6872">
        <w:rPr>
          <w:lang w:val="ru-RU"/>
        </w:rPr>
        <w:t>e)</w:t>
      </w:r>
      <w:r w:rsidRPr="009E6872">
        <w:rPr>
          <w:lang w:val="ru-RU"/>
        </w:rPr>
        <w:tab/>
        <w:t>укрепление доверия к системам с поддержкой ИИ благодаря использованию X.509;</w:t>
      </w:r>
    </w:p>
    <w:p w14:paraId="52B4027C" w14:textId="77777777" w:rsidR="004F44AE" w:rsidRPr="009E6872" w:rsidRDefault="004F44AE" w:rsidP="005E412E">
      <w:pPr>
        <w:pStyle w:val="enumlev1"/>
        <w:rPr>
          <w:lang w:val="ru-RU"/>
        </w:rPr>
      </w:pPr>
      <w:r w:rsidRPr="009E6872">
        <w:rPr>
          <w:lang w:val="ru-RU"/>
        </w:rPr>
        <w:t>f)</w:t>
      </w:r>
      <w:r w:rsidRPr="009E6872">
        <w:rPr>
          <w:lang w:val="ru-RU"/>
        </w:rPr>
        <w:tab/>
        <w:t>демонстрация того, как сертификаты X.509 обеспечивают функциональную совместимость цифровой идентичности в разных странах и секторах;</w:t>
      </w:r>
    </w:p>
    <w:p w14:paraId="5ED0206B" w14:textId="7A6CEE57" w:rsidR="004F44AE" w:rsidRPr="009E6872" w:rsidRDefault="004F44AE" w:rsidP="005E412E">
      <w:pPr>
        <w:pStyle w:val="enumlev1"/>
        <w:rPr>
          <w:lang w:val="ru-RU"/>
        </w:rPr>
      </w:pPr>
      <w:r w:rsidRPr="009E6872">
        <w:rPr>
          <w:lang w:val="ru-RU"/>
        </w:rPr>
        <w:t>g)</w:t>
      </w:r>
      <w:r w:rsidRPr="009E6872">
        <w:rPr>
          <w:lang w:val="ru-RU"/>
        </w:rPr>
        <w:tab/>
        <w:t>демонстрация реального внедрения в различных секторах с помощью исследований конкретных ситуаций;</w:t>
      </w:r>
    </w:p>
    <w:p w14:paraId="71788CBF" w14:textId="4BFD9BDA" w:rsidR="004F44AE" w:rsidRPr="009E6872" w:rsidRDefault="004F44AE" w:rsidP="005E412E">
      <w:pPr>
        <w:pStyle w:val="enumlev1"/>
        <w:rPr>
          <w:lang w:val="ru-RU"/>
        </w:rPr>
      </w:pPr>
      <w:r w:rsidRPr="009E6872">
        <w:rPr>
          <w:lang w:val="ru-RU"/>
        </w:rPr>
        <w:t>h)</w:t>
      </w:r>
      <w:r w:rsidRPr="009E6872">
        <w:rPr>
          <w:lang w:val="ru-RU"/>
        </w:rPr>
        <w:tab/>
        <w:t>определение будущих направлений развития МСЭ-T X.509 и возможностей для</w:t>
      </w:r>
      <w:r w:rsidR="007B21AA">
        <w:t> </w:t>
      </w:r>
      <w:r w:rsidRPr="009E6872">
        <w:rPr>
          <w:lang w:val="ru-RU"/>
        </w:rPr>
        <w:t>сотрудничества.</w:t>
      </w:r>
    </w:p>
    <w:p w14:paraId="38BC8076" w14:textId="77777777" w:rsidR="004F44AE" w:rsidRPr="009E6872" w:rsidRDefault="004F44AE" w:rsidP="005E412E">
      <w:pPr>
        <w:jc w:val="both"/>
        <w:rPr>
          <w:lang w:val="ru-RU"/>
        </w:rPr>
      </w:pPr>
      <w:r w:rsidRPr="009E6872">
        <w:rPr>
          <w:lang w:val="ru-RU"/>
        </w:rPr>
        <w:t>4</w:t>
      </w:r>
      <w:r w:rsidRPr="009E6872">
        <w:rPr>
          <w:lang w:val="ru-RU"/>
        </w:rPr>
        <w:tab/>
      </w:r>
      <w:r w:rsidRPr="009E6872">
        <w:rPr>
          <w:color w:val="000000"/>
          <w:lang w:val="ru-RU"/>
        </w:rPr>
        <w:t xml:space="preserve">Вся актуальная информация, касающаяся мероприятия (проект программы, список докладчиков, ссылка для регистрации и подробная информация о порядке дистанционной связи), будет размещена на веб-странице мероприятия по адресу: </w:t>
      </w:r>
      <w:hyperlink r:id="rId12" w:history="1">
        <w:r w:rsidRPr="009E6872">
          <w:rPr>
            <w:rStyle w:val="Hyperlink"/>
            <w:lang w:val="ru-RU"/>
          </w:rPr>
          <w:t>https://www.itu.int/en/ITU-T/Workshops-and-Seminars/2026/0512/Pages/default.a</w:t>
        </w:r>
        <w:r w:rsidRPr="009E6872">
          <w:rPr>
            <w:rStyle w:val="Hyperlink"/>
            <w:lang w:val="ru-RU"/>
          </w:rPr>
          <w:t>s</w:t>
        </w:r>
        <w:r w:rsidRPr="009E6872">
          <w:rPr>
            <w:rStyle w:val="Hyperlink"/>
            <w:lang w:val="ru-RU"/>
          </w:rPr>
          <w:t>px</w:t>
        </w:r>
      </w:hyperlink>
      <w:r w:rsidRPr="009E6872">
        <w:rPr>
          <w:color w:val="000000"/>
          <w:lang w:val="ru-RU"/>
        </w:rPr>
        <w:t>. Веб-страница будет регулярно обновляться по мере появления новой или измененной информации, и участникам предлагается периодически знакомиться с самой последней информацией</w:t>
      </w:r>
      <w:r w:rsidRPr="009E6872">
        <w:rPr>
          <w:lang w:val="ru-RU"/>
        </w:rPr>
        <w:t>.</w:t>
      </w:r>
      <w:hyperlink r:id="rId13" w:history="1"/>
    </w:p>
    <w:p w14:paraId="3298F91F" w14:textId="77777777" w:rsidR="004F44AE" w:rsidRPr="009E6872" w:rsidRDefault="004F44AE" w:rsidP="005E412E">
      <w:pPr>
        <w:jc w:val="both"/>
        <w:rPr>
          <w:lang w:val="ru-RU"/>
        </w:rPr>
      </w:pPr>
      <w:r w:rsidRPr="009E6872">
        <w:rPr>
          <w:lang w:val="ru-RU"/>
        </w:rPr>
        <w:t>5</w:t>
      </w:r>
      <w:r w:rsidRPr="009E6872">
        <w:rPr>
          <w:lang w:val="ru-RU"/>
        </w:rPr>
        <w:tab/>
        <w:t xml:space="preserve">Для того чтобы БСЭ могло принять все необходимые меры для организации </w:t>
      </w:r>
      <w:r w:rsidRPr="009E6872">
        <w:rPr>
          <w:color w:val="000000"/>
          <w:lang w:val="ru-RU"/>
        </w:rPr>
        <w:t>этого мероприятия</w:t>
      </w:r>
      <w:r w:rsidRPr="009E6872">
        <w:rPr>
          <w:lang w:val="ru-RU"/>
        </w:rPr>
        <w:t xml:space="preserve">, просьба как можно скорее пройти регистрацию </w:t>
      </w:r>
      <w:r w:rsidRPr="009E6872">
        <w:rPr>
          <w:color w:val="000000"/>
          <w:lang w:val="ru-RU"/>
        </w:rPr>
        <w:t xml:space="preserve">с использованием онлайновой формы </w:t>
      </w:r>
      <w:r w:rsidRPr="009E6872">
        <w:rPr>
          <w:lang w:val="ru-RU"/>
        </w:rPr>
        <w:t xml:space="preserve">по адресу: </w:t>
      </w:r>
      <w:hyperlink r:id="rId14" w:history="1">
        <w:r w:rsidRPr="009E6872">
          <w:rPr>
            <w:rStyle w:val="Hyperlink"/>
            <w:lang w:val="ru-RU"/>
          </w:rPr>
          <w:t>https://www.itu.int/net</w:t>
        </w:r>
        <w:r w:rsidRPr="009E6872">
          <w:rPr>
            <w:rStyle w:val="Hyperlink"/>
            <w:lang w:val="ru-RU"/>
          </w:rPr>
          <w:t>4</w:t>
        </w:r>
        <w:r w:rsidRPr="009E6872">
          <w:rPr>
            <w:rStyle w:val="Hyperlink"/>
            <w:lang w:val="ru-RU"/>
          </w:rPr>
          <w:t>/CRM/xreg/web/Registration.aspx?Event=C-00016105</w:t>
        </w:r>
      </w:hyperlink>
      <w:r w:rsidRPr="009E6872">
        <w:rPr>
          <w:lang w:val="ru-RU"/>
        </w:rPr>
        <w:t xml:space="preserve">. </w:t>
      </w:r>
      <w:r w:rsidRPr="009E6872">
        <w:rPr>
          <w:b/>
          <w:bCs/>
          <w:lang w:val="ru-RU"/>
        </w:rPr>
        <w:t>Просьба также принять к сведению, что предварительная регистрация участников семинара-практикума является обязательной и проводится только в онлайновом режиме</w:t>
      </w:r>
      <w:r w:rsidRPr="009E6872">
        <w:rPr>
          <w:lang w:val="ru-RU"/>
        </w:rPr>
        <w:t>.</w:t>
      </w:r>
      <w:hyperlink r:id="rId15" w:history="1"/>
    </w:p>
    <w:p w14:paraId="3199F454" w14:textId="77777777" w:rsidR="004F44AE" w:rsidRPr="009E6872" w:rsidRDefault="004F44AE" w:rsidP="005E412E">
      <w:pPr>
        <w:jc w:val="both"/>
        <w:rPr>
          <w:lang w:val="ru-RU"/>
        </w:rPr>
      </w:pPr>
      <w:r w:rsidRPr="009E6872">
        <w:rPr>
          <w:lang w:val="ru-RU"/>
        </w:rPr>
        <w:t>6</w:t>
      </w:r>
      <w:r w:rsidRPr="009E6872">
        <w:rPr>
          <w:lang w:val="ru-RU"/>
        </w:rPr>
        <w:tab/>
      </w:r>
      <w:r w:rsidRPr="009E6872">
        <w:rPr>
          <w:color w:val="000000"/>
          <w:lang w:val="ru-RU"/>
        </w:rPr>
        <w:t>Участие является бесплатным и открыто для всех заинтересованных сторон, включая Государства − Члены МСЭ, Членов Секторов МСЭ, Ассоциированных членов МСЭ и Академические организации − Члены МСЭ, а также для любого лица из страны, являющейся Членом МСЭ, которое пожелает внести свой вклад в работу мероприятия</w:t>
      </w:r>
      <w:r w:rsidRPr="009E6872">
        <w:rPr>
          <w:lang w:val="ru-RU"/>
        </w:rPr>
        <w:t>.</w:t>
      </w:r>
    </w:p>
    <w:p w14:paraId="7A3EFABA" w14:textId="400078C4" w:rsidR="004F44AE" w:rsidRPr="009E6872" w:rsidRDefault="004F44AE" w:rsidP="005E412E">
      <w:pPr>
        <w:jc w:val="both"/>
        <w:rPr>
          <w:lang w:val="ru-RU"/>
        </w:rPr>
      </w:pPr>
      <w:r w:rsidRPr="009E6872">
        <w:rPr>
          <w:lang w:val="ru-RU"/>
        </w:rPr>
        <w:t>7</w:t>
      </w:r>
      <w:r w:rsidRPr="009E6872">
        <w:rPr>
          <w:lang w:val="ru-RU"/>
        </w:rPr>
        <w:tab/>
        <w:t>Хотел бы напомнить вам о том, что для въезда в Швейцарию и пребывания в ней в течение любого срока гражданам некоторых стран необходимо получить визу. Визу следует запрашивать в самое ближайшее время и получать в учреждении (посольстве или консульстве), представляющем Швейцарию в вашей стране, или, если в вашей стране такое учреждение отсутствует, – в ближайшем к стране выезда.</w:t>
      </w:r>
      <w:bookmarkStart w:id="0" w:name="_Int_4QcYIpaL"/>
      <w:bookmarkEnd w:id="0"/>
    </w:p>
    <w:p w14:paraId="2C9C156F" w14:textId="0B17A51D" w:rsidR="00DD68CA" w:rsidRPr="00212594" w:rsidRDefault="00DD68CA" w:rsidP="00212594">
      <w:pPr>
        <w:rPr>
          <w:szCs w:val="22"/>
          <w:lang w:val="ru-RU"/>
        </w:rPr>
      </w:pPr>
      <w:r w:rsidRPr="009E6872">
        <w:rPr>
          <w:lang w:val="ru-RU"/>
        </w:rPr>
        <w:t>С уважением,</w:t>
      </w:r>
    </w:p>
    <w:p w14:paraId="7AEF1897" w14:textId="1F6DCA0E" w:rsidR="00DD68CA" w:rsidRPr="009E6872" w:rsidRDefault="00167A79" w:rsidP="00212594">
      <w:pPr>
        <w:pStyle w:val="Normalaftertitle"/>
        <w:spacing w:before="720"/>
        <w:rPr>
          <w:szCs w:val="22"/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1" locked="0" layoutInCell="1" allowOverlap="1" wp14:anchorId="51ED389A" wp14:editId="19ED9984">
            <wp:simplePos x="0" y="0"/>
            <wp:positionH relativeFrom="margin">
              <wp:align>left</wp:align>
            </wp:positionH>
            <wp:positionV relativeFrom="paragraph">
              <wp:posOffset>44450</wp:posOffset>
            </wp:positionV>
            <wp:extent cx="768389" cy="342918"/>
            <wp:effectExtent l="0" t="0" r="0" b="0"/>
            <wp:wrapNone/>
            <wp:docPr id="2699298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929874" name="Picture 269929874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89" cy="342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15B6" w:rsidRPr="009E6872">
        <w:rPr>
          <w:lang w:val="ru-RU"/>
        </w:rPr>
        <w:t>Сейдзо Оноэ</w:t>
      </w:r>
      <w:r w:rsidR="00DD68CA" w:rsidRPr="009E6872">
        <w:rPr>
          <w:szCs w:val="22"/>
          <w:lang w:val="ru-RU"/>
        </w:rPr>
        <w:br/>
        <w:t>Директор Бюро</w:t>
      </w:r>
      <w:r w:rsidR="00DD68CA" w:rsidRPr="009E6872">
        <w:rPr>
          <w:szCs w:val="22"/>
          <w:lang w:val="ru-RU"/>
        </w:rPr>
        <w:br/>
        <w:t>стандартизации электросвязи</w:t>
      </w:r>
    </w:p>
    <w:sectPr w:rsidR="00DD68CA" w:rsidRPr="009E6872" w:rsidSect="00F93AEE">
      <w:headerReference w:type="default" r:id="rId17"/>
      <w:footerReference w:type="default" r:id="rId18"/>
      <w:footerReference w:type="first" r:id="rId19"/>
      <w:pgSz w:w="11907" w:h="16840" w:code="9"/>
      <w:pgMar w:top="1134" w:right="1134" w:bottom="1134" w:left="1134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BDADE" w14:textId="77777777" w:rsidR="00394BE5" w:rsidRDefault="00394BE5">
      <w:r>
        <w:separator/>
      </w:r>
    </w:p>
  </w:endnote>
  <w:endnote w:type="continuationSeparator" w:id="0">
    <w:p w14:paraId="1DFEFA33" w14:textId="77777777" w:rsidR="00394BE5" w:rsidRDefault="00394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6F8DA" w14:textId="300CFFB1" w:rsidR="00B54B88" w:rsidRPr="00B54B88" w:rsidRDefault="00B54B88" w:rsidP="009166E1">
    <w:pPr>
      <w:pStyle w:val="Footer"/>
      <w:tabs>
        <w:tab w:val="clear" w:pos="4703"/>
        <w:tab w:val="clear" w:pos="9406"/>
        <w:tab w:val="center" w:pos="5387"/>
        <w:tab w:val="right" w:pos="9639"/>
      </w:tabs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BE2B3" w14:textId="77777777" w:rsidR="007652F9" w:rsidRPr="00671514" w:rsidRDefault="007652F9" w:rsidP="00AC4AD7">
    <w:pPr>
      <w:pStyle w:val="FirstFooter"/>
      <w:spacing w:before="0" w:line="240" w:lineRule="auto"/>
      <w:ind w:left="-397" w:right="-397"/>
      <w:jc w:val="center"/>
      <w:rPr>
        <w:rFonts w:asciiTheme="minorHAnsi" w:hAnsiTheme="minorHAnsi" w:cs="Times New Roman"/>
        <w:color w:val="0070C0"/>
        <w:sz w:val="18"/>
        <w:szCs w:val="18"/>
        <w:lang w:val="fr-CH"/>
      </w:rPr>
    </w:pPr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International </w:t>
    </w:r>
    <w:proofErr w:type="spell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Telecommunication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 Union • Place des Nations • CH</w:t>
    </w:r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noBreakHyphen/>
      <w:t xml:space="preserve">1211 Geneva 20 • </w:t>
    </w:r>
    <w:proofErr w:type="spell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Switzerland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br/>
    </w:r>
    <w:proofErr w:type="spellStart"/>
    <w:proofErr w:type="gram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Тел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:</w:t>
    </w:r>
    <w:proofErr w:type="gram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 +41 22 730 5111 • </w:t>
    </w:r>
    <w:proofErr w:type="spellStart"/>
    <w:proofErr w:type="gram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Факс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:</w:t>
    </w:r>
    <w:proofErr w:type="gram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 +41 22 733 7256 • </w:t>
    </w:r>
    <w:proofErr w:type="spell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Эл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. </w:t>
    </w:r>
    <w:proofErr w:type="spellStart"/>
    <w:proofErr w:type="gram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почта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:</w:t>
    </w:r>
    <w:proofErr w:type="gram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 </w:t>
    </w:r>
    <w:hyperlink r:id="rId1" w:history="1">
      <w:r w:rsidRPr="00671514">
        <w:rPr>
          <w:rStyle w:val="Hyperlink"/>
          <w:color w:val="0070C0"/>
          <w:sz w:val="18"/>
          <w:szCs w:val="24"/>
          <w:lang w:val="fr-CH"/>
        </w:rPr>
        <w:t>itumail@itu.int</w:t>
      </w:r>
    </w:hyperlink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 • </w:t>
    </w:r>
    <w:hyperlink r:id="rId2" w:history="1">
      <w:r w:rsidRPr="00671514">
        <w:rPr>
          <w:rStyle w:val="Hyperlink"/>
          <w:color w:val="0070C0"/>
          <w:sz w:val="18"/>
          <w:szCs w:val="2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D77E4" w14:textId="77777777" w:rsidR="00394BE5" w:rsidRDefault="00394BE5">
      <w:r>
        <w:separator/>
      </w:r>
    </w:p>
  </w:footnote>
  <w:footnote w:type="continuationSeparator" w:id="0">
    <w:p w14:paraId="059ECF1B" w14:textId="77777777" w:rsidR="00394BE5" w:rsidRDefault="00394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6090E" w14:textId="77777777" w:rsidR="00B54B88" w:rsidRDefault="00B54B88">
    <w:pPr>
      <w:pStyle w:val="Header"/>
      <w:rPr>
        <w:noProof/>
      </w:rPr>
    </w:pPr>
    <w:r>
      <w:t xml:space="preserve">- </w:t>
    </w:r>
    <w:sdt>
      <w:sdtPr>
        <w:id w:val="20254328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68CA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sdtContent>
    </w:sdt>
  </w:p>
  <w:p w14:paraId="463CD686" w14:textId="26FEA879" w:rsidR="008623FF" w:rsidRPr="008623FF" w:rsidRDefault="008623FF">
    <w:pPr>
      <w:pStyle w:val="Header"/>
    </w:pPr>
    <w:r w:rsidRPr="008623FF">
      <w:rPr>
        <w:lang w:val="ru-RU"/>
      </w:rPr>
      <w:t xml:space="preserve">Циркуляр </w:t>
    </w:r>
    <w:r w:rsidRPr="008623FF">
      <w:rPr>
        <w:szCs w:val="22"/>
        <w:lang w:val="ru-RU"/>
      </w:rPr>
      <w:t>112</w:t>
    </w:r>
    <w:r w:rsidRPr="008623FF">
      <w:rPr>
        <w:lang w:val="ru-RU"/>
      </w:rPr>
      <w:t xml:space="preserve">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CA88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6855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3A89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52BC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5E1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4C2E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B2E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FCBF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BDA5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0EF1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99F44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3EC6A4A"/>
    <w:multiLevelType w:val="multilevel"/>
    <w:tmpl w:val="C3727700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C2453AF"/>
    <w:multiLevelType w:val="hybridMultilevel"/>
    <w:tmpl w:val="A4A25A6E"/>
    <w:lvl w:ilvl="0" w:tplc="40BE33B6"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E6045"/>
    <w:multiLevelType w:val="singleLevel"/>
    <w:tmpl w:val="15DE58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1"/>
      </w:rPr>
    </w:lvl>
  </w:abstractNum>
  <w:abstractNum w:abstractNumId="15" w15:restartNumberingAfterBreak="0">
    <w:nsid w:val="220D7432"/>
    <w:multiLevelType w:val="multilevel"/>
    <w:tmpl w:val="3CB2DA18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57A3A80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374C21E5"/>
    <w:multiLevelType w:val="hybridMultilevel"/>
    <w:tmpl w:val="183052CA"/>
    <w:lvl w:ilvl="0" w:tplc="EF821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4787"/>
    <w:multiLevelType w:val="multilevel"/>
    <w:tmpl w:val="B2027FE8"/>
    <w:lvl w:ilvl="0">
      <w:start w:val="197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5591128"/>
    <w:multiLevelType w:val="multilevel"/>
    <w:tmpl w:val="B732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BC7D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DC357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EE135A7"/>
    <w:multiLevelType w:val="singleLevel"/>
    <w:tmpl w:val="54861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ru-RU"/>
      </w:rPr>
    </w:lvl>
  </w:abstractNum>
  <w:abstractNum w:abstractNumId="23" w15:restartNumberingAfterBreak="0">
    <w:nsid w:val="613B4ED3"/>
    <w:multiLevelType w:val="multilevel"/>
    <w:tmpl w:val="701692F0"/>
    <w:lvl w:ilvl="0">
      <w:start w:val="198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8B40CC7"/>
    <w:multiLevelType w:val="hybridMultilevel"/>
    <w:tmpl w:val="788ABB2C"/>
    <w:lvl w:ilvl="0" w:tplc="6FCC4FF2">
      <w:start w:val="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CD3D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4418327">
    <w:abstractNumId w:val="20"/>
  </w:num>
  <w:num w:numId="2" w16cid:durableId="1456950427">
    <w:abstractNumId w:val="15"/>
  </w:num>
  <w:num w:numId="3" w16cid:durableId="471364242">
    <w:abstractNumId w:val="26"/>
  </w:num>
  <w:num w:numId="4" w16cid:durableId="1738280842">
    <w:abstractNumId w:val="12"/>
  </w:num>
  <w:num w:numId="5" w16cid:durableId="290329939">
    <w:abstractNumId w:val="21"/>
  </w:num>
  <w:num w:numId="6" w16cid:durableId="596402489">
    <w:abstractNumId w:val="11"/>
  </w:num>
  <w:num w:numId="7" w16cid:durableId="195847848">
    <w:abstractNumId w:val="23"/>
  </w:num>
  <w:num w:numId="8" w16cid:durableId="1782341371">
    <w:abstractNumId w:val="18"/>
  </w:num>
  <w:num w:numId="9" w16cid:durableId="297492829">
    <w:abstractNumId w:val="19"/>
  </w:num>
  <w:num w:numId="10" w16cid:durableId="1578713688">
    <w:abstractNumId w:val="14"/>
  </w:num>
  <w:num w:numId="11" w16cid:durableId="1787852321">
    <w:abstractNumId w:val="22"/>
  </w:num>
  <w:num w:numId="12" w16cid:durableId="484249593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3" w16cid:durableId="755324824">
    <w:abstractNumId w:val="16"/>
  </w:num>
  <w:num w:numId="14" w16cid:durableId="338388796">
    <w:abstractNumId w:val="17"/>
  </w:num>
  <w:num w:numId="15" w16cid:durableId="43607854">
    <w:abstractNumId w:val="13"/>
  </w:num>
  <w:num w:numId="16" w16cid:durableId="540018201">
    <w:abstractNumId w:val="25"/>
  </w:num>
  <w:num w:numId="17" w16cid:durableId="1767847574">
    <w:abstractNumId w:val="24"/>
  </w:num>
  <w:num w:numId="18" w16cid:durableId="1739940795">
    <w:abstractNumId w:val="9"/>
  </w:num>
  <w:num w:numId="19" w16cid:durableId="887034820">
    <w:abstractNumId w:val="7"/>
  </w:num>
  <w:num w:numId="20" w16cid:durableId="1731613263">
    <w:abstractNumId w:val="6"/>
  </w:num>
  <w:num w:numId="21" w16cid:durableId="1708990457">
    <w:abstractNumId w:val="5"/>
  </w:num>
  <w:num w:numId="22" w16cid:durableId="805321174">
    <w:abstractNumId w:val="4"/>
  </w:num>
  <w:num w:numId="23" w16cid:durableId="474681719">
    <w:abstractNumId w:val="8"/>
  </w:num>
  <w:num w:numId="24" w16cid:durableId="452138871">
    <w:abstractNumId w:val="3"/>
  </w:num>
  <w:num w:numId="25" w16cid:durableId="214976601">
    <w:abstractNumId w:val="2"/>
  </w:num>
  <w:num w:numId="26" w16cid:durableId="1177694782">
    <w:abstractNumId w:val="1"/>
  </w:num>
  <w:num w:numId="27" w16cid:durableId="1893075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fr-CH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ru-RU" w:vendorID="1" w:dllVersion="512" w:checkStyle="1"/>
  <w:activeWritingStyle w:appName="MSWord" w:lang="fr-FR" w:vendorID="9" w:dllVersion="512" w:checkStyle="1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AE"/>
    <w:rsid w:val="00012C4F"/>
    <w:rsid w:val="00022027"/>
    <w:rsid w:val="00024565"/>
    <w:rsid w:val="0003235D"/>
    <w:rsid w:val="00032507"/>
    <w:rsid w:val="00082B7B"/>
    <w:rsid w:val="00095EA0"/>
    <w:rsid w:val="000C2147"/>
    <w:rsid w:val="000C7D98"/>
    <w:rsid w:val="00103310"/>
    <w:rsid w:val="00115B49"/>
    <w:rsid w:val="001626BA"/>
    <w:rsid w:val="001629DC"/>
    <w:rsid w:val="00167A79"/>
    <w:rsid w:val="00197391"/>
    <w:rsid w:val="001B4A74"/>
    <w:rsid w:val="001D261C"/>
    <w:rsid w:val="00207341"/>
    <w:rsid w:val="00212594"/>
    <w:rsid w:val="0025701E"/>
    <w:rsid w:val="0026232A"/>
    <w:rsid w:val="002736E9"/>
    <w:rsid w:val="002B37F9"/>
    <w:rsid w:val="002D06B7"/>
    <w:rsid w:val="002D26FD"/>
    <w:rsid w:val="002E4C41"/>
    <w:rsid w:val="0033434F"/>
    <w:rsid w:val="00340304"/>
    <w:rsid w:val="00373DF5"/>
    <w:rsid w:val="00394BE5"/>
    <w:rsid w:val="003A3CC9"/>
    <w:rsid w:val="003F5B77"/>
    <w:rsid w:val="00415128"/>
    <w:rsid w:val="00416161"/>
    <w:rsid w:val="004167E6"/>
    <w:rsid w:val="0041688E"/>
    <w:rsid w:val="00444B73"/>
    <w:rsid w:val="00455EFA"/>
    <w:rsid w:val="004650C7"/>
    <w:rsid w:val="00475A27"/>
    <w:rsid w:val="00490093"/>
    <w:rsid w:val="00495F13"/>
    <w:rsid w:val="004A0D07"/>
    <w:rsid w:val="004B7C52"/>
    <w:rsid w:val="004C5268"/>
    <w:rsid w:val="004E01AE"/>
    <w:rsid w:val="004F44AE"/>
    <w:rsid w:val="004F48F0"/>
    <w:rsid w:val="00514426"/>
    <w:rsid w:val="005A6185"/>
    <w:rsid w:val="005D044D"/>
    <w:rsid w:val="005D271B"/>
    <w:rsid w:val="005E412E"/>
    <w:rsid w:val="005E616E"/>
    <w:rsid w:val="005F761F"/>
    <w:rsid w:val="006139B2"/>
    <w:rsid w:val="00625BAF"/>
    <w:rsid w:val="00636D90"/>
    <w:rsid w:val="00671514"/>
    <w:rsid w:val="006777D5"/>
    <w:rsid w:val="006E5691"/>
    <w:rsid w:val="006F1984"/>
    <w:rsid w:val="00701561"/>
    <w:rsid w:val="0071361F"/>
    <w:rsid w:val="00717255"/>
    <w:rsid w:val="0072783D"/>
    <w:rsid w:val="0073537C"/>
    <w:rsid w:val="00741C5B"/>
    <w:rsid w:val="0074299E"/>
    <w:rsid w:val="00753F18"/>
    <w:rsid w:val="00763FF3"/>
    <w:rsid w:val="007652F9"/>
    <w:rsid w:val="007752C4"/>
    <w:rsid w:val="0079397B"/>
    <w:rsid w:val="007B21AA"/>
    <w:rsid w:val="007D0BFA"/>
    <w:rsid w:val="00803BC4"/>
    <w:rsid w:val="00826CB4"/>
    <w:rsid w:val="00831FDC"/>
    <w:rsid w:val="00832A5A"/>
    <w:rsid w:val="00847FBC"/>
    <w:rsid w:val="008623FF"/>
    <w:rsid w:val="00867192"/>
    <w:rsid w:val="00871131"/>
    <w:rsid w:val="008863B5"/>
    <w:rsid w:val="008C5C0E"/>
    <w:rsid w:val="008C7044"/>
    <w:rsid w:val="008E0925"/>
    <w:rsid w:val="009166E1"/>
    <w:rsid w:val="009344BF"/>
    <w:rsid w:val="009469D2"/>
    <w:rsid w:val="009979B5"/>
    <w:rsid w:val="009A2C9B"/>
    <w:rsid w:val="009B6144"/>
    <w:rsid w:val="009E6872"/>
    <w:rsid w:val="00A21DD2"/>
    <w:rsid w:val="00A563C7"/>
    <w:rsid w:val="00A57977"/>
    <w:rsid w:val="00A654CA"/>
    <w:rsid w:val="00A66C90"/>
    <w:rsid w:val="00A815B6"/>
    <w:rsid w:val="00A8170F"/>
    <w:rsid w:val="00A91EB5"/>
    <w:rsid w:val="00AC4AD7"/>
    <w:rsid w:val="00AD3D11"/>
    <w:rsid w:val="00AF19CE"/>
    <w:rsid w:val="00AF2B53"/>
    <w:rsid w:val="00B34D84"/>
    <w:rsid w:val="00B54B88"/>
    <w:rsid w:val="00BC33B4"/>
    <w:rsid w:val="00C22D6C"/>
    <w:rsid w:val="00C60E38"/>
    <w:rsid w:val="00C623F1"/>
    <w:rsid w:val="00CA7B14"/>
    <w:rsid w:val="00D040F2"/>
    <w:rsid w:val="00D407BA"/>
    <w:rsid w:val="00D47122"/>
    <w:rsid w:val="00D83022"/>
    <w:rsid w:val="00D911F5"/>
    <w:rsid w:val="00DA1127"/>
    <w:rsid w:val="00DC6716"/>
    <w:rsid w:val="00DD2CE8"/>
    <w:rsid w:val="00DD68CA"/>
    <w:rsid w:val="00DE5455"/>
    <w:rsid w:val="00DF012B"/>
    <w:rsid w:val="00DF109B"/>
    <w:rsid w:val="00DF47BB"/>
    <w:rsid w:val="00E07386"/>
    <w:rsid w:val="00E14A1A"/>
    <w:rsid w:val="00E17F1A"/>
    <w:rsid w:val="00E45C46"/>
    <w:rsid w:val="00E645B4"/>
    <w:rsid w:val="00EC5E44"/>
    <w:rsid w:val="00EF273F"/>
    <w:rsid w:val="00F1219B"/>
    <w:rsid w:val="00F15118"/>
    <w:rsid w:val="00F205F5"/>
    <w:rsid w:val="00F547E0"/>
    <w:rsid w:val="00F830DA"/>
    <w:rsid w:val="00F83892"/>
    <w:rsid w:val="00F8473D"/>
    <w:rsid w:val="00F8789D"/>
    <w:rsid w:val="00F93AEE"/>
    <w:rsid w:val="00FC019B"/>
    <w:rsid w:val="00FD353E"/>
    <w:rsid w:val="00FE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C95A6D"/>
  <w15:docId w15:val="{A16DF1FD-7944-4256-A8E7-6C539F96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2C4F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650C7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basedOn w:val="Normal"/>
    <w:link w:val="FooterChar"/>
    <w:rsid w:val="00B54B88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basedOn w:val="Normal"/>
    <w:link w:val="BodyTextChar"/>
    <w:rPr>
      <w:b/>
      <w:bCs/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customStyle="1" w:styleId="xl24">
    <w:name w:val="xl2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styleId="TOC1">
    <w:name w:val="toc 1"/>
    <w:basedOn w:val="Normal"/>
    <w:semiHidden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semiHidden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Table">
    <w:name w:val="Table_#"/>
    <w:basedOn w:val="Normal"/>
    <w:next w:val="Normal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4"/>
      <w:szCs w:val="20"/>
      <w:lang w:val="en-GB"/>
    </w:rPr>
  </w:style>
  <w:style w:type="paragraph" w:customStyle="1" w:styleId="toc0">
    <w:name w:val="toc 0"/>
    <w:basedOn w:val="Normal"/>
    <w:next w:val="TOC1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rPr>
      <w:sz w:val="24"/>
    </w:rPr>
  </w:style>
  <w:style w:type="character" w:styleId="PageNumber">
    <w:name w:val="page number"/>
    <w:basedOn w:val="DefaultParagraphFont"/>
  </w:style>
  <w:style w:type="paragraph" w:customStyle="1" w:styleId="itu">
    <w:name w:val="itu"/>
    <w:basedOn w:val="Normal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styleId="Hyperlink">
    <w:name w:val="Hyperlink"/>
    <w:aliases w:val="超级链接,超链接1,Style 58,超????,하이퍼링크2,超?级链,CEO_Hyperlink"/>
    <w:uiPriority w:val="99"/>
    <w:qFormat/>
    <w:rPr>
      <w:color w:val="0000FF"/>
      <w:u w:val="single"/>
    </w:rPr>
  </w:style>
  <w:style w:type="paragraph" w:styleId="FootnoteText">
    <w:name w:val="footnote text"/>
    <w:basedOn w:val="Normal"/>
    <w:semiHidden/>
    <w:rsid w:val="00C22D6C"/>
    <w:rPr>
      <w:sz w:val="20"/>
      <w:szCs w:val="20"/>
    </w:rPr>
  </w:style>
  <w:style w:type="character" w:styleId="FootnoteReference">
    <w:name w:val="footnote reference"/>
    <w:semiHidden/>
    <w:rsid w:val="00C22D6C"/>
    <w:rPr>
      <w:position w:val="6"/>
      <w:sz w:val="16"/>
    </w:rPr>
  </w:style>
  <w:style w:type="paragraph" w:customStyle="1" w:styleId="LetterStart">
    <w:name w:val="Letter_Start"/>
    <w:basedOn w:val="Normal"/>
    <w:rsid w:val="0051442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paragraph" w:customStyle="1" w:styleId="AnnexNo">
    <w:name w:val="Annex_No"/>
    <w:basedOn w:val="Normal"/>
    <w:next w:val="Normal"/>
    <w:rsid w:val="00514426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B54B88"/>
    <w:rPr>
      <w:sz w:val="16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650C7"/>
    <w:rPr>
      <w:sz w:val="18"/>
      <w:szCs w:val="24"/>
      <w:lang w:eastAsia="en-US"/>
    </w:rPr>
  </w:style>
  <w:style w:type="paragraph" w:customStyle="1" w:styleId="TableText">
    <w:name w:val="Table_Text"/>
    <w:basedOn w:val="Normal"/>
    <w:rsid w:val="00444B7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Cs w:val="20"/>
      <w:lang w:val="en-GB"/>
    </w:rPr>
  </w:style>
  <w:style w:type="paragraph" w:styleId="TOC8">
    <w:name w:val="toc 8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rsid w:val="004F48F0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basedOn w:val="DefaultParagraphFont"/>
    <w:link w:val="BodyText"/>
    <w:rsid w:val="004F48F0"/>
    <w:rPr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F48F0"/>
    <w:rPr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B54B8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customStyle="1" w:styleId="FirstFooter">
    <w:name w:val="FirstFooter"/>
    <w:basedOn w:val="Normal"/>
    <w:rsid w:val="006E5691"/>
    <w:pPr>
      <w:tabs>
        <w:tab w:val="clear" w:pos="794"/>
        <w:tab w:val="clear" w:pos="1191"/>
        <w:tab w:val="clear" w:pos="1588"/>
        <w:tab w:val="clear" w:pos="1985"/>
      </w:tabs>
      <w:spacing w:before="40" w:line="280" w:lineRule="exact"/>
    </w:pPr>
    <w:rPr>
      <w:rFonts w:ascii="Calibri" w:hAnsi="Calibri" w:cs="Calibri"/>
      <w:sz w:val="16"/>
      <w:szCs w:val="22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D68CA"/>
    <w:rPr>
      <w:rFonts w:asciiTheme="minorHAnsi" w:hAnsiTheme="minorHAnsi"/>
      <w:sz w:val="22"/>
      <w:lang w:val="en-GB" w:eastAsia="en-US"/>
    </w:rPr>
  </w:style>
  <w:style w:type="paragraph" w:customStyle="1" w:styleId="enumlev1">
    <w:name w:val="enumlev1"/>
    <w:basedOn w:val="Normal"/>
    <w:link w:val="enumlev1Char"/>
    <w:qFormat/>
    <w:rsid w:val="004F44AE"/>
    <w:pPr>
      <w:overflowPunct w:val="0"/>
      <w:autoSpaceDE w:val="0"/>
      <w:autoSpaceDN w:val="0"/>
      <w:adjustRightInd w:val="0"/>
      <w:spacing w:before="80"/>
      <w:ind w:left="794" w:hanging="794"/>
      <w:jc w:val="both"/>
      <w:textAlignment w:val="baseline"/>
    </w:pPr>
    <w:rPr>
      <w:rFonts w:ascii="Calibri" w:hAnsi="Calibri"/>
      <w:szCs w:val="20"/>
      <w:lang w:val="en-GB"/>
    </w:rPr>
  </w:style>
  <w:style w:type="character" w:customStyle="1" w:styleId="enumlev1Char">
    <w:name w:val="enumlev1 Char"/>
    <w:basedOn w:val="DefaultParagraphFont"/>
    <w:link w:val="enumlev1"/>
    <w:rsid w:val="004F44AE"/>
    <w:rPr>
      <w:rFonts w:ascii="Calibri" w:hAnsi="Calibri"/>
      <w:sz w:val="22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167A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tu.int/en/ITU-T/Workshops-and-Seminars/qos/20260608/Pages/default.asp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tu.int/en/ITU-T/Workshops-and-Seminars/2026/0512/Pages/default.asp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T25-SG12-COL-0004/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net4/CRM/xreg/web/Login.aspx?src=Registration&amp;Event=C-00016308" TargetMode="External"/><Relationship Id="rId10" Type="http://schemas.openxmlformats.org/officeDocument/2006/relationships/hyperlink" Target="https://www.itu.int/ITU-T/recommendations/rec.aspx?id=14033&amp;lang=en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tsbevents@itu.int" TargetMode="External"/><Relationship Id="rId14" Type="http://schemas.openxmlformats.org/officeDocument/2006/relationships/hyperlink" Target="https://www.itu.int/net4/CRM/xreg/web/Registration.aspx?Event=C-00016105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kachev\AppData\Roaming\Microsoft\Templates\POOL%20R%20-%20ITU\TSB\PR_TSB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9694D-5A4A-4CE3-A190-2CC96F61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PR_TSB_Circular.dotx</Template>
  <TotalTime>1</TotalTime>
  <Pages>2</Pages>
  <Words>767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6712</CharactersWithSpaces>
  <SharedDoc>false</SharedDoc>
  <HLinks>
    <vt:vector size="24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SV</dc:creator>
  <cp:lastModifiedBy>Braud, Olivia</cp:lastModifiedBy>
  <cp:revision>4</cp:revision>
  <cp:lastPrinted>2026-02-20T07:29:00Z</cp:lastPrinted>
  <dcterms:created xsi:type="dcterms:W3CDTF">2026-02-19T15:48:00Z</dcterms:created>
  <dcterms:modified xsi:type="dcterms:W3CDTF">2026-02-20T07:29:00Z</dcterms:modified>
</cp:coreProperties>
</file>