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510"/>
        <w:tblW w:w="9900" w:type="dxa"/>
        <w:tblLayout w:type="fixed"/>
        <w:tblCellMar>
          <w:left w:w="0" w:type="dxa"/>
          <w:right w:w="0" w:type="dxa"/>
        </w:tblCellMar>
        <w:tblLook w:val="0000" w:firstRow="0" w:lastRow="0" w:firstColumn="0" w:lastColumn="0" w:noHBand="0" w:noVBand="0"/>
      </w:tblPr>
      <w:tblGrid>
        <w:gridCol w:w="1350"/>
        <w:gridCol w:w="3527"/>
        <w:gridCol w:w="5023"/>
      </w:tblGrid>
      <w:tr w:rsidR="007B6316" w14:paraId="511BC9AD" w14:textId="77777777" w:rsidTr="0098411E">
        <w:trPr>
          <w:cantSplit/>
          <w:trHeight w:val="340"/>
        </w:trPr>
        <w:tc>
          <w:tcPr>
            <w:tcW w:w="1350" w:type="dxa"/>
          </w:tcPr>
          <w:p w14:paraId="5B9D0777" w14:textId="77777777" w:rsidR="007B6316" w:rsidRDefault="007B6316" w:rsidP="0098411E">
            <w:pPr>
              <w:tabs>
                <w:tab w:val="left" w:pos="4111"/>
              </w:tabs>
              <w:spacing w:before="10"/>
              <w:ind w:left="57"/>
              <w:rPr>
                <w:sz w:val="22"/>
              </w:rPr>
            </w:pPr>
            <w:r w:rsidRPr="00F1238A">
              <w:rPr>
                <w:noProof/>
                <w:lang w:val="en-US" w:eastAsia="zh-CN"/>
              </w:rPr>
              <w:drawing>
                <wp:inline distT="0" distB="0" distL="0" distR="0" wp14:anchorId="1EE4B2FF" wp14:editId="46B3A5F2">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550" w:type="dxa"/>
            <w:gridSpan w:val="2"/>
            <w:vAlign w:val="center"/>
          </w:tcPr>
          <w:p w14:paraId="32345665" w14:textId="77777777" w:rsidR="007B6316" w:rsidRPr="00081FE5" w:rsidRDefault="007B6316" w:rsidP="0098411E">
            <w:pPr>
              <w:spacing w:before="0"/>
              <w:rPr>
                <w:rFonts w:cs="Times New Roman Bold"/>
                <w:b/>
                <w:bCs/>
                <w:smallCaps/>
                <w:sz w:val="26"/>
                <w:szCs w:val="26"/>
              </w:rPr>
            </w:pPr>
            <w:r w:rsidRPr="00081FE5">
              <w:rPr>
                <w:rFonts w:cs="Times New Roman Bold"/>
                <w:b/>
                <w:bCs/>
                <w:smallCaps/>
                <w:sz w:val="36"/>
                <w:szCs w:val="36"/>
              </w:rPr>
              <w:t>Unión Internacional de Telecomunicaciones</w:t>
            </w:r>
          </w:p>
          <w:p w14:paraId="1CE32554" w14:textId="77777777" w:rsidR="007B6316" w:rsidRDefault="007B6316" w:rsidP="0098411E">
            <w:pPr>
              <w:spacing w:before="0"/>
            </w:pPr>
            <w:r w:rsidRPr="007B6316">
              <w:rPr>
                <w:rFonts w:cs="Times New Roman Bold"/>
                <w:b/>
                <w:bCs/>
                <w:smallCaps/>
                <w:sz w:val="28"/>
                <w:szCs w:val="28"/>
              </w:rPr>
              <w:t>Oficina</w:t>
            </w:r>
            <w:r w:rsidRPr="007B6316">
              <w:rPr>
                <w:rFonts w:cs="Times New Roman Bold"/>
                <w:b/>
                <w:bCs/>
                <w:iCs/>
                <w:smallCaps/>
                <w:sz w:val="22"/>
                <w:szCs w:val="22"/>
              </w:rPr>
              <w:t xml:space="preserve"> </w:t>
            </w:r>
            <w:r w:rsidRPr="00081FE5">
              <w:rPr>
                <w:rFonts w:cs="Times New Roman Bold"/>
                <w:b/>
                <w:bCs/>
                <w:iCs/>
                <w:smallCaps/>
                <w:sz w:val="28"/>
                <w:szCs w:val="28"/>
              </w:rPr>
              <w:t>de Normalización de las Telecomunicaciones</w:t>
            </w:r>
          </w:p>
        </w:tc>
      </w:tr>
      <w:tr w:rsidR="007B6316" w:rsidRPr="0098411E" w14:paraId="42190E63" w14:textId="77777777" w:rsidTr="0098411E">
        <w:trPr>
          <w:cantSplit/>
          <w:trHeight w:val="340"/>
        </w:trPr>
        <w:tc>
          <w:tcPr>
            <w:tcW w:w="1350" w:type="dxa"/>
          </w:tcPr>
          <w:p w14:paraId="3214DA99" w14:textId="77777777" w:rsidR="007B6316" w:rsidRPr="0098411E" w:rsidRDefault="007B6316" w:rsidP="0098411E">
            <w:pPr>
              <w:tabs>
                <w:tab w:val="left" w:pos="4111"/>
              </w:tabs>
              <w:spacing w:before="10"/>
              <w:ind w:left="57"/>
              <w:rPr>
                <w:rFonts w:cstheme="minorHAnsi"/>
                <w:b/>
                <w:bCs/>
                <w:sz w:val="22"/>
                <w:szCs w:val="22"/>
              </w:rPr>
            </w:pPr>
          </w:p>
        </w:tc>
        <w:tc>
          <w:tcPr>
            <w:tcW w:w="3527" w:type="dxa"/>
          </w:tcPr>
          <w:p w14:paraId="6512F6DF" w14:textId="77777777" w:rsidR="007B6316" w:rsidRPr="0098411E" w:rsidRDefault="007B6316" w:rsidP="0098411E">
            <w:pPr>
              <w:tabs>
                <w:tab w:val="left" w:pos="4111"/>
              </w:tabs>
              <w:spacing w:before="0"/>
              <w:ind w:left="57"/>
              <w:rPr>
                <w:rFonts w:cstheme="minorHAnsi"/>
                <w:b/>
                <w:sz w:val="22"/>
                <w:szCs w:val="22"/>
              </w:rPr>
            </w:pPr>
          </w:p>
        </w:tc>
        <w:tc>
          <w:tcPr>
            <w:tcW w:w="5023" w:type="dxa"/>
          </w:tcPr>
          <w:p w14:paraId="2395BA4E" w14:textId="76AA7655" w:rsidR="007B6316" w:rsidRPr="0098411E" w:rsidRDefault="007B6316" w:rsidP="0098411E">
            <w:pPr>
              <w:tabs>
                <w:tab w:val="clear" w:pos="794"/>
                <w:tab w:val="clear" w:pos="1191"/>
                <w:tab w:val="clear" w:pos="1588"/>
                <w:tab w:val="clear" w:pos="1985"/>
                <w:tab w:val="left" w:pos="284"/>
              </w:tabs>
              <w:spacing w:after="240"/>
              <w:ind w:left="288" w:hanging="230"/>
              <w:rPr>
                <w:rFonts w:cstheme="minorHAnsi"/>
                <w:sz w:val="22"/>
                <w:szCs w:val="22"/>
              </w:rPr>
            </w:pPr>
            <w:r w:rsidRPr="0098411E">
              <w:rPr>
                <w:rFonts w:cstheme="minorHAnsi"/>
                <w:sz w:val="22"/>
                <w:szCs w:val="22"/>
              </w:rPr>
              <w:t>Ginebra,</w:t>
            </w:r>
            <w:r w:rsidR="002B0351" w:rsidRPr="0098411E">
              <w:rPr>
                <w:rFonts w:cstheme="minorHAnsi"/>
                <w:sz w:val="22"/>
                <w:szCs w:val="22"/>
              </w:rPr>
              <w:t xml:space="preserve"> 28 de enero de 2026</w:t>
            </w:r>
          </w:p>
        </w:tc>
      </w:tr>
      <w:tr w:rsidR="001350B9" w:rsidRPr="0098411E" w14:paraId="187043D3" w14:textId="77777777" w:rsidTr="0098411E">
        <w:trPr>
          <w:cantSplit/>
          <w:trHeight w:val="340"/>
        </w:trPr>
        <w:tc>
          <w:tcPr>
            <w:tcW w:w="1350" w:type="dxa"/>
          </w:tcPr>
          <w:p w14:paraId="694FC952" w14:textId="4EB7E4E4" w:rsidR="001350B9" w:rsidRPr="0098411E" w:rsidRDefault="001350B9" w:rsidP="0098411E">
            <w:pPr>
              <w:tabs>
                <w:tab w:val="left" w:pos="4111"/>
              </w:tabs>
              <w:spacing w:before="10"/>
              <w:rPr>
                <w:rFonts w:cstheme="minorHAnsi"/>
                <w:sz w:val="22"/>
                <w:szCs w:val="22"/>
              </w:rPr>
            </w:pPr>
            <w:r w:rsidRPr="0098411E">
              <w:rPr>
                <w:rFonts w:cstheme="minorHAnsi"/>
                <w:b/>
                <w:bCs/>
                <w:sz w:val="22"/>
                <w:szCs w:val="22"/>
              </w:rPr>
              <w:t>Ref</w:t>
            </w:r>
            <w:r w:rsidRPr="0098411E">
              <w:rPr>
                <w:rFonts w:cstheme="minorHAnsi"/>
                <w:sz w:val="22"/>
                <w:szCs w:val="22"/>
              </w:rPr>
              <w:t>.:</w:t>
            </w:r>
          </w:p>
        </w:tc>
        <w:tc>
          <w:tcPr>
            <w:tcW w:w="3527" w:type="dxa"/>
          </w:tcPr>
          <w:p w14:paraId="0961FFE2" w14:textId="4C64F7C2" w:rsidR="001350B9" w:rsidRPr="0098411E" w:rsidRDefault="001350B9" w:rsidP="0098411E">
            <w:pPr>
              <w:tabs>
                <w:tab w:val="left" w:pos="4111"/>
              </w:tabs>
              <w:spacing w:before="0"/>
              <w:ind w:left="57"/>
              <w:rPr>
                <w:rFonts w:cstheme="minorHAnsi"/>
                <w:sz w:val="22"/>
                <w:szCs w:val="22"/>
              </w:rPr>
            </w:pPr>
            <w:r w:rsidRPr="0098411E">
              <w:rPr>
                <w:rFonts w:cstheme="minorHAnsi"/>
                <w:b/>
                <w:sz w:val="22"/>
                <w:szCs w:val="22"/>
              </w:rPr>
              <w:t>Circular TSB</w:t>
            </w:r>
            <w:r w:rsidR="002B0351" w:rsidRPr="0098411E">
              <w:rPr>
                <w:rFonts w:cstheme="minorHAnsi"/>
                <w:b/>
                <w:sz w:val="22"/>
                <w:szCs w:val="22"/>
              </w:rPr>
              <w:t xml:space="preserve"> 111</w:t>
            </w:r>
          </w:p>
        </w:tc>
        <w:tc>
          <w:tcPr>
            <w:tcW w:w="5023" w:type="dxa"/>
            <w:vMerge w:val="restart"/>
          </w:tcPr>
          <w:p w14:paraId="0A729D96" w14:textId="73FB4090" w:rsidR="002B0351" w:rsidRPr="0098411E" w:rsidRDefault="002B0351" w:rsidP="0098411E">
            <w:pPr>
              <w:tabs>
                <w:tab w:val="clear" w:pos="794"/>
                <w:tab w:val="clear" w:pos="1191"/>
                <w:tab w:val="clear" w:pos="1588"/>
                <w:tab w:val="clear" w:pos="1985"/>
                <w:tab w:val="left" w:pos="284"/>
              </w:tabs>
              <w:spacing w:before="0" w:after="20"/>
              <w:ind w:left="288" w:hanging="230"/>
              <w:rPr>
                <w:rFonts w:cstheme="minorHAnsi"/>
                <w:sz w:val="22"/>
                <w:szCs w:val="22"/>
              </w:rPr>
            </w:pPr>
            <w:bookmarkStart w:id="0" w:name="Addressee_S"/>
            <w:bookmarkEnd w:id="0"/>
            <w:r w:rsidRPr="0098411E">
              <w:rPr>
                <w:rFonts w:cstheme="minorHAnsi"/>
                <w:sz w:val="22"/>
                <w:szCs w:val="22"/>
              </w:rPr>
              <w:t>–</w:t>
            </w:r>
            <w:r w:rsidRPr="0098411E">
              <w:rPr>
                <w:rFonts w:cstheme="minorHAnsi"/>
                <w:sz w:val="22"/>
                <w:szCs w:val="22"/>
              </w:rPr>
              <w:tab/>
            </w:r>
            <w:r w:rsidR="001350B9" w:rsidRPr="0098411E">
              <w:rPr>
                <w:rFonts w:cstheme="minorHAnsi"/>
                <w:sz w:val="22"/>
                <w:szCs w:val="22"/>
              </w:rPr>
              <w:t>A las Administraciones de los Estados Miembros de la Unión</w:t>
            </w:r>
            <w:r w:rsidRPr="0098411E">
              <w:rPr>
                <w:rFonts w:cstheme="minorHAnsi"/>
                <w:sz w:val="22"/>
                <w:szCs w:val="22"/>
              </w:rPr>
              <w:t>;</w:t>
            </w:r>
          </w:p>
          <w:p w14:paraId="66E3DA2D" w14:textId="3BE4B66D" w:rsidR="002B0351" w:rsidRPr="0098411E" w:rsidRDefault="002B0351" w:rsidP="0098411E">
            <w:pPr>
              <w:tabs>
                <w:tab w:val="clear" w:pos="794"/>
                <w:tab w:val="clear" w:pos="1191"/>
                <w:tab w:val="clear" w:pos="1588"/>
                <w:tab w:val="clear" w:pos="1985"/>
                <w:tab w:val="left" w:pos="284"/>
              </w:tabs>
              <w:spacing w:before="0" w:after="20"/>
              <w:ind w:left="288" w:hanging="230"/>
              <w:rPr>
                <w:rFonts w:cstheme="minorHAnsi"/>
                <w:sz w:val="22"/>
                <w:szCs w:val="22"/>
              </w:rPr>
            </w:pPr>
            <w:r w:rsidRPr="0098411E">
              <w:rPr>
                <w:rFonts w:cstheme="minorHAnsi"/>
                <w:sz w:val="22"/>
                <w:szCs w:val="22"/>
              </w:rPr>
              <w:t>–</w:t>
            </w:r>
            <w:r w:rsidRPr="0098411E">
              <w:rPr>
                <w:rFonts w:cstheme="minorHAnsi"/>
                <w:sz w:val="22"/>
                <w:szCs w:val="22"/>
              </w:rPr>
              <w:tab/>
              <w:t>Al Estado de Palestina (Res. 99 (Rev. Dubái, 2018));</w:t>
            </w:r>
          </w:p>
          <w:p w14:paraId="129DC449" w14:textId="3D5E6DAD" w:rsidR="002B0351" w:rsidRPr="0098411E" w:rsidRDefault="002B0351" w:rsidP="0098411E">
            <w:pPr>
              <w:tabs>
                <w:tab w:val="clear" w:pos="794"/>
                <w:tab w:val="clear" w:pos="1191"/>
                <w:tab w:val="clear" w:pos="1588"/>
                <w:tab w:val="clear" w:pos="1985"/>
                <w:tab w:val="left" w:pos="284"/>
              </w:tabs>
              <w:spacing w:before="0" w:after="20"/>
              <w:ind w:left="288" w:hanging="230"/>
              <w:rPr>
                <w:rFonts w:cstheme="minorHAnsi"/>
                <w:sz w:val="22"/>
                <w:szCs w:val="22"/>
              </w:rPr>
            </w:pPr>
            <w:r w:rsidRPr="0098411E">
              <w:rPr>
                <w:rFonts w:cstheme="minorHAnsi"/>
                <w:sz w:val="22"/>
                <w:szCs w:val="22"/>
              </w:rPr>
              <w:t>–</w:t>
            </w:r>
            <w:r w:rsidRPr="0098411E">
              <w:rPr>
                <w:rFonts w:cstheme="minorHAnsi"/>
                <w:sz w:val="22"/>
                <w:szCs w:val="22"/>
              </w:rPr>
              <w:tab/>
            </w:r>
            <w:r w:rsidR="001350B9" w:rsidRPr="0098411E">
              <w:rPr>
                <w:rFonts w:cstheme="minorHAnsi"/>
                <w:sz w:val="22"/>
                <w:szCs w:val="22"/>
              </w:rPr>
              <w:t>A los Miembros de Sector</w:t>
            </w:r>
            <w:r w:rsidRPr="0098411E">
              <w:rPr>
                <w:rFonts w:cstheme="minorHAnsi"/>
                <w:sz w:val="22"/>
                <w:szCs w:val="22"/>
              </w:rPr>
              <w:t xml:space="preserve"> del</w:t>
            </w:r>
            <w:r w:rsidR="001350B9" w:rsidRPr="0098411E">
              <w:rPr>
                <w:rFonts w:cstheme="minorHAnsi"/>
                <w:sz w:val="22"/>
                <w:szCs w:val="22"/>
              </w:rPr>
              <w:t xml:space="preserve"> UIT</w:t>
            </w:r>
            <w:r w:rsidR="001350B9" w:rsidRPr="0098411E">
              <w:rPr>
                <w:rFonts w:cstheme="minorHAnsi"/>
                <w:sz w:val="22"/>
                <w:szCs w:val="22"/>
              </w:rPr>
              <w:noBreakHyphen/>
              <w:t>T;</w:t>
            </w:r>
          </w:p>
          <w:p w14:paraId="23CC1B7A" w14:textId="7D73A833" w:rsidR="002B0351" w:rsidRPr="0098411E" w:rsidRDefault="002B0351" w:rsidP="0098411E">
            <w:pPr>
              <w:tabs>
                <w:tab w:val="clear" w:pos="794"/>
                <w:tab w:val="clear" w:pos="1191"/>
                <w:tab w:val="clear" w:pos="1588"/>
                <w:tab w:val="clear" w:pos="1985"/>
                <w:tab w:val="left" w:pos="284"/>
              </w:tabs>
              <w:spacing w:before="0" w:after="20"/>
              <w:ind w:left="288" w:hanging="230"/>
              <w:rPr>
                <w:rFonts w:cstheme="minorHAnsi"/>
                <w:sz w:val="22"/>
                <w:szCs w:val="22"/>
              </w:rPr>
            </w:pPr>
            <w:r w:rsidRPr="0098411E">
              <w:rPr>
                <w:rFonts w:cstheme="minorHAnsi"/>
                <w:sz w:val="22"/>
                <w:szCs w:val="22"/>
              </w:rPr>
              <w:t>–</w:t>
            </w:r>
            <w:r w:rsidRPr="0098411E">
              <w:rPr>
                <w:rFonts w:cstheme="minorHAnsi"/>
                <w:sz w:val="22"/>
                <w:szCs w:val="22"/>
              </w:rPr>
              <w:tab/>
            </w:r>
            <w:r w:rsidR="001350B9" w:rsidRPr="0098411E">
              <w:rPr>
                <w:rFonts w:cstheme="minorHAnsi"/>
                <w:sz w:val="22"/>
                <w:szCs w:val="22"/>
              </w:rPr>
              <w:t>A los Asociados del UIT</w:t>
            </w:r>
            <w:r w:rsidRPr="0098411E">
              <w:rPr>
                <w:rFonts w:cstheme="minorHAnsi"/>
                <w:sz w:val="22"/>
                <w:szCs w:val="22"/>
              </w:rPr>
              <w:t>-T</w:t>
            </w:r>
            <w:r w:rsidR="001350B9" w:rsidRPr="0098411E">
              <w:rPr>
                <w:rFonts w:cstheme="minorHAnsi"/>
                <w:sz w:val="22"/>
                <w:szCs w:val="22"/>
              </w:rPr>
              <w:t>;</w:t>
            </w:r>
          </w:p>
          <w:p w14:paraId="7BB55BF7" w14:textId="387AFA00" w:rsidR="002B0351" w:rsidRPr="0098411E" w:rsidRDefault="002B0351" w:rsidP="0098411E">
            <w:pPr>
              <w:tabs>
                <w:tab w:val="clear" w:pos="794"/>
                <w:tab w:val="clear" w:pos="1191"/>
                <w:tab w:val="clear" w:pos="1588"/>
                <w:tab w:val="clear" w:pos="1985"/>
                <w:tab w:val="left" w:pos="284"/>
              </w:tabs>
              <w:spacing w:before="0" w:after="20"/>
              <w:ind w:left="288" w:hanging="230"/>
              <w:rPr>
                <w:rFonts w:cstheme="minorHAnsi"/>
                <w:sz w:val="22"/>
                <w:szCs w:val="22"/>
              </w:rPr>
            </w:pPr>
            <w:r w:rsidRPr="0098411E">
              <w:rPr>
                <w:rFonts w:cstheme="minorHAnsi"/>
                <w:sz w:val="22"/>
                <w:szCs w:val="22"/>
              </w:rPr>
              <w:t>–</w:t>
            </w:r>
            <w:r w:rsidRPr="0098411E">
              <w:rPr>
                <w:rFonts w:cstheme="minorHAnsi"/>
                <w:sz w:val="22"/>
                <w:szCs w:val="22"/>
              </w:rPr>
              <w:tab/>
            </w:r>
            <w:r w:rsidR="001350B9" w:rsidRPr="0098411E">
              <w:rPr>
                <w:rFonts w:cstheme="minorHAnsi"/>
                <w:sz w:val="22"/>
                <w:szCs w:val="22"/>
              </w:rPr>
              <w:t>A las Instituciones Académicas de</w:t>
            </w:r>
            <w:r w:rsidRPr="0098411E">
              <w:rPr>
                <w:rFonts w:cstheme="minorHAnsi"/>
                <w:sz w:val="22"/>
                <w:szCs w:val="22"/>
              </w:rPr>
              <w:t xml:space="preserve"> </w:t>
            </w:r>
            <w:r w:rsidR="001350B9" w:rsidRPr="0098411E">
              <w:rPr>
                <w:rFonts w:cstheme="minorHAnsi"/>
                <w:sz w:val="22"/>
                <w:szCs w:val="22"/>
              </w:rPr>
              <w:t>l</w:t>
            </w:r>
            <w:r w:rsidRPr="0098411E">
              <w:rPr>
                <w:rFonts w:cstheme="minorHAnsi"/>
                <w:sz w:val="22"/>
                <w:szCs w:val="22"/>
              </w:rPr>
              <w:t>a</w:t>
            </w:r>
            <w:r w:rsidR="001350B9" w:rsidRPr="0098411E">
              <w:rPr>
                <w:rFonts w:cstheme="minorHAnsi"/>
                <w:sz w:val="22"/>
                <w:szCs w:val="22"/>
              </w:rPr>
              <w:t xml:space="preserve"> UIT;</w:t>
            </w:r>
          </w:p>
          <w:p w14:paraId="36BB3FA3" w14:textId="5F4FD7D2" w:rsidR="002B0351" w:rsidRPr="0098411E" w:rsidRDefault="002B0351" w:rsidP="0098411E">
            <w:pPr>
              <w:tabs>
                <w:tab w:val="clear" w:pos="794"/>
                <w:tab w:val="clear" w:pos="1191"/>
                <w:tab w:val="clear" w:pos="1588"/>
                <w:tab w:val="clear" w:pos="1985"/>
                <w:tab w:val="left" w:pos="284"/>
              </w:tabs>
              <w:spacing w:before="0" w:after="20"/>
              <w:ind w:left="288" w:hanging="230"/>
              <w:rPr>
                <w:rFonts w:cstheme="minorHAnsi"/>
                <w:sz w:val="22"/>
                <w:szCs w:val="22"/>
              </w:rPr>
            </w:pPr>
            <w:r w:rsidRPr="0098411E">
              <w:rPr>
                <w:rFonts w:cstheme="minorHAnsi"/>
                <w:sz w:val="22"/>
                <w:szCs w:val="22"/>
              </w:rPr>
              <w:t>–</w:t>
            </w:r>
            <w:r w:rsidRPr="0098411E">
              <w:rPr>
                <w:rFonts w:cstheme="minorHAnsi"/>
                <w:sz w:val="22"/>
                <w:szCs w:val="22"/>
              </w:rPr>
              <w:tab/>
              <w:t>A las Misiones Permanentes y Embajadas en Ginebra</w:t>
            </w:r>
          </w:p>
          <w:p w14:paraId="15178209" w14:textId="79328723" w:rsidR="002B0351" w:rsidRPr="0098411E" w:rsidRDefault="002B0351" w:rsidP="0098411E">
            <w:pPr>
              <w:tabs>
                <w:tab w:val="clear" w:pos="794"/>
                <w:tab w:val="clear" w:pos="1191"/>
                <w:tab w:val="clear" w:pos="1588"/>
                <w:tab w:val="clear" w:pos="1985"/>
                <w:tab w:val="left" w:pos="284"/>
              </w:tabs>
              <w:spacing w:before="0" w:after="20"/>
              <w:ind w:left="288" w:hanging="230"/>
              <w:rPr>
                <w:rFonts w:cstheme="minorHAnsi"/>
                <w:b/>
                <w:bCs/>
                <w:sz w:val="22"/>
                <w:szCs w:val="22"/>
              </w:rPr>
            </w:pPr>
            <w:r w:rsidRPr="0098411E">
              <w:rPr>
                <w:rFonts w:cstheme="minorHAnsi"/>
                <w:b/>
                <w:bCs/>
                <w:sz w:val="22"/>
                <w:szCs w:val="22"/>
              </w:rPr>
              <w:t>Copia:</w:t>
            </w:r>
          </w:p>
          <w:p w14:paraId="7753D53E" w14:textId="543D68FF" w:rsidR="002B0351" w:rsidRPr="0098411E" w:rsidRDefault="002B0351" w:rsidP="0098411E">
            <w:pPr>
              <w:tabs>
                <w:tab w:val="clear" w:pos="794"/>
                <w:tab w:val="clear" w:pos="1191"/>
                <w:tab w:val="clear" w:pos="1588"/>
                <w:tab w:val="clear" w:pos="1985"/>
                <w:tab w:val="left" w:pos="284"/>
              </w:tabs>
              <w:spacing w:before="0" w:after="20"/>
              <w:ind w:left="288" w:hanging="230"/>
              <w:rPr>
                <w:rFonts w:cstheme="minorHAnsi"/>
                <w:sz w:val="22"/>
                <w:szCs w:val="22"/>
              </w:rPr>
            </w:pPr>
            <w:r w:rsidRPr="0098411E">
              <w:rPr>
                <w:rFonts w:cstheme="minorHAnsi"/>
                <w:sz w:val="22"/>
                <w:szCs w:val="22"/>
              </w:rPr>
              <w:t>–</w:t>
            </w:r>
            <w:r w:rsidRPr="0098411E">
              <w:rPr>
                <w:rFonts w:cstheme="minorHAnsi"/>
                <w:sz w:val="22"/>
                <w:szCs w:val="22"/>
              </w:rPr>
              <w:tab/>
            </w:r>
            <w:r w:rsidR="001350B9" w:rsidRPr="0098411E">
              <w:rPr>
                <w:rFonts w:cstheme="minorHAnsi"/>
                <w:sz w:val="22"/>
                <w:szCs w:val="22"/>
              </w:rPr>
              <w:t>A</w:t>
            </w:r>
            <w:r w:rsidRPr="0098411E">
              <w:rPr>
                <w:rFonts w:cstheme="minorHAnsi"/>
                <w:sz w:val="22"/>
                <w:szCs w:val="22"/>
              </w:rPr>
              <w:t xml:space="preserve"> </w:t>
            </w:r>
            <w:r w:rsidR="001350B9" w:rsidRPr="0098411E">
              <w:rPr>
                <w:rFonts w:cstheme="minorHAnsi"/>
                <w:sz w:val="22"/>
                <w:szCs w:val="22"/>
              </w:rPr>
              <w:t>l</w:t>
            </w:r>
            <w:r w:rsidRPr="0098411E">
              <w:rPr>
                <w:rFonts w:cstheme="minorHAnsi"/>
                <w:sz w:val="22"/>
                <w:szCs w:val="22"/>
              </w:rPr>
              <w:t>os</w:t>
            </w:r>
            <w:r w:rsidR="001350B9" w:rsidRPr="0098411E">
              <w:rPr>
                <w:rFonts w:cstheme="minorHAnsi"/>
                <w:sz w:val="22"/>
                <w:szCs w:val="22"/>
              </w:rPr>
              <w:t xml:space="preserve"> Presidente</w:t>
            </w:r>
            <w:r w:rsidRPr="0098411E">
              <w:rPr>
                <w:rFonts w:cstheme="minorHAnsi"/>
                <w:sz w:val="22"/>
                <w:szCs w:val="22"/>
              </w:rPr>
              <w:t>s</w:t>
            </w:r>
            <w:r w:rsidR="001350B9" w:rsidRPr="0098411E">
              <w:rPr>
                <w:rFonts w:cstheme="minorHAnsi"/>
                <w:sz w:val="22"/>
                <w:szCs w:val="22"/>
              </w:rPr>
              <w:t xml:space="preserve"> y a los Vicepresidentes de la</w:t>
            </w:r>
            <w:r w:rsidRPr="0098411E">
              <w:rPr>
                <w:rFonts w:cstheme="minorHAnsi"/>
                <w:sz w:val="22"/>
                <w:szCs w:val="22"/>
              </w:rPr>
              <w:t xml:space="preserve">s </w:t>
            </w:r>
            <w:r w:rsidR="001350B9" w:rsidRPr="0098411E">
              <w:rPr>
                <w:rFonts w:cstheme="minorHAnsi"/>
                <w:sz w:val="22"/>
                <w:szCs w:val="22"/>
              </w:rPr>
              <w:t>Comisi</w:t>
            </w:r>
            <w:r w:rsidRPr="0098411E">
              <w:rPr>
                <w:rFonts w:cstheme="minorHAnsi"/>
                <w:sz w:val="22"/>
                <w:szCs w:val="22"/>
              </w:rPr>
              <w:t>ones</w:t>
            </w:r>
            <w:r w:rsidR="001350B9" w:rsidRPr="0098411E">
              <w:rPr>
                <w:rFonts w:cstheme="minorHAnsi"/>
                <w:sz w:val="22"/>
                <w:szCs w:val="22"/>
              </w:rPr>
              <w:t xml:space="preserve"> de Estudio;</w:t>
            </w:r>
          </w:p>
          <w:p w14:paraId="6E6188EB" w14:textId="6D2525BF" w:rsidR="002B0351" w:rsidRPr="0098411E" w:rsidRDefault="002B0351" w:rsidP="0098411E">
            <w:pPr>
              <w:tabs>
                <w:tab w:val="clear" w:pos="794"/>
                <w:tab w:val="clear" w:pos="1191"/>
                <w:tab w:val="clear" w:pos="1588"/>
                <w:tab w:val="clear" w:pos="1985"/>
                <w:tab w:val="left" w:pos="284"/>
              </w:tabs>
              <w:spacing w:before="0" w:after="20"/>
              <w:ind w:left="288" w:hanging="230"/>
              <w:rPr>
                <w:rFonts w:cstheme="minorHAnsi"/>
                <w:sz w:val="22"/>
                <w:szCs w:val="22"/>
              </w:rPr>
            </w:pPr>
            <w:r w:rsidRPr="0098411E">
              <w:rPr>
                <w:rFonts w:cstheme="minorHAnsi"/>
                <w:sz w:val="22"/>
                <w:szCs w:val="22"/>
              </w:rPr>
              <w:t>–</w:t>
            </w:r>
            <w:r w:rsidRPr="0098411E">
              <w:rPr>
                <w:rFonts w:cstheme="minorHAnsi"/>
                <w:sz w:val="22"/>
                <w:szCs w:val="22"/>
              </w:rPr>
              <w:tab/>
            </w:r>
            <w:r w:rsidR="001350B9" w:rsidRPr="0098411E">
              <w:rPr>
                <w:rFonts w:cstheme="minorHAnsi"/>
                <w:sz w:val="22"/>
                <w:szCs w:val="22"/>
              </w:rPr>
              <w:t>Al Director de la Oficina de Desarrollo de las Telecomunicaciones;</w:t>
            </w:r>
          </w:p>
          <w:p w14:paraId="0B961A01" w14:textId="374F6C96" w:rsidR="000C68A1" w:rsidRPr="0098411E" w:rsidRDefault="002B0351" w:rsidP="0098411E">
            <w:pPr>
              <w:tabs>
                <w:tab w:val="clear" w:pos="794"/>
                <w:tab w:val="clear" w:pos="1191"/>
                <w:tab w:val="clear" w:pos="1588"/>
                <w:tab w:val="clear" w:pos="1985"/>
                <w:tab w:val="left" w:pos="284"/>
              </w:tabs>
              <w:spacing w:before="0" w:after="20"/>
              <w:ind w:left="288" w:hanging="230"/>
              <w:rPr>
                <w:rFonts w:cstheme="minorHAnsi"/>
                <w:sz w:val="22"/>
                <w:szCs w:val="22"/>
              </w:rPr>
            </w:pPr>
            <w:r w:rsidRPr="0098411E">
              <w:rPr>
                <w:rFonts w:cstheme="minorHAnsi"/>
                <w:sz w:val="22"/>
                <w:szCs w:val="22"/>
              </w:rPr>
              <w:t>–</w:t>
            </w:r>
            <w:r w:rsidRPr="0098411E">
              <w:rPr>
                <w:rFonts w:cstheme="minorHAnsi"/>
                <w:sz w:val="22"/>
                <w:szCs w:val="22"/>
              </w:rPr>
              <w:tab/>
            </w:r>
            <w:r w:rsidR="001350B9" w:rsidRPr="0098411E">
              <w:rPr>
                <w:rFonts w:cstheme="minorHAnsi"/>
                <w:sz w:val="22"/>
                <w:szCs w:val="22"/>
              </w:rPr>
              <w:t>Al Director de la Oficina de Radiocomunicaciones</w:t>
            </w:r>
          </w:p>
        </w:tc>
      </w:tr>
      <w:tr w:rsidR="001350B9" w:rsidRPr="0098411E" w14:paraId="0BABB5BF" w14:textId="77777777" w:rsidTr="0098411E">
        <w:trPr>
          <w:cantSplit/>
        </w:trPr>
        <w:tc>
          <w:tcPr>
            <w:tcW w:w="1350" w:type="dxa"/>
          </w:tcPr>
          <w:p w14:paraId="25E6B69E" w14:textId="77777777" w:rsidR="001350B9" w:rsidRPr="0098411E" w:rsidRDefault="001350B9" w:rsidP="0098411E">
            <w:pPr>
              <w:tabs>
                <w:tab w:val="left" w:pos="4111"/>
              </w:tabs>
              <w:spacing w:before="10"/>
              <w:rPr>
                <w:rFonts w:cstheme="minorHAnsi"/>
                <w:sz w:val="22"/>
                <w:szCs w:val="22"/>
              </w:rPr>
            </w:pPr>
            <w:r w:rsidRPr="0098411E">
              <w:rPr>
                <w:rFonts w:cstheme="minorHAnsi"/>
                <w:sz w:val="22"/>
                <w:szCs w:val="22"/>
              </w:rPr>
              <w:t>Tel.:</w:t>
            </w:r>
          </w:p>
        </w:tc>
        <w:tc>
          <w:tcPr>
            <w:tcW w:w="3527" w:type="dxa"/>
          </w:tcPr>
          <w:p w14:paraId="1EF89162" w14:textId="36203C4A" w:rsidR="001350B9" w:rsidRPr="0098411E" w:rsidRDefault="001350B9" w:rsidP="0098411E">
            <w:pPr>
              <w:tabs>
                <w:tab w:val="left" w:pos="4111"/>
              </w:tabs>
              <w:spacing w:before="0"/>
              <w:ind w:left="57"/>
              <w:rPr>
                <w:rStyle w:val="Hyperlink"/>
                <w:rFonts w:cstheme="minorHAnsi"/>
                <w:sz w:val="22"/>
                <w:szCs w:val="22"/>
              </w:rPr>
            </w:pPr>
            <w:r w:rsidRPr="0098411E">
              <w:rPr>
                <w:rFonts w:cstheme="minorHAnsi"/>
                <w:sz w:val="22"/>
                <w:szCs w:val="22"/>
              </w:rPr>
              <w:t>+41 22 730</w:t>
            </w:r>
            <w:r w:rsidR="002B0351" w:rsidRPr="0098411E">
              <w:rPr>
                <w:rFonts w:cstheme="minorHAnsi"/>
                <w:sz w:val="22"/>
                <w:szCs w:val="22"/>
              </w:rPr>
              <w:t xml:space="preserve"> 5827</w:t>
            </w:r>
          </w:p>
        </w:tc>
        <w:tc>
          <w:tcPr>
            <w:tcW w:w="5023" w:type="dxa"/>
            <w:vMerge/>
          </w:tcPr>
          <w:p w14:paraId="40EE291B" w14:textId="77777777" w:rsidR="001350B9" w:rsidRPr="0098411E" w:rsidRDefault="001350B9" w:rsidP="0098411E">
            <w:pPr>
              <w:tabs>
                <w:tab w:val="left" w:pos="226"/>
                <w:tab w:val="left" w:pos="510"/>
              </w:tabs>
              <w:spacing w:before="0"/>
              <w:ind w:left="226" w:hanging="169"/>
              <w:rPr>
                <w:rFonts w:cstheme="minorHAnsi"/>
                <w:b/>
                <w:sz w:val="22"/>
                <w:szCs w:val="22"/>
              </w:rPr>
            </w:pPr>
          </w:p>
        </w:tc>
      </w:tr>
      <w:tr w:rsidR="001350B9" w:rsidRPr="0098411E" w14:paraId="4492D246" w14:textId="77777777" w:rsidTr="0098411E">
        <w:trPr>
          <w:cantSplit/>
        </w:trPr>
        <w:tc>
          <w:tcPr>
            <w:tcW w:w="1350" w:type="dxa"/>
          </w:tcPr>
          <w:p w14:paraId="5568180F" w14:textId="77777777" w:rsidR="001350B9" w:rsidRPr="0098411E" w:rsidRDefault="001350B9" w:rsidP="0098411E">
            <w:pPr>
              <w:tabs>
                <w:tab w:val="left" w:pos="4111"/>
              </w:tabs>
              <w:spacing w:before="10"/>
              <w:rPr>
                <w:rFonts w:cstheme="minorHAnsi"/>
                <w:sz w:val="22"/>
                <w:szCs w:val="22"/>
              </w:rPr>
            </w:pPr>
            <w:r w:rsidRPr="0098411E">
              <w:rPr>
                <w:rFonts w:cstheme="minorHAnsi"/>
                <w:sz w:val="22"/>
                <w:szCs w:val="22"/>
              </w:rPr>
              <w:t>Fax:</w:t>
            </w:r>
          </w:p>
        </w:tc>
        <w:tc>
          <w:tcPr>
            <w:tcW w:w="3527" w:type="dxa"/>
          </w:tcPr>
          <w:p w14:paraId="156FCFB8" w14:textId="77777777" w:rsidR="001350B9" w:rsidRPr="0098411E" w:rsidRDefault="001350B9" w:rsidP="0098411E">
            <w:pPr>
              <w:tabs>
                <w:tab w:val="left" w:pos="4111"/>
              </w:tabs>
              <w:spacing w:before="0"/>
              <w:ind w:left="57"/>
              <w:rPr>
                <w:rStyle w:val="Hyperlink"/>
                <w:rFonts w:cstheme="minorHAnsi"/>
                <w:sz w:val="22"/>
                <w:szCs w:val="22"/>
              </w:rPr>
            </w:pPr>
            <w:r w:rsidRPr="0098411E">
              <w:rPr>
                <w:rFonts w:cstheme="minorHAnsi"/>
                <w:sz w:val="22"/>
                <w:szCs w:val="22"/>
              </w:rPr>
              <w:t>+41 22 730 5853</w:t>
            </w:r>
          </w:p>
        </w:tc>
        <w:tc>
          <w:tcPr>
            <w:tcW w:w="5023" w:type="dxa"/>
            <w:vMerge/>
          </w:tcPr>
          <w:p w14:paraId="7D807844" w14:textId="77777777" w:rsidR="001350B9" w:rsidRPr="0098411E" w:rsidRDefault="001350B9" w:rsidP="0098411E">
            <w:pPr>
              <w:tabs>
                <w:tab w:val="left" w:pos="226"/>
                <w:tab w:val="left" w:pos="510"/>
              </w:tabs>
              <w:spacing w:before="0"/>
              <w:ind w:left="226" w:hanging="169"/>
              <w:rPr>
                <w:rFonts w:cstheme="minorHAnsi"/>
                <w:b/>
                <w:sz w:val="22"/>
                <w:szCs w:val="22"/>
              </w:rPr>
            </w:pPr>
          </w:p>
        </w:tc>
      </w:tr>
      <w:tr w:rsidR="001350B9" w:rsidRPr="0098411E" w14:paraId="3888D53B" w14:textId="77777777" w:rsidTr="0098411E">
        <w:trPr>
          <w:cantSplit/>
          <w:trHeight w:val="2980"/>
        </w:trPr>
        <w:tc>
          <w:tcPr>
            <w:tcW w:w="1350" w:type="dxa"/>
          </w:tcPr>
          <w:p w14:paraId="4F998DC9" w14:textId="77777777" w:rsidR="001350B9" w:rsidRPr="0098411E" w:rsidRDefault="001350B9" w:rsidP="0098411E">
            <w:pPr>
              <w:tabs>
                <w:tab w:val="left" w:pos="4111"/>
              </w:tabs>
              <w:spacing w:before="10"/>
              <w:rPr>
                <w:rFonts w:cstheme="minorHAnsi"/>
                <w:sz w:val="22"/>
                <w:szCs w:val="22"/>
              </w:rPr>
            </w:pPr>
            <w:r w:rsidRPr="0098411E">
              <w:rPr>
                <w:rFonts w:cstheme="minorHAnsi"/>
                <w:sz w:val="22"/>
                <w:szCs w:val="22"/>
              </w:rPr>
              <w:t>Correo-e:</w:t>
            </w:r>
          </w:p>
        </w:tc>
        <w:tc>
          <w:tcPr>
            <w:tcW w:w="3527" w:type="dxa"/>
          </w:tcPr>
          <w:p w14:paraId="50E1475D" w14:textId="5B4B5EAE" w:rsidR="001350B9" w:rsidRPr="0098411E" w:rsidRDefault="002B0351" w:rsidP="0098411E">
            <w:pPr>
              <w:tabs>
                <w:tab w:val="left" w:pos="4111"/>
              </w:tabs>
              <w:spacing w:before="0"/>
              <w:ind w:left="57"/>
              <w:rPr>
                <w:rFonts w:cstheme="minorHAnsi"/>
                <w:sz w:val="22"/>
                <w:szCs w:val="22"/>
              </w:rPr>
            </w:pPr>
            <w:hyperlink r:id="rId9" w:history="1">
              <w:r w:rsidRPr="0098411E">
                <w:rPr>
                  <w:rStyle w:val="Hyperlink"/>
                  <w:rFonts w:cstheme="minorHAnsi"/>
                  <w:sz w:val="22"/>
                  <w:szCs w:val="22"/>
                </w:rPr>
                <w:t>ai@itu.int</w:t>
              </w:r>
            </w:hyperlink>
          </w:p>
        </w:tc>
        <w:tc>
          <w:tcPr>
            <w:tcW w:w="5023" w:type="dxa"/>
            <w:vMerge/>
          </w:tcPr>
          <w:p w14:paraId="6D7B917A" w14:textId="77777777" w:rsidR="001350B9" w:rsidRPr="0098411E" w:rsidRDefault="001350B9" w:rsidP="0098411E">
            <w:pPr>
              <w:tabs>
                <w:tab w:val="clear" w:pos="794"/>
                <w:tab w:val="clear" w:pos="1191"/>
                <w:tab w:val="clear" w:pos="1588"/>
                <w:tab w:val="clear" w:pos="1985"/>
                <w:tab w:val="left" w:pos="226"/>
                <w:tab w:val="left" w:pos="510"/>
              </w:tabs>
              <w:spacing w:before="0"/>
              <w:ind w:left="226" w:hanging="169"/>
              <w:rPr>
                <w:rFonts w:cstheme="minorHAnsi"/>
                <w:sz w:val="22"/>
                <w:szCs w:val="22"/>
              </w:rPr>
            </w:pPr>
          </w:p>
        </w:tc>
      </w:tr>
      <w:tr w:rsidR="007B6316" w:rsidRPr="0098411E" w14:paraId="0C3D6A0F" w14:textId="77777777" w:rsidTr="0098411E">
        <w:trPr>
          <w:cantSplit/>
          <w:trHeight w:val="361"/>
        </w:trPr>
        <w:tc>
          <w:tcPr>
            <w:tcW w:w="1350" w:type="dxa"/>
          </w:tcPr>
          <w:p w14:paraId="3DE8D2E0" w14:textId="77777777" w:rsidR="007B6316" w:rsidRPr="0098411E" w:rsidRDefault="007B6316" w:rsidP="0098411E">
            <w:pPr>
              <w:tabs>
                <w:tab w:val="left" w:pos="4111"/>
              </w:tabs>
              <w:spacing w:before="10"/>
              <w:rPr>
                <w:rFonts w:cstheme="minorHAnsi"/>
                <w:sz w:val="22"/>
                <w:szCs w:val="22"/>
              </w:rPr>
            </w:pPr>
            <w:r w:rsidRPr="0098411E">
              <w:rPr>
                <w:rFonts w:cstheme="minorHAnsi"/>
                <w:b/>
                <w:bCs/>
                <w:sz w:val="22"/>
                <w:szCs w:val="22"/>
              </w:rPr>
              <w:t>Asunto</w:t>
            </w:r>
            <w:r w:rsidRPr="0098411E">
              <w:rPr>
                <w:rFonts w:cstheme="minorHAnsi"/>
                <w:sz w:val="22"/>
                <w:szCs w:val="22"/>
              </w:rPr>
              <w:t>:</w:t>
            </w:r>
          </w:p>
        </w:tc>
        <w:tc>
          <w:tcPr>
            <w:tcW w:w="8550" w:type="dxa"/>
            <w:gridSpan w:val="2"/>
          </w:tcPr>
          <w:p w14:paraId="27EEB90A" w14:textId="5656DB4A" w:rsidR="007B6316" w:rsidRPr="0098411E" w:rsidRDefault="002B0351" w:rsidP="0098411E">
            <w:pPr>
              <w:tabs>
                <w:tab w:val="left" w:pos="4111"/>
              </w:tabs>
              <w:spacing w:before="0"/>
              <w:rPr>
                <w:rFonts w:cstheme="minorHAnsi"/>
                <w:b/>
                <w:sz w:val="22"/>
                <w:szCs w:val="22"/>
              </w:rPr>
            </w:pPr>
            <w:bookmarkStart w:id="1" w:name="_Hlk220510956"/>
            <w:r w:rsidRPr="0098411E">
              <w:rPr>
                <w:rFonts w:cstheme="minorHAnsi"/>
                <w:b/>
                <w:bCs/>
                <w:color w:val="000000"/>
                <w:sz w:val="22"/>
                <w:szCs w:val="22"/>
                <w:lang w:val="es-ES"/>
              </w:rPr>
              <w:t>Cumbre Mundial AI for Good 2026 – Invitación a participar</w:t>
            </w:r>
            <w:bookmarkEnd w:id="1"/>
          </w:p>
        </w:tc>
      </w:tr>
    </w:tbl>
    <w:p w14:paraId="2B1A887C" w14:textId="42387CA6" w:rsidR="00C34772" w:rsidRPr="0098411E" w:rsidRDefault="00C34772" w:rsidP="0098411E">
      <w:pPr>
        <w:rPr>
          <w:rFonts w:cstheme="minorHAnsi"/>
          <w:sz w:val="22"/>
          <w:szCs w:val="22"/>
        </w:rPr>
      </w:pPr>
      <w:bookmarkStart w:id="2" w:name="StartTyping_S"/>
      <w:bookmarkStart w:id="3" w:name="suitetext"/>
      <w:bookmarkStart w:id="4" w:name="text"/>
      <w:bookmarkEnd w:id="2"/>
      <w:bookmarkEnd w:id="3"/>
      <w:bookmarkEnd w:id="4"/>
      <w:r w:rsidRPr="0098411E">
        <w:rPr>
          <w:rFonts w:cstheme="minorHAnsi"/>
          <w:sz w:val="22"/>
          <w:szCs w:val="22"/>
        </w:rPr>
        <w:t>Muy Señora mía/Muy Señor mío</w:t>
      </w:r>
      <w:r w:rsidR="0098411E">
        <w:rPr>
          <w:rFonts w:cstheme="minorHAnsi"/>
          <w:sz w:val="22"/>
          <w:szCs w:val="22"/>
        </w:rPr>
        <w:t>,</w:t>
      </w:r>
    </w:p>
    <w:p w14:paraId="33F2B804" w14:textId="04889E44" w:rsidR="007B6316" w:rsidRPr="0098411E" w:rsidRDefault="002B0351" w:rsidP="002B0351">
      <w:pPr>
        <w:rPr>
          <w:rFonts w:cstheme="minorHAnsi"/>
          <w:sz w:val="22"/>
          <w:szCs w:val="22"/>
          <w:lang w:val="es-ES"/>
        </w:rPr>
      </w:pPr>
      <w:r w:rsidRPr="0098411E">
        <w:rPr>
          <w:rFonts w:cstheme="minorHAnsi"/>
          <w:sz w:val="22"/>
          <w:szCs w:val="22"/>
          <w:lang w:val="es-ES"/>
        </w:rPr>
        <w:t xml:space="preserve">Me complace informarle que ya están abiertas las convocatorias asociadas a la </w:t>
      </w:r>
      <w:hyperlink r:id="rId10" w:anchor="/es" w:history="1">
        <w:r w:rsidRPr="0098411E">
          <w:rPr>
            <w:rStyle w:val="Hyperlink"/>
            <w:rFonts w:cstheme="minorHAnsi"/>
            <w:sz w:val="22"/>
            <w:szCs w:val="22"/>
            <w:lang w:val="es-ES"/>
          </w:rPr>
          <w:t>Cumbre Mundial AI for Good 2026</w:t>
        </w:r>
      </w:hyperlink>
      <w:r w:rsidRPr="0098411E">
        <w:rPr>
          <w:rFonts w:cstheme="minorHAnsi"/>
          <w:sz w:val="22"/>
          <w:szCs w:val="22"/>
          <w:lang w:val="es-ES"/>
        </w:rPr>
        <w:t>, que se celebrará del 7 al 10 de julio de 2026 en el Centro Internacional de Conferencias y Exposiciones Palexpo de Ginebra (Suiza).</w:t>
      </w:r>
    </w:p>
    <w:p w14:paraId="082C41CA" w14:textId="240A43FA" w:rsidR="002B0351" w:rsidRPr="0098411E" w:rsidRDefault="002B0351" w:rsidP="002B0351">
      <w:pPr>
        <w:rPr>
          <w:rFonts w:cstheme="minorHAnsi"/>
          <w:sz w:val="22"/>
          <w:szCs w:val="22"/>
          <w:lang w:val="es-ES"/>
        </w:rPr>
      </w:pPr>
      <w:r w:rsidRPr="0098411E">
        <w:rPr>
          <w:rFonts w:cstheme="minorHAnsi"/>
          <w:sz w:val="22"/>
          <w:szCs w:val="22"/>
          <w:lang w:val="es-ES"/>
        </w:rPr>
        <w:t>La Cumbre, principal plataforma de las Naciones Unidas sobre inteligencia artificial (IA), está organizada por la Unión Internacional de Telecomunicaciones (UIT), en colaboración con 53</w:t>
      </w:r>
      <w:r w:rsidR="003F7FC2" w:rsidRPr="0098411E">
        <w:rPr>
          <w:rFonts w:cstheme="minorHAnsi"/>
          <w:sz w:val="22"/>
          <w:szCs w:val="22"/>
          <w:lang w:val="es-ES"/>
        </w:rPr>
        <w:t> </w:t>
      </w:r>
      <w:r w:rsidRPr="0098411E">
        <w:rPr>
          <w:rFonts w:cstheme="minorHAnsi"/>
          <w:sz w:val="22"/>
          <w:szCs w:val="22"/>
          <w:lang w:val="es-ES"/>
        </w:rPr>
        <w:t>organismos de las Naciones Unidas, y convocada conjuntamente con el Gobierno de Suiza. La misión de AI for Good es aprovechar el potencial de la inteligencia artificial al servicio de la humanidad. Como plataforma multipartita, AI for Good promueve el desarrollo de competencias, normas, intercambios de políticas e innovación responsable en IA.</w:t>
      </w:r>
    </w:p>
    <w:p w14:paraId="62799442" w14:textId="77777777" w:rsidR="002B0351" w:rsidRPr="0098411E" w:rsidRDefault="002B0351" w:rsidP="002B0351">
      <w:pPr>
        <w:rPr>
          <w:rFonts w:cstheme="minorHAnsi"/>
          <w:sz w:val="22"/>
          <w:szCs w:val="22"/>
          <w:lang w:val="es-ES"/>
        </w:rPr>
      </w:pPr>
      <w:r w:rsidRPr="0098411E">
        <w:rPr>
          <w:rFonts w:cstheme="minorHAnsi"/>
          <w:sz w:val="22"/>
          <w:szCs w:val="22"/>
          <w:lang w:val="es-ES"/>
        </w:rPr>
        <w:t>En preparación de la edición de 2026 de la Cumbre, invito a las partes interesadas a presentar sus propuestas para las siguientes convocatorias:</w:t>
      </w:r>
    </w:p>
    <w:p w14:paraId="6D39A22F" w14:textId="77777777" w:rsidR="002B0351" w:rsidRPr="0098411E" w:rsidRDefault="002B0351" w:rsidP="003F7FC2">
      <w:pPr>
        <w:pStyle w:val="Headingb0"/>
        <w:rPr>
          <w:rFonts w:cstheme="minorHAnsi"/>
          <w:sz w:val="22"/>
          <w:szCs w:val="22"/>
          <w:lang w:val="es-ES"/>
        </w:rPr>
      </w:pPr>
      <w:r w:rsidRPr="0098411E">
        <w:rPr>
          <w:rFonts w:cstheme="minorHAnsi"/>
          <w:sz w:val="22"/>
          <w:szCs w:val="22"/>
          <w:lang w:val="es-ES"/>
        </w:rPr>
        <w:t>Nominaciones de oradores</w:t>
      </w:r>
    </w:p>
    <w:p w14:paraId="570FC8BA" w14:textId="076ED17B" w:rsidR="002B0351" w:rsidRPr="0098411E" w:rsidRDefault="002B0351" w:rsidP="002B0351">
      <w:pPr>
        <w:rPr>
          <w:rFonts w:cstheme="minorHAnsi"/>
          <w:sz w:val="22"/>
          <w:szCs w:val="22"/>
          <w:lang w:val="es-ES"/>
        </w:rPr>
      </w:pPr>
      <w:r w:rsidRPr="0098411E">
        <w:rPr>
          <w:rFonts w:cstheme="minorHAnsi"/>
          <w:sz w:val="22"/>
          <w:szCs w:val="22"/>
          <w:lang w:val="es-ES"/>
        </w:rPr>
        <w:t>Se invita a las partes interesadas a presentar propuestas para contribuir al programa de la Cumbre</w:t>
      </w:r>
      <w:r w:rsidR="003F7FC2" w:rsidRPr="0098411E">
        <w:rPr>
          <w:rFonts w:cstheme="minorHAnsi"/>
          <w:sz w:val="22"/>
          <w:szCs w:val="22"/>
          <w:lang w:val="es-ES"/>
        </w:rPr>
        <w:t> </w:t>
      </w:r>
      <w:r w:rsidRPr="0098411E">
        <w:rPr>
          <w:rFonts w:cstheme="minorHAnsi"/>
          <w:sz w:val="22"/>
          <w:szCs w:val="22"/>
          <w:lang w:val="es-ES"/>
        </w:rPr>
        <w:t xml:space="preserve">2026 antes del 15 de marzo de 2026. Puede consultar información detallada sobre el proceso de presentación, el calendario y las directrices de contenido </w:t>
      </w:r>
      <w:hyperlink r:id="rId11" w:anchor="/es" w:history="1">
        <w:r w:rsidRPr="0098411E">
          <w:rPr>
            <w:rStyle w:val="Hyperlink"/>
            <w:rFonts w:cstheme="minorHAnsi"/>
            <w:sz w:val="22"/>
            <w:szCs w:val="22"/>
            <w:lang w:val="es-ES"/>
          </w:rPr>
          <w:t>aquí</w:t>
        </w:r>
      </w:hyperlink>
      <w:r w:rsidRPr="0098411E">
        <w:rPr>
          <w:rFonts w:cstheme="minorHAnsi"/>
          <w:sz w:val="22"/>
          <w:szCs w:val="22"/>
          <w:lang w:val="es-ES"/>
        </w:rPr>
        <w:t>. </w:t>
      </w:r>
      <w:hyperlink r:id="rId12" w:tgtFrame="_blank" w:history="1"/>
    </w:p>
    <w:p w14:paraId="139477E4" w14:textId="77777777" w:rsidR="002B0351" w:rsidRPr="0098411E" w:rsidRDefault="002B0351" w:rsidP="003F7FC2">
      <w:pPr>
        <w:pStyle w:val="headingb"/>
        <w:rPr>
          <w:rFonts w:cstheme="minorHAnsi"/>
          <w:sz w:val="22"/>
          <w:szCs w:val="22"/>
          <w:lang w:val="en-US"/>
        </w:rPr>
      </w:pPr>
      <w:r w:rsidRPr="0098411E">
        <w:rPr>
          <w:rFonts w:cstheme="minorHAnsi"/>
          <w:sz w:val="22"/>
          <w:szCs w:val="22"/>
          <w:lang w:val="en-US"/>
        </w:rPr>
        <w:t>Premios AI for Good Impact (2ª edición)</w:t>
      </w:r>
    </w:p>
    <w:p w14:paraId="72E26D3C" w14:textId="41C82405" w:rsidR="002B0351" w:rsidRPr="0098411E" w:rsidRDefault="002B0351" w:rsidP="002B0351">
      <w:pPr>
        <w:rPr>
          <w:rFonts w:cstheme="minorHAnsi"/>
          <w:sz w:val="22"/>
          <w:szCs w:val="22"/>
          <w:lang w:val="es-ES"/>
        </w:rPr>
      </w:pPr>
      <w:r w:rsidRPr="0098411E">
        <w:rPr>
          <w:rFonts w:cstheme="minorHAnsi"/>
          <w:sz w:val="22"/>
          <w:szCs w:val="22"/>
          <w:lang w:val="es-ES"/>
        </w:rPr>
        <w:t>Los Premios AI for Good Impact son un reconocimiento global a iniciativas de IA innovadoras que generan impacto real. Se invita a las grandes empresas, las pymes, las organizaciones sin ánimo de lucro, las instituciones académicas, los organismos gubernamentales y los contribuyentes individuales a presentar sus soluciones de IA en las categorías de IA para las personas, el planeta y la prosperidad. Las soluciones más innovadoras y eficaces se reconocerán durante la ceremonia de entrega de los Premios Impact en la Cumbre Mundial AI for Good 2026 en Ginebra.</w:t>
      </w:r>
    </w:p>
    <w:p w14:paraId="23FFE02E" w14:textId="77777777" w:rsidR="002B0351" w:rsidRPr="0098411E" w:rsidRDefault="002B0351" w:rsidP="002B0351">
      <w:pPr>
        <w:rPr>
          <w:rFonts w:cstheme="minorHAnsi"/>
          <w:sz w:val="22"/>
          <w:szCs w:val="22"/>
          <w:lang w:val="es-ES"/>
        </w:rPr>
      </w:pPr>
      <w:r w:rsidRPr="0098411E">
        <w:rPr>
          <w:rFonts w:cstheme="minorHAnsi"/>
          <w:sz w:val="22"/>
          <w:szCs w:val="22"/>
          <w:lang w:val="es-ES"/>
        </w:rPr>
        <w:t xml:space="preserve">El plazo de presentación de los Premios AI for Good Impact finaliza el 15 de marzo de 2026. Puede consultar información detallada sobre el proceso de presentación, el calendario y las directrices de contenido </w:t>
      </w:r>
      <w:hyperlink r:id="rId13" w:anchor="/es" w:history="1">
        <w:r w:rsidRPr="0098411E">
          <w:rPr>
            <w:rStyle w:val="Hyperlink"/>
            <w:rFonts w:cstheme="minorHAnsi"/>
            <w:sz w:val="22"/>
            <w:szCs w:val="22"/>
            <w:lang w:val="es-ES"/>
          </w:rPr>
          <w:t>aquí</w:t>
        </w:r>
      </w:hyperlink>
      <w:r w:rsidRPr="0098411E">
        <w:rPr>
          <w:rFonts w:cstheme="minorHAnsi"/>
          <w:sz w:val="22"/>
          <w:szCs w:val="22"/>
          <w:lang w:val="es-ES"/>
        </w:rPr>
        <w:t>. </w:t>
      </w:r>
      <w:hyperlink r:id="rId14" w:tgtFrame="_blank" w:history="1"/>
    </w:p>
    <w:p w14:paraId="2A480F1E" w14:textId="5025A3AB" w:rsidR="002B0351" w:rsidRPr="0098411E" w:rsidRDefault="002B0351" w:rsidP="003F7FC2">
      <w:pPr>
        <w:pStyle w:val="headingb"/>
        <w:rPr>
          <w:rFonts w:cstheme="minorHAnsi"/>
          <w:sz w:val="22"/>
          <w:szCs w:val="22"/>
          <w:lang w:val="en-US"/>
        </w:rPr>
      </w:pPr>
      <w:r w:rsidRPr="0098411E">
        <w:rPr>
          <w:rFonts w:cstheme="minorHAnsi"/>
          <w:sz w:val="22"/>
          <w:szCs w:val="22"/>
          <w:lang w:val="en-US"/>
        </w:rPr>
        <w:lastRenderedPageBreak/>
        <w:t>Canvas of the Future (3</w:t>
      </w:r>
      <w:r w:rsidR="003F7FC2" w:rsidRPr="0098411E">
        <w:rPr>
          <w:rFonts w:cstheme="minorHAnsi"/>
          <w:sz w:val="22"/>
          <w:szCs w:val="22"/>
          <w:lang w:val="en-US"/>
        </w:rPr>
        <w:t>.</w:t>
      </w:r>
      <w:r w:rsidRPr="0098411E">
        <w:rPr>
          <w:rFonts w:cstheme="minorHAnsi"/>
          <w:sz w:val="22"/>
          <w:szCs w:val="22"/>
          <w:lang w:val="en-US"/>
        </w:rPr>
        <w:t>ª edición)</w:t>
      </w:r>
    </w:p>
    <w:p w14:paraId="2978B38A" w14:textId="77777777" w:rsidR="002B0351" w:rsidRPr="0098411E" w:rsidRDefault="002B0351" w:rsidP="002B0351">
      <w:pPr>
        <w:rPr>
          <w:rFonts w:cstheme="minorHAnsi"/>
          <w:sz w:val="22"/>
          <w:szCs w:val="22"/>
          <w:lang w:val="es-ES"/>
        </w:rPr>
      </w:pPr>
      <w:r w:rsidRPr="0098411E">
        <w:rPr>
          <w:rFonts w:cstheme="minorHAnsi"/>
          <w:sz w:val="22"/>
          <w:szCs w:val="22"/>
          <w:lang w:val="es-ES"/>
        </w:rPr>
        <w:t>Canvas of the Future es un concurso artístico impulsado por IA que explora cómo la IA puede ampliar las posibilidades de la creación artística. El concurso convoca a creadores, educadores, tecnólogos y artistas de todas las disciplinas a presentar una imagen digital original de alta resolución que, mediante el uso de inteligencia artificial, explore cómo se está moldeando el futuro de la educación y el trabajo. El ganador será invitado a exponer su obra en la Cumbre Mundial AI for Good 2026 en Ginebra.</w:t>
      </w:r>
    </w:p>
    <w:p w14:paraId="168C6D1B" w14:textId="77777777" w:rsidR="002B0351" w:rsidRPr="0098411E" w:rsidRDefault="002B0351" w:rsidP="002B0351">
      <w:pPr>
        <w:rPr>
          <w:rFonts w:cstheme="minorHAnsi"/>
          <w:sz w:val="22"/>
          <w:szCs w:val="22"/>
          <w:lang w:val="es-ES"/>
        </w:rPr>
      </w:pPr>
      <w:r w:rsidRPr="0098411E">
        <w:rPr>
          <w:rFonts w:cstheme="minorHAnsi"/>
          <w:sz w:val="22"/>
          <w:szCs w:val="22"/>
          <w:lang w:val="es-ES"/>
        </w:rPr>
        <w:t xml:space="preserve">Las presentaciones para Canvas of the Future cierran el 15 de marzo de 2026. Puede consultar información detallada sobre el proceso de presentación, el calendario y las directrices de contenido </w:t>
      </w:r>
      <w:hyperlink r:id="rId15" w:anchor="/es" w:history="1">
        <w:r w:rsidRPr="0098411E">
          <w:rPr>
            <w:rStyle w:val="Hyperlink"/>
            <w:rFonts w:cstheme="minorHAnsi"/>
            <w:sz w:val="22"/>
            <w:szCs w:val="22"/>
            <w:lang w:val="es-ES"/>
          </w:rPr>
          <w:t>aquí</w:t>
        </w:r>
      </w:hyperlink>
      <w:r w:rsidRPr="0098411E">
        <w:rPr>
          <w:rFonts w:cstheme="minorHAnsi"/>
          <w:sz w:val="22"/>
          <w:szCs w:val="22"/>
          <w:lang w:val="es-ES"/>
        </w:rPr>
        <w:t>. </w:t>
      </w:r>
      <w:hyperlink r:id="rId16" w:tgtFrame="_blank" w:history="1"/>
    </w:p>
    <w:p w14:paraId="24427296" w14:textId="4F04C21E" w:rsidR="002B0351" w:rsidRPr="0098411E" w:rsidRDefault="002B0351" w:rsidP="003F7FC2">
      <w:pPr>
        <w:pStyle w:val="headingb"/>
        <w:rPr>
          <w:rFonts w:cstheme="minorHAnsi"/>
          <w:sz w:val="22"/>
          <w:szCs w:val="22"/>
          <w:lang w:val="es-ES"/>
        </w:rPr>
      </w:pPr>
      <w:r w:rsidRPr="0098411E">
        <w:rPr>
          <w:rFonts w:cstheme="minorHAnsi"/>
          <w:sz w:val="22"/>
          <w:szCs w:val="22"/>
          <w:lang w:val="es-ES"/>
        </w:rPr>
        <w:t>Festival de Cine AI for Good (2</w:t>
      </w:r>
      <w:r w:rsidR="003F7FC2" w:rsidRPr="0098411E">
        <w:rPr>
          <w:rFonts w:cstheme="minorHAnsi"/>
          <w:sz w:val="22"/>
          <w:szCs w:val="22"/>
          <w:lang w:val="es-ES"/>
        </w:rPr>
        <w:t>.</w:t>
      </w:r>
      <w:r w:rsidRPr="0098411E">
        <w:rPr>
          <w:rFonts w:cstheme="minorHAnsi"/>
          <w:sz w:val="22"/>
          <w:szCs w:val="22"/>
          <w:lang w:val="es-ES"/>
        </w:rPr>
        <w:t>ª edición)</w:t>
      </w:r>
    </w:p>
    <w:p w14:paraId="2432ACCD" w14:textId="77777777" w:rsidR="002B0351" w:rsidRPr="0098411E" w:rsidRDefault="002B0351" w:rsidP="002B0351">
      <w:pPr>
        <w:rPr>
          <w:rFonts w:cstheme="minorHAnsi"/>
          <w:sz w:val="22"/>
          <w:szCs w:val="22"/>
          <w:lang w:val="es-ES"/>
        </w:rPr>
      </w:pPr>
      <w:r w:rsidRPr="0098411E">
        <w:rPr>
          <w:rFonts w:cstheme="minorHAnsi"/>
          <w:sz w:val="22"/>
          <w:szCs w:val="22"/>
          <w:lang w:val="es-ES"/>
        </w:rPr>
        <w:t>El Festival de Cine AI for Good 2026 es un certamen cinematográfico internacional que muestra cómo la IA expande la cinematografía creativa al tiempo que aborda desafíos globales a través de la narración. Se invita a los cineastas a presentar cortometrajes originales generados o mejorados con herramientas de IA. Se invitará a los finalistas a participar en la sesión de proyección del Festival de Cine AI for Good durante la Cumbre Mundial AI for Good 2026 en Ginebra. </w:t>
      </w:r>
    </w:p>
    <w:p w14:paraId="471BF2D0" w14:textId="77777777" w:rsidR="002B0351" w:rsidRPr="0098411E" w:rsidRDefault="002B0351" w:rsidP="002B0351">
      <w:pPr>
        <w:rPr>
          <w:rFonts w:cstheme="minorHAnsi"/>
          <w:sz w:val="22"/>
          <w:szCs w:val="22"/>
          <w:lang w:val="es-ES"/>
        </w:rPr>
      </w:pPr>
      <w:r w:rsidRPr="0098411E">
        <w:rPr>
          <w:rFonts w:cstheme="minorHAnsi"/>
          <w:sz w:val="22"/>
          <w:szCs w:val="22"/>
          <w:lang w:val="es-ES"/>
        </w:rPr>
        <w:t xml:space="preserve">El plazo de inscripción para el Festival de Cine AI for Good finaliza el 15 de marzo de 2026. Puede consultar información detallada sobre el proceso de presentación, el calendario y las directrices de contenido </w:t>
      </w:r>
      <w:hyperlink r:id="rId17" w:anchor="/es" w:history="1">
        <w:r w:rsidRPr="0098411E">
          <w:rPr>
            <w:rStyle w:val="Hyperlink"/>
            <w:rFonts w:cstheme="minorHAnsi"/>
            <w:sz w:val="22"/>
            <w:szCs w:val="22"/>
            <w:lang w:val="es-ES"/>
          </w:rPr>
          <w:t>aquí</w:t>
        </w:r>
      </w:hyperlink>
      <w:r w:rsidRPr="0098411E">
        <w:rPr>
          <w:rFonts w:cstheme="minorHAnsi"/>
          <w:sz w:val="22"/>
          <w:szCs w:val="22"/>
          <w:lang w:val="es-ES"/>
        </w:rPr>
        <w:t>. </w:t>
      </w:r>
      <w:hyperlink r:id="rId18" w:tgtFrame="_blank" w:history="1"/>
    </w:p>
    <w:p w14:paraId="163EF433" w14:textId="77564A52" w:rsidR="002B0351" w:rsidRPr="0098411E" w:rsidRDefault="002B0351" w:rsidP="003F7FC2">
      <w:pPr>
        <w:pStyle w:val="headingb"/>
        <w:rPr>
          <w:rFonts w:cstheme="minorHAnsi"/>
          <w:sz w:val="22"/>
          <w:szCs w:val="22"/>
          <w:lang w:val="en-US"/>
        </w:rPr>
      </w:pPr>
      <w:r w:rsidRPr="0098411E">
        <w:rPr>
          <w:rFonts w:cstheme="minorHAnsi"/>
          <w:sz w:val="22"/>
          <w:szCs w:val="22"/>
          <w:lang w:val="en-US"/>
        </w:rPr>
        <w:t>Innovate for Impact (2</w:t>
      </w:r>
      <w:r w:rsidR="003F7FC2" w:rsidRPr="0098411E">
        <w:rPr>
          <w:rFonts w:cstheme="minorHAnsi"/>
          <w:sz w:val="22"/>
          <w:szCs w:val="22"/>
          <w:lang w:val="en-US"/>
        </w:rPr>
        <w:t>.</w:t>
      </w:r>
      <w:r w:rsidRPr="0098411E">
        <w:rPr>
          <w:rFonts w:cstheme="minorHAnsi"/>
          <w:sz w:val="22"/>
          <w:szCs w:val="22"/>
          <w:lang w:val="en-US"/>
        </w:rPr>
        <w:t>ª edición) </w:t>
      </w:r>
    </w:p>
    <w:p w14:paraId="082B0BD1" w14:textId="77777777" w:rsidR="002B0351" w:rsidRPr="0098411E" w:rsidRDefault="002B0351" w:rsidP="002B0351">
      <w:pPr>
        <w:rPr>
          <w:rFonts w:cstheme="minorHAnsi"/>
          <w:sz w:val="22"/>
          <w:szCs w:val="22"/>
          <w:lang w:val="es-ES"/>
        </w:rPr>
      </w:pPr>
      <w:r w:rsidRPr="0098411E">
        <w:rPr>
          <w:rFonts w:cstheme="minorHAnsi"/>
          <w:sz w:val="22"/>
          <w:szCs w:val="22"/>
          <w:lang w:val="es-ES"/>
        </w:rPr>
        <w:t xml:space="preserve">Innovate for Impact invita a presentar casos de uso de IA que aborden retos mundiales, solicitudes de académicos y nombramientos de miembros del Comité Asesor Técnico. Los proyectos seleccionados ganan visibilidad, apoyo de expertos y conexiones con socios, y las presentaciones están abiertas hasta el 28 de febrero de 2026. Puede consultar información detallada sobre el proceso de presentación, el calendario y las directrices de contenido </w:t>
      </w:r>
      <w:hyperlink r:id="rId19" w:anchor="/es" w:history="1">
        <w:r w:rsidRPr="0098411E">
          <w:rPr>
            <w:rStyle w:val="Hyperlink"/>
            <w:rFonts w:cstheme="minorHAnsi"/>
            <w:sz w:val="22"/>
            <w:szCs w:val="22"/>
            <w:lang w:val="es-ES"/>
          </w:rPr>
          <w:t>aquí</w:t>
        </w:r>
      </w:hyperlink>
      <w:r w:rsidRPr="0098411E">
        <w:rPr>
          <w:rFonts w:cstheme="minorHAnsi"/>
          <w:sz w:val="22"/>
          <w:szCs w:val="22"/>
          <w:lang w:val="es-ES"/>
        </w:rPr>
        <w:t>.</w:t>
      </w:r>
      <w:hyperlink r:id="rId20" w:tgtFrame="_blank" w:history="1"/>
    </w:p>
    <w:p w14:paraId="767108BF" w14:textId="77777777" w:rsidR="002B0351" w:rsidRPr="0098411E" w:rsidRDefault="002B0351" w:rsidP="003F7FC2">
      <w:pPr>
        <w:pStyle w:val="headingb"/>
        <w:rPr>
          <w:rFonts w:cstheme="minorHAnsi"/>
          <w:sz w:val="22"/>
          <w:szCs w:val="22"/>
          <w:lang w:val="es-ES"/>
        </w:rPr>
      </w:pPr>
      <w:r w:rsidRPr="0098411E">
        <w:rPr>
          <w:rFonts w:cstheme="minorHAnsi"/>
          <w:sz w:val="22"/>
          <w:szCs w:val="22"/>
          <w:lang w:val="es-ES"/>
        </w:rPr>
        <w:t>Innovation Factory</w:t>
      </w:r>
    </w:p>
    <w:p w14:paraId="69696D96" w14:textId="77777777" w:rsidR="002B0351" w:rsidRPr="0098411E" w:rsidRDefault="002B0351" w:rsidP="002B0351">
      <w:pPr>
        <w:rPr>
          <w:rFonts w:cstheme="minorHAnsi"/>
          <w:sz w:val="22"/>
          <w:szCs w:val="22"/>
          <w:lang w:val="es-ES"/>
        </w:rPr>
      </w:pPr>
      <w:r w:rsidRPr="0098411E">
        <w:rPr>
          <w:rFonts w:cstheme="minorHAnsi"/>
          <w:sz w:val="22"/>
          <w:szCs w:val="22"/>
          <w:lang w:val="es-ES"/>
        </w:rPr>
        <w:t xml:space="preserve">La AI for Good Innovation Factory es una plataforma de lanzamiento y aceleración de </w:t>
      </w:r>
      <w:r w:rsidRPr="0098411E">
        <w:rPr>
          <w:rFonts w:cstheme="minorHAnsi"/>
          <w:i/>
          <w:iCs/>
          <w:sz w:val="22"/>
          <w:szCs w:val="22"/>
          <w:lang w:val="es-ES"/>
        </w:rPr>
        <w:t>startups</w:t>
      </w:r>
      <w:r w:rsidRPr="0098411E">
        <w:rPr>
          <w:rFonts w:cstheme="minorHAnsi"/>
          <w:sz w:val="22"/>
          <w:szCs w:val="22"/>
          <w:lang w:val="es-ES"/>
        </w:rPr>
        <w:t xml:space="preserve"> de un año de duración que ayuda a las </w:t>
      </w:r>
      <w:r w:rsidRPr="0098411E">
        <w:rPr>
          <w:rFonts w:cstheme="minorHAnsi"/>
          <w:i/>
          <w:iCs/>
          <w:sz w:val="22"/>
          <w:szCs w:val="22"/>
          <w:lang w:val="es-ES"/>
        </w:rPr>
        <w:t>startups</w:t>
      </w:r>
      <w:r w:rsidRPr="0098411E">
        <w:rPr>
          <w:rFonts w:cstheme="minorHAnsi"/>
          <w:sz w:val="22"/>
          <w:szCs w:val="22"/>
          <w:lang w:val="es-ES"/>
        </w:rPr>
        <w:t xml:space="preserve"> a desarrollar soluciones basadas en IA para afrontar desafíos globales. Con concursos mensuales de presentación en todas las regiones y sectores, el concurso culmina con la Gran Final de la Fábrica de Innovación de AI for Good celebrada durante la Cumbre Mundial AI for Good 2026.</w:t>
      </w:r>
    </w:p>
    <w:p w14:paraId="0C9E0A68" w14:textId="77777777" w:rsidR="002B0351" w:rsidRPr="0098411E" w:rsidRDefault="002B0351" w:rsidP="002B0351">
      <w:pPr>
        <w:rPr>
          <w:rFonts w:cstheme="minorHAnsi"/>
          <w:sz w:val="22"/>
          <w:szCs w:val="22"/>
          <w:lang w:val="es-ES"/>
        </w:rPr>
      </w:pPr>
      <w:r w:rsidRPr="0098411E">
        <w:rPr>
          <w:rFonts w:cstheme="minorHAnsi"/>
          <w:sz w:val="22"/>
          <w:szCs w:val="22"/>
          <w:lang w:val="es-ES"/>
        </w:rPr>
        <w:t xml:space="preserve">Puede consultar información detallada sobre el proceso de presentación, el calendario y las directrices de contenido </w:t>
      </w:r>
      <w:hyperlink r:id="rId21" w:anchor="/es" w:history="1">
        <w:r w:rsidRPr="0098411E">
          <w:rPr>
            <w:rStyle w:val="Hyperlink"/>
            <w:rFonts w:cstheme="minorHAnsi"/>
            <w:sz w:val="22"/>
            <w:szCs w:val="22"/>
            <w:lang w:val="es-ES"/>
          </w:rPr>
          <w:t>aquí</w:t>
        </w:r>
      </w:hyperlink>
      <w:r w:rsidRPr="0098411E">
        <w:rPr>
          <w:rFonts w:cstheme="minorHAnsi"/>
          <w:sz w:val="22"/>
          <w:szCs w:val="22"/>
          <w:lang w:val="es-ES"/>
        </w:rPr>
        <w:t>.</w:t>
      </w:r>
      <w:hyperlink r:id="rId22"/>
    </w:p>
    <w:p w14:paraId="2601F560" w14:textId="77777777" w:rsidR="002B0351" w:rsidRPr="0098411E" w:rsidRDefault="002B0351" w:rsidP="003F7FC2">
      <w:pPr>
        <w:pStyle w:val="Headingb0"/>
        <w:rPr>
          <w:rFonts w:cstheme="minorHAnsi"/>
          <w:sz w:val="22"/>
          <w:szCs w:val="22"/>
          <w:lang w:val="es-ES"/>
        </w:rPr>
      </w:pPr>
      <w:r w:rsidRPr="0098411E">
        <w:rPr>
          <w:rFonts w:cstheme="minorHAnsi"/>
          <w:sz w:val="22"/>
          <w:szCs w:val="22"/>
          <w:lang w:val="es-ES"/>
        </w:rPr>
        <w:t>Patrocinio y pabellones</w:t>
      </w:r>
    </w:p>
    <w:p w14:paraId="5D6522A5" w14:textId="77777777" w:rsidR="000C68A1" w:rsidRPr="0098411E" w:rsidRDefault="002B0351" w:rsidP="002B0351">
      <w:pPr>
        <w:rPr>
          <w:rFonts w:cstheme="minorHAnsi"/>
          <w:sz w:val="22"/>
          <w:szCs w:val="22"/>
          <w:lang w:val="es-ES"/>
        </w:rPr>
      </w:pPr>
      <w:r w:rsidRPr="0098411E">
        <w:rPr>
          <w:rFonts w:cstheme="minorHAnsi"/>
          <w:sz w:val="22"/>
          <w:szCs w:val="22"/>
          <w:lang w:val="es-ES"/>
        </w:rPr>
        <w:t xml:space="preserve">Además, si su país u organización desea mostrar sus innovaciones, soluciones o liderazgo intelectual en materia de IA, le ofrecemos oportunidades de patrocinio </w:t>
      </w:r>
      <w:hyperlink r:id="rId23" w:anchor="/es" w:history="1">
        <w:r w:rsidRPr="0098411E">
          <w:rPr>
            <w:rStyle w:val="Hyperlink"/>
            <w:rFonts w:cstheme="minorHAnsi"/>
            <w:sz w:val="22"/>
            <w:szCs w:val="22"/>
            <w:lang w:val="es-ES"/>
          </w:rPr>
          <w:t>aquí</w:t>
        </w:r>
      </w:hyperlink>
      <w:r w:rsidRPr="0098411E">
        <w:rPr>
          <w:rFonts w:cstheme="minorHAnsi"/>
          <w:sz w:val="22"/>
          <w:szCs w:val="22"/>
          <w:lang w:val="es-ES"/>
        </w:rPr>
        <w:t xml:space="preserve">. Entre ellas se incluyen la organización de eventos adaptados, como talleres o almuerzos de creación de contactos, o la selección de pabellones temáticos, regionales o nacionales de empresas </w:t>
      </w:r>
    </w:p>
    <w:p w14:paraId="342F2331" w14:textId="0BEF07EF" w:rsidR="002B0351" w:rsidRPr="0098411E" w:rsidRDefault="002B0351" w:rsidP="002B0351">
      <w:pPr>
        <w:rPr>
          <w:rFonts w:cstheme="minorHAnsi"/>
          <w:sz w:val="22"/>
          <w:szCs w:val="22"/>
          <w:lang w:val="es-ES"/>
        </w:rPr>
      </w:pPr>
      <w:r w:rsidRPr="0098411E">
        <w:rPr>
          <w:rFonts w:cstheme="minorHAnsi"/>
          <w:sz w:val="22"/>
          <w:szCs w:val="22"/>
          <w:lang w:val="es-ES"/>
        </w:rPr>
        <w:t>emergentes de IA. Para facilitar los preparativos, le invitamos a que nos informe de su interés en participar lo antes posible.</w:t>
      </w:r>
      <w:hyperlink r:id="rId24" w:history="1"/>
    </w:p>
    <w:p w14:paraId="0F65D4F0" w14:textId="3D132991" w:rsidR="002B0351" w:rsidRPr="0098411E" w:rsidRDefault="002B0351" w:rsidP="002B0351">
      <w:pPr>
        <w:rPr>
          <w:rFonts w:cstheme="minorHAnsi"/>
          <w:sz w:val="22"/>
          <w:szCs w:val="22"/>
          <w:lang w:val="es-ES"/>
        </w:rPr>
      </w:pPr>
      <w:r w:rsidRPr="0098411E">
        <w:rPr>
          <w:rFonts w:cstheme="minorHAnsi"/>
          <w:sz w:val="22"/>
          <w:szCs w:val="22"/>
          <w:lang w:val="es-ES"/>
        </w:rPr>
        <w:t>Le invito cordialmente a tomar nota de estas oportunidades y a alentar a las partes interesadas de sus redes a participar. </w:t>
      </w:r>
    </w:p>
    <w:p w14:paraId="64B726EC" w14:textId="50A6AF43" w:rsidR="002B0351" w:rsidRPr="0098411E" w:rsidRDefault="002B0351" w:rsidP="002B0351">
      <w:pPr>
        <w:rPr>
          <w:rFonts w:cstheme="minorHAnsi"/>
          <w:sz w:val="22"/>
          <w:szCs w:val="22"/>
          <w:lang w:val="es-ES"/>
        </w:rPr>
      </w:pPr>
      <w:r w:rsidRPr="0098411E">
        <w:rPr>
          <w:rFonts w:cstheme="minorHAnsi"/>
          <w:sz w:val="22"/>
          <w:szCs w:val="22"/>
          <w:lang w:val="es-ES"/>
        </w:rPr>
        <w:t xml:space="preserve">Para cualquier información adicional, el equipo queda a su disposición en </w:t>
      </w:r>
      <w:hyperlink r:id="rId25" w:history="1">
        <w:r w:rsidRPr="0098411E">
          <w:rPr>
            <w:rStyle w:val="Hyperlink"/>
            <w:rFonts w:cstheme="minorHAnsi"/>
            <w:sz w:val="22"/>
            <w:szCs w:val="22"/>
            <w:lang w:val="es-ES"/>
          </w:rPr>
          <w:t>ai@itu.int</w:t>
        </w:r>
      </w:hyperlink>
      <w:r w:rsidRPr="0098411E">
        <w:rPr>
          <w:rFonts w:cstheme="minorHAnsi"/>
          <w:sz w:val="22"/>
          <w:szCs w:val="22"/>
          <w:lang w:val="es-ES"/>
        </w:rPr>
        <w:t>.</w:t>
      </w:r>
    </w:p>
    <w:p w14:paraId="312F7127" w14:textId="6006CE0F" w:rsidR="007B6316" w:rsidRPr="0098411E" w:rsidRDefault="002B0351" w:rsidP="002B0351">
      <w:pPr>
        <w:rPr>
          <w:rFonts w:cstheme="minorHAnsi"/>
          <w:sz w:val="22"/>
          <w:szCs w:val="22"/>
        </w:rPr>
      </w:pPr>
      <w:r w:rsidRPr="0098411E">
        <w:rPr>
          <w:rFonts w:cstheme="minorHAnsi"/>
          <w:sz w:val="22"/>
          <w:szCs w:val="22"/>
        </w:rPr>
        <w:t>Le saluda a</w:t>
      </w:r>
      <w:r w:rsidR="007B6316" w:rsidRPr="0098411E">
        <w:rPr>
          <w:rFonts w:cstheme="minorHAnsi"/>
          <w:sz w:val="22"/>
          <w:szCs w:val="22"/>
        </w:rPr>
        <w:t>tentamente,</w:t>
      </w:r>
    </w:p>
    <w:p w14:paraId="796B27D9" w14:textId="7678DEE9" w:rsidR="00401C20" w:rsidRPr="0098411E" w:rsidRDefault="000740DC" w:rsidP="0098411E">
      <w:pPr>
        <w:spacing w:before="720"/>
        <w:rPr>
          <w:rFonts w:cstheme="minorHAnsi"/>
          <w:sz w:val="22"/>
          <w:szCs w:val="22"/>
        </w:rPr>
      </w:pPr>
      <w:r>
        <w:rPr>
          <w:rFonts w:cstheme="minorHAnsi"/>
          <w:noProof/>
          <w:sz w:val="22"/>
          <w:szCs w:val="22"/>
          <w:lang w:val="es-ES"/>
        </w:rPr>
        <w:drawing>
          <wp:anchor distT="0" distB="0" distL="114300" distR="114300" simplePos="0" relativeHeight="251659264" behindDoc="0" locked="0" layoutInCell="1" allowOverlap="1" wp14:anchorId="04AD1BF6" wp14:editId="160C8F80">
            <wp:simplePos x="0" y="0"/>
            <wp:positionH relativeFrom="margin">
              <wp:align>left</wp:align>
            </wp:positionH>
            <wp:positionV relativeFrom="paragraph">
              <wp:posOffset>76200</wp:posOffset>
            </wp:positionV>
            <wp:extent cx="825500" cy="330200"/>
            <wp:effectExtent l="0" t="0" r="0" b="0"/>
            <wp:wrapNone/>
            <wp:docPr id="1946002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002965" name="Picture 1946002965"/>
                    <pic:cNvPicPr/>
                  </pic:nvPicPr>
                  <pic:blipFill>
                    <a:blip r:embed="rId26">
                      <a:extLst>
                        <a:ext uri="{28A0092B-C50C-407E-A947-70E740481C1C}">
                          <a14:useLocalDpi xmlns:a14="http://schemas.microsoft.com/office/drawing/2010/main" val="0"/>
                        </a:ext>
                      </a:extLst>
                    </a:blip>
                    <a:stretch>
                      <a:fillRect/>
                    </a:stretch>
                  </pic:blipFill>
                  <pic:spPr>
                    <a:xfrm>
                      <a:off x="0" y="0"/>
                      <a:ext cx="825500" cy="330200"/>
                    </a:xfrm>
                    <a:prstGeom prst="rect">
                      <a:avLst/>
                    </a:prstGeom>
                  </pic:spPr>
                </pic:pic>
              </a:graphicData>
            </a:graphic>
          </wp:anchor>
        </w:drawing>
      </w:r>
      <w:r w:rsidR="001350B9" w:rsidRPr="0098411E">
        <w:rPr>
          <w:rFonts w:cstheme="minorHAnsi"/>
          <w:sz w:val="22"/>
          <w:szCs w:val="22"/>
          <w:lang w:val="es-ES"/>
        </w:rPr>
        <w:t>Seizo Onoe</w:t>
      </w:r>
      <w:r w:rsidR="007B6316" w:rsidRPr="0098411E">
        <w:rPr>
          <w:rFonts w:cstheme="minorHAnsi"/>
          <w:sz w:val="22"/>
          <w:szCs w:val="22"/>
        </w:rPr>
        <w:br/>
        <w:t xml:space="preserve">Director de la Oficina de </w:t>
      </w:r>
      <w:r w:rsidR="007B6316" w:rsidRPr="0098411E">
        <w:rPr>
          <w:rFonts w:cstheme="minorHAnsi"/>
          <w:sz w:val="22"/>
          <w:szCs w:val="22"/>
        </w:rPr>
        <w:br/>
        <w:t>Normalización de las Telecomunicaciones</w:t>
      </w:r>
    </w:p>
    <w:sectPr w:rsidR="00401C20" w:rsidRPr="0098411E" w:rsidSect="00B87E9E">
      <w:headerReference w:type="default" r:id="rId27"/>
      <w:footerReference w:type="first" r:id="rId28"/>
      <w:pgSz w:w="11907" w:h="16840" w:code="9"/>
      <w:pgMar w:top="1134" w:right="1134" w:bottom="1134" w:left="1134" w:header="567"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9BC65" w14:textId="77777777" w:rsidR="0080310E" w:rsidRDefault="0080310E">
      <w:r>
        <w:separator/>
      </w:r>
    </w:p>
  </w:endnote>
  <w:endnote w:type="continuationSeparator" w:id="0">
    <w:p w14:paraId="43BED593" w14:textId="77777777" w:rsidR="0080310E" w:rsidRDefault="00803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imes New Roman Bold">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7A082" w14:textId="77777777" w:rsidR="0014464D" w:rsidRPr="00D834E7" w:rsidRDefault="0014464D" w:rsidP="00FC416A">
    <w:pPr>
      <w:pStyle w:val="FirstFooter"/>
      <w:ind w:left="-397" w:right="-397"/>
      <w:jc w:val="center"/>
      <w:rPr>
        <w:color w:val="0070C0"/>
        <w:szCs w:val="18"/>
        <w:lang w:val="es-ES"/>
      </w:rPr>
    </w:pPr>
    <w:r w:rsidRPr="00D834E7">
      <w:rPr>
        <w:color w:val="0070C0"/>
        <w:szCs w:val="18"/>
        <w:lang w:val="es-ES"/>
      </w:rPr>
      <w:t>Unión Internacional de Telecomunicaciones • Place des Nations, CH</w:t>
    </w:r>
    <w:r w:rsidRPr="00D834E7">
      <w:rPr>
        <w:color w:val="0070C0"/>
        <w:szCs w:val="18"/>
        <w:lang w:val="es-ES"/>
      </w:rPr>
      <w:noBreakHyphen/>
      <w:t xml:space="preserve">1211 Ginebra 20, Suiza </w:t>
    </w:r>
    <w:r w:rsidRPr="00D834E7">
      <w:rPr>
        <w:color w:val="0070C0"/>
        <w:szCs w:val="18"/>
        <w:lang w:val="es-ES"/>
      </w:rPr>
      <w:br/>
      <w:t xml:space="preserve">Tel: +41 22 730 5111 • Fax: +41 22 733 7256 • Correo-e: </w:t>
    </w:r>
    <w:hyperlink r:id="rId1" w:history="1">
      <w:r w:rsidRPr="00D834E7">
        <w:rPr>
          <w:rStyle w:val="Hyperlink"/>
          <w:color w:val="0070C0"/>
          <w:lang w:val="es-ES"/>
        </w:rPr>
        <w:t>itumail@itu.int</w:t>
      </w:r>
    </w:hyperlink>
    <w:r w:rsidRPr="00D834E7">
      <w:rPr>
        <w:color w:val="0070C0"/>
        <w:szCs w:val="18"/>
        <w:lang w:val="es-ES"/>
      </w:rPr>
      <w:t xml:space="preserve"> • </w:t>
    </w:r>
    <w:hyperlink r:id="rId2" w:history="1">
      <w:r w:rsidRPr="00D834E7">
        <w:rPr>
          <w:rStyle w:val="Hyperlink"/>
          <w:color w:val="0070C0"/>
          <w:lang w:val="es-ES"/>
        </w:rPr>
        <w:t>www.itu.int</w:t>
      </w:r>
    </w:hyperlink>
    <w:r w:rsidRPr="00D834E7">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2FE90" w14:textId="77777777" w:rsidR="0080310E" w:rsidRDefault="0080310E">
      <w:r>
        <w:t>____________________</w:t>
      </w:r>
    </w:p>
  </w:footnote>
  <w:footnote w:type="continuationSeparator" w:id="0">
    <w:p w14:paraId="101E7579" w14:textId="77777777" w:rsidR="0080310E" w:rsidRDefault="00803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BF7F2" w14:textId="4F272878" w:rsidR="006969B4" w:rsidRDefault="006969B4">
    <w:pPr>
      <w:pStyle w:val="Header"/>
      <w:rPr>
        <w:rStyle w:val="PageNumber"/>
        <w:sz w:val="18"/>
        <w:szCs w:val="18"/>
      </w:rPr>
    </w:pPr>
    <w:r w:rsidRPr="00303D62">
      <w:rPr>
        <w:sz w:val="18"/>
        <w:szCs w:val="18"/>
      </w:rPr>
      <w:t xml:space="preserve">- </w:t>
    </w:r>
    <w:r w:rsidR="00B87E9E" w:rsidRPr="00303D62">
      <w:rPr>
        <w:rStyle w:val="PageNumber"/>
        <w:sz w:val="18"/>
        <w:szCs w:val="18"/>
      </w:rPr>
      <w:fldChar w:fldCharType="begin"/>
    </w:r>
    <w:r w:rsidRPr="00303D62">
      <w:rPr>
        <w:rStyle w:val="PageNumber"/>
        <w:sz w:val="18"/>
        <w:szCs w:val="18"/>
      </w:rPr>
      <w:instrText xml:space="preserve"> PAGE </w:instrText>
    </w:r>
    <w:r w:rsidR="00B87E9E" w:rsidRPr="00303D62">
      <w:rPr>
        <w:rStyle w:val="PageNumber"/>
        <w:sz w:val="18"/>
        <w:szCs w:val="18"/>
      </w:rPr>
      <w:fldChar w:fldCharType="separate"/>
    </w:r>
    <w:r w:rsidR="007B6316">
      <w:rPr>
        <w:rStyle w:val="PageNumber"/>
        <w:noProof/>
        <w:sz w:val="18"/>
        <w:szCs w:val="18"/>
      </w:rPr>
      <w:t>2</w:t>
    </w:r>
    <w:r w:rsidR="00B87E9E" w:rsidRPr="00303D62">
      <w:rPr>
        <w:rStyle w:val="PageNumber"/>
        <w:sz w:val="18"/>
        <w:szCs w:val="18"/>
      </w:rPr>
      <w:fldChar w:fldCharType="end"/>
    </w:r>
    <w:r w:rsidRPr="00303D62">
      <w:rPr>
        <w:rStyle w:val="PageNumber"/>
        <w:sz w:val="18"/>
        <w:szCs w:val="18"/>
      </w:rPr>
      <w:t xml:space="preserve"> -</w:t>
    </w:r>
  </w:p>
  <w:p w14:paraId="2C4872CA" w14:textId="2F80E51B" w:rsidR="002B0351" w:rsidRPr="00303D62" w:rsidRDefault="002B0351">
    <w:pPr>
      <w:pStyle w:val="Header"/>
      <w:rPr>
        <w:sz w:val="18"/>
        <w:szCs w:val="18"/>
      </w:rPr>
    </w:pPr>
    <w:r>
      <w:rPr>
        <w:rStyle w:val="PageNumber"/>
        <w:sz w:val="18"/>
        <w:szCs w:val="18"/>
      </w:rPr>
      <w:t>Circular TSB 111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297730853">
    <w:abstractNumId w:val="0"/>
  </w:num>
  <w:num w:numId="2" w16cid:durableId="1345282128">
    <w:abstractNumId w:val="3"/>
  </w:num>
  <w:num w:numId="3" w16cid:durableId="1069613404">
    <w:abstractNumId w:val="2"/>
  </w:num>
  <w:num w:numId="4" w16cid:durableId="374936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351"/>
    <w:rsid w:val="00002529"/>
    <w:rsid w:val="000740DC"/>
    <w:rsid w:val="00085662"/>
    <w:rsid w:val="000C2C96"/>
    <w:rsid w:val="000C382F"/>
    <w:rsid w:val="000C68A1"/>
    <w:rsid w:val="001173CC"/>
    <w:rsid w:val="001350B9"/>
    <w:rsid w:val="0014464D"/>
    <w:rsid w:val="001A54CC"/>
    <w:rsid w:val="00257FB4"/>
    <w:rsid w:val="002A513B"/>
    <w:rsid w:val="002B0351"/>
    <w:rsid w:val="002E496E"/>
    <w:rsid w:val="00303D62"/>
    <w:rsid w:val="00335367"/>
    <w:rsid w:val="00370C2D"/>
    <w:rsid w:val="003D1E8D"/>
    <w:rsid w:val="003D673B"/>
    <w:rsid w:val="003F2855"/>
    <w:rsid w:val="003F7FC2"/>
    <w:rsid w:val="00401C20"/>
    <w:rsid w:val="00485DE6"/>
    <w:rsid w:val="004A7957"/>
    <w:rsid w:val="004C4144"/>
    <w:rsid w:val="004D346E"/>
    <w:rsid w:val="0055719E"/>
    <w:rsid w:val="00597519"/>
    <w:rsid w:val="006514B6"/>
    <w:rsid w:val="006969B4"/>
    <w:rsid w:val="006E4F7B"/>
    <w:rsid w:val="00781E2A"/>
    <w:rsid w:val="007933A2"/>
    <w:rsid w:val="007A1380"/>
    <w:rsid w:val="007B6316"/>
    <w:rsid w:val="0080310E"/>
    <w:rsid w:val="00814503"/>
    <w:rsid w:val="008258C2"/>
    <w:rsid w:val="008505BD"/>
    <w:rsid w:val="00850C78"/>
    <w:rsid w:val="00876165"/>
    <w:rsid w:val="00884D12"/>
    <w:rsid w:val="008C17AD"/>
    <w:rsid w:val="008D02CD"/>
    <w:rsid w:val="0091370C"/>
    <w:rsid w:val="0095172A"/>
    <w:rsid w:val="0098411E"/>
    <w:rsid w:val="009A0BA0"/>
    <w:rsid w:val="00A54E47"/>
    <w:rsid w:val="00AB6E3A"/>
    <w:rsid w:val="00AE7093"/>
    <w:rsid w:val="00B422BC"/>
    <w:rsid w:val="00B43F77"/>
    <w:rsid w:val="00B55A3E"/>
    <w:rsid w:val="00B87E9E"/>
    <w:rsid w:val="00B95F0A"/>
    <w:rsid w:val="00B96180"/>
    <w:rsid w:val="00C116FE"/>
    <w:rsid w:val="00C17AC0"/>
    <w:rsid w:val="00C34772"/>
    <w:rsid w:val="00C5465A"/>
    <w:rsid w:val="00D164D8"/>
    <w:rsid w:val="00D54642"/>
    <w:rsid w:val="00D834E7"/>
    <w:rsid w:val="00DD77C9"/>
    <w:rsid w:val="00DF3538"/>
    <w:rsid w:val="00E839B0"/>
    <w:rsid w:val="00E92C09"/>
    <w:rsid w:val="00F14380"/>
    <w:rsid w:val="00F6461F"/>
    <w:rsid w:val="00FC416A"/>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CAA77"/>
  <w15:docId w15:val="{794AF887-BD7B-45DC-8F01-311E4EFF8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CEO_Hyperlink"/>
    <w:basedOn w:val="DefaultParagraphFont"/>
    <w:uiPriority w:val="99"/>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character" w:styleId="UnresolvedMention">
    <w:name w:val="Unresolved Mention"/>
    <w:basedOn w:val="DefaultParagraphFont"/>
    <w:uiPriority w:val="99"/>
    <w:semiHidden/>
    <w:unhideWhenUsed/>
    <w:rsid w:val="002B0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iforgood.itu.int/ai-for-good-impact-awards/" TargetMode="External"/><Relationship Id="rId18" Type="http://schemas.openxmlformats.org/officeDocument/2006/relationships/hyperlink" Target="https://aiforgood.itu.int/ai-for-good-film-festival/"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aiforgood.itu.int/about-us/innovation-factory/" TargetMode="External"/><Relationship Id="rId7" Type="http://schemas.openxmlformats.org/officeDocument/2006/relationships/endnotes" Target="endnotes.xml"/><Relationship Id="rId12" Type="http://schemas.openxmlformats.org/officeDocument/2006/relationships/hyperlink" Target="https://aiforgood.itu.int/engage/speak/" TargetMode="External"/><Relationship Id="rId17" Type="http://schemas.openxmlformats.org/officeDocument/2006/relationships/hyperlink" Target="https://aiforgood.itu.int/ai-for-good-film-festival/" TargetMode="External"/><Relationship Id="rId25" Type="http://schemas.openxmlformats.org/officeDocument/2006/relationships/hyperlink" Target="mailto:ai@itu.int" TargetMode="External"/><Relationship Id="rId2" Type="http://schemas.openxmlformats.org/officeDocument/2006/relationships/numbering" Target="numbering.xml"/><Relationship Id="rId16" Type="http://schemas.openxmlformats.org/officeDocument/2006/relationships/hyperlink" Target="https://aiforgood.itu.int/canvas-of-the-future/" TargetMode="External"/><Relationship Id="rId20" Type="http://schemas.openxmlformats.org/officeDocument/2006/relationships/hyperlink" Target="https://aiforgood.itu.int/innovate-for-impac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iforgood.itu.int/engage/speak/" TargetMode="External"/><Relationship Id="rId24" Type="http://schemas.openxmlformats.org/officeDocument/2006/relationships/hyperlink" Target="https://aiforgood.itu.int/engage/sponsor/" TargetMode="External"/><Relationship Id="rId5" Type="http://schemas.openxmlformats.org/officeDocument/2006/relationships/webSettings" Target="webSettings.xml"/><Relationship Id="rId15" Type="http://schemas.openxmlformats.org/officeDocument/2006/relationships/hyperlink" Target="https://aiforgood.itu.int/canvas-of-the-future/" TargetMode="External"/><Relationship Id="rId23" Type="http://schemas.openxmlformats.org/officeDocument/2006/relationships/hyperlink" Target="https://aiforgood.itu.int/engage/sponsor/" TargetMode="External"/><Relationship Id="rId28" Type="http://schemas.openxmlformats.org/officeDocument/2006/relationships/footer" Target="footer1.xml"/><Relationship Id="rId10" Type="http://schemas.openxmlformats.org/officeDocument/2006/relationships/hyperlink" Target="https://aiforgood.itu.int/summit26/" TargetMode="External"/><Relationship Id="rId19" Type="http://schemas.openxmlformats.org/officeDocument/2006/relationships/hyperlink" Target="https://aiforgood.itu.int/innovate-for-impact/" TargetMode="External"/><Relationship Id="rId4" Type="http://schemas.openxmlformats.org/officeDocument/2006/relationships/settings" Target="settings.xml"/><Relationship Id="rId9" Type="http://schemas.openxmlformats.org/officeDocument/2006/relationships/hyperlink" Target="mailto:ai@itu.int" TargetMode="External"/><Relationship Id="rId14" Type="http://schemas.openxmlformats.org/officeDocument/2006/relationships/hyperlink" Target="https://aiforgood.itu.int/ai-for-good-impact-awards/" TargetMode="External"/><Relationship Id="rId22" Type="http://schemas.openxmlformats.org/officeDocument/2006/relationships/hyperlink" Target="https://aiforgood.itu.int/about-us/innovation-factory/"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TSB\PS_TSB_Circular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327D5-7057-4C1D-9DB1-7B326968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PS_TSB_Circular_Letter.dotx</Template>
  <TotalTime>0</TotalTime>
  <Pages>2</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7292</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dc:creator>
  <cp:lastModifiedBy>Chaudhary, Manvi</cp:lastModifiedBy>
  <cp:revision>2</cp:revision>
  <cp:lastPrinted>2026-02-04T15:00:00Z</cp:lastPrinted>
  <dcterms:created xsi:type="dcterms:W3CDTF">2026-02-04T15:45:00Z</dcterms:created>
  <dcterms:modified xsi:type="dcterms:W3CDTF">2026-02-04T15:45:00Z</dcterms:modified>
</cp:coreProperties>
</file>