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886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5B3374" w14:paraId="493727AE" w14:textId="77777777" w:rsidTr="0035753F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80257B" w:rsidRDefault="009747C5" w:rsidP="0035753F">
            <w:pPr>
              <w:pStyle w:val="Tabletext"/>
              <w:jc w:val="center"/>
              <w:rPr>
                <w:lang w:val="ru-RU"/>
              </w:rPr>
            </w:pPr>
            <w:r w:rsidRPr="0080257B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80257B" w:rsidRDefault="00B61012" w:rsidP="0035753F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80257B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80257B" w:rsidRDefault="00B61012" w:rsidP="0035753F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80257B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80257B" w:rsidRDefault="00FA46A0" w:rsidP="0035753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80257B" w14:paraId="0DC86AF3" w14:textId="77777777" w:rsidTr="0035753F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80257B" w:rsidRDefault="00FA46A0" w:rsidP="0035753F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02000B92" w:rsidR="00FA46A0" w:rsidRPr="0080257B" w:rsidRDefault="00DF3447" w:rsidP="0035753F">
            <w:pPr>
              <w:pStyle w:val="Tabletext"/>
              <w:spacing w:before="360" w:after="360"/>
              <w:rPr>
                <w:szCs w:val="22"/>
                <w:lang w:val="ru-RU"/>
              </w:rPr>
            </w:pPr>
            <w:r w:rsidRPr="0080257B">
              <w:rPr>
                <w:lang w:val="ru-RU"/>
              </w:rPr>
              <w:t xml:space="preserve">Женева, </w:t>
            </w:r>
            <w:r w:rsidR="005D5802" w:rsidRPr="0080257B">
              <w:rPr>
                <w:color w:val="000000"/>
                <w:lang w:val="ru-RU"/>
              </w:rPr>
              <w:t>21 января</w:t>
            </w:r>
            <w:r w:rsidR="00D1428E" w:rsidRPr="0080257B">
              <w:rPr>
                <w:color w:val="000000"/>
                <w:lang w:val="ru-RU"/>
              </w:rPr>
              <w:t xml:space="preserve"> 202</w:t>
            </w:r>
            <w:r w:rsidR="005D5802" w:rsidRPr="0080257B">
              <w:rPr>
                <w:color w:val="000000"/>
                <w:lang w:val="ru-RU"/>
              </w:rPr>
              <w:t>6</w:t>
            </w:r>
            <w:r w:rsidR="00D1428E" w:rsidRPr="0080257B">
              <w:rPr>
                <w:color w:val="000000"/>
                <w:lang w:val="ru-RU"/>
              </w:rPr>
              <w:t xml:space="preserve"> года</w:t>
            </w:r>
          </w:p>
        </w:tc>
      </w:tr>
      <w:tr w:rsidR="00B84746" w:rsidRPr="005B3374" w14:paraId="21DD573F" w14:textId="77777777" w:rsidTr="0035753F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80257B" w:rsidRDefault="00B84746" w:rsidP="0035753F">
            <w:pPr>
              <w:pStyle w:val="Tabletext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Осн</w:t>
            </w:r>
            <w:r w:rsidRPr="0080257B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76D6D36F" w:rsidR="00B84746" w:rsidRPr="0080257B" w:rsidRDefault="00B84746" w:rsidP="0035753F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5D5802" w:rsidRPr="0080257B">
              <w:rPr>
                <w:b/>
                <w:bCs/>
                <w:szCs w:val="22"/>
                <w:lang w:val="ru-RU"/>
              </w:rPr>
              <w:t>108</w:t>
            </w:r>
            <w:r w:rsidRPr="0080257B">
              <w:rPr>
                <w:b/>
                <w:bCs/>
                <w:szCs w:val="22"/>
                <w:lang w:val="ru-RU"/>
              </w:rPr>
              <w:t xml:space="preserve"> БСЭ</w:t>
            </w:r>
            <w:r w:rsidRPr="0080257B">
              <w:rPr>
                <w:b/>
                <w:bCs/>
                <w:szCs w:val="22"/>
                <w:lang w:val="ru-RU"/>
              </w:rPr>
              <w:br/>
            </w:r>
            <w:r w:rsidR="005D5802" w:rsidRPr="0080257B">
              <w:rPr>
                <w:szCs w:val="18"/>
                <w:lang w:val="ru-RU"/>
              </w:rPr>
              <w:t>SG21/SP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80257B" w:rsidRDefault="00B84746" w:rsidP="0035753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textAlignment w:val="auto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Кому</w:t>
            </w:r>
            <w:r w:rsidRPr="0080257B">
              <w:rPr>
                <w:szCs w:val="22"/>
                <w:lang w:val="ru-RU"/>
              </w:rPr>
              <w:t>:</w:t>
            </w:r>
          </w:p>
          <w:p w14:paraId="1A727018" w14:textId="35BD67D9" w:rsidR="00B84746" w:rsidRPr="0080257B" w:rsidRDefault="00D1428E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="00B84746" w:rsidRPr="0080257B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A1BE36B" w14:textId="6D71BD88" w:rsidR="006418A3" w:rsidRPr="0080257B" w:rsidRDefault="006418A3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Pr="0080257B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30EFCD1F" w14:textId="77777777" w:rsidR="00E30580" w:rsidRPr="0080257B" w:rsidRDefault="00E30580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Копии</w:t>
            </w:r>
            <w:r w:rsidRPr="0080257B">
              <w:rPr>
                <w:szCs w:val="22"/>
                <w:lang w:val="ru-RU"/>
              </w:rPr>
              <w:t>:</w:t>
            </w:r>
          </w:p>
          <w:p w14:paraId="081F1570" w14:textId="335E27E8" w:rsidR="00B84746" w:rsidRPr="0080257B" w:rsidRDefault="00D1428E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="00B84746" w:rsidRPr="0080257B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0C218257" w:rsidR="00B84746" w:rsidRPr="0080257B" w:rsidRDefault="00D1428E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="00B84746" w:rsidRPr="0080257B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80257B">
              <w:rPr>
                <w:szCs w:val="22"/>
                <w:lang w:val="ru-RU"/>
              </w:rPr>
              <w:t xml:space="preserve">, </w:t>
            </w:r>
            <w:r w:rsidR="00F12D97" w:rsidRPr="0080257B">
              <w:rPr>
                <w:lang w:val="ru-RU"/>
              </w:rPr>
              <w:t xml:space="preserve">участвующим в работе </w:t>
            </w:r>
            <w:r w:rsidR="006676E8" w:rsidRPr="0080257B">
              <w:rPr>
                <w:lang w:val="ru-RU"/>
              </w:rPr>
              <w:t>21</w:t>
            </w:r>
            <w:r w:rsidR="00F12D97" w:rsidRPr="0080257B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7720B8B9" w:rsidR="00B84746" w:rsidRPr="0080257B" w:rsidRDefault="00D1428E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="00B84746" w:rsidRPr="0080257B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A0CF74C" w:rsidR="00B84746" w:rsidRPr="0080257B" w:rsidRDefault="00D1428E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="00B84746" w:rsidRPr="0080257B">
              <w:rPr>
                <w:szCs w:val="22"/>
                <w:lang w:val="ru-RU"/>
              </w:rPr>
              <w:tab/>
            </w:r>
            <w:r w:rsidR="00F12D97" w:rsidRPr="0080257B">
              <w:rPr>
                <w:lang w:val="ru-RU"/>
              </w:rPr>
              <w:t xml:space="preserve">Председателю и заместителям </w:t>
            </w:r>
            <w:r w:rsidR="00F26A42" w:rsidRPr="0080257B">
              <w:rPr>
                <w:lang w:val="ru-RU"/>
              </w:rPr>
              <w:t xml:space="preserve">Председателя </w:t>
            </w:r>
            <w:r w:rsidR="00EA6345" w:rsidRPr="0080257B">
              <w:rPr>
                <w:lang w:val="ru-RU"/>
              </w:rPr>
              <w:br/>
            </w:r>
            <w:r w:rsidR="006676E8" w:rsidRPr="0080257B">
              <w:rPr>
                <w:lang w:val="ru-RU"/>
              </w:rPr>
              <w:t>21</w:t>
            </w:r>
            <w:r w:rsidR="00F12D97" w:rsidRPr="0080257B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6F36B6CA" w:rsidR="00B84746" w:rsidRPr="0080257B" w:rsidRDefault="00D1428E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="00B84746" w:rsidRPr="0080257B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62DFEC1B" w:rsidR="00ED2F1E" w:rsidRPr="0080257B" w:rsidRDefault="00D1428E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rPr>
                <w:szCs w:val="22"/>
                <w:lang w:val="ru-RU"/>
              </w:rPr>
            </w:pPr>
            <w:r w:rsidRPr="0080257B">
              <w:rPr>
                <w:rFonts w:cs="Calibri"/>
                <w:szCs w:val="22"/>
                <w:lang w:val="ru-RU"/>
              </w:rPr>
              <w:t>−</w:t>
            </w:r>
            <w:r w:rsidR="00B84746" w:rsidRPr="0080257B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80257B" w14:paraId="59643F58" w14:textId="77777777" w:rsidTr="0035753F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80257B" w:rsidRDefault="00F5182A" w:rsidP="0035753F">
            <w:pPr>
              <w:pStyle w:val="Tabletext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Тел</w:t>
            </w:r>
            <w:r w:rsidR="00832E53" w:rsidRPr="0080257B">
              <w:rPr>
                <w:szCs w:val="22"/>
                <w:lang w:val="ru-RU"/>
              </w:rPr>
              <w:t>.</w:t>
            </w:r>
            <w:r w:rsidRPr="0080257B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00284253" w:rsidR="00F5182A" w:rsidRPr="0080257B" w:rsidRDefault="00B9071B" w:rsidP="0035753F">
            <w:pPr>
              <w:pStyle w:val="Tabletext"/>
              <w:rPr>
                <w:b/>
                <w:szCs w:val="22"/>
                <w:lang w:val="ru-RU"/>
              </w:rPr>
            </w:pPr>
            <w:r w:rsidRPr="0080257B">
              <w:rPr>
                <w:szCs w:val="22"/>
                <w:lang w:val="ru-RU"/>
              </w:rPr>
              <w:t xml:space="preserve">+41 22 730 </w:t>
            </w:r>
            <w:r w:rsidR="005D5802" w:rsidRPr="0080257B">
              <w:rPr>
                <w:color w:val="000000"/>
                <w:lang w:val="ru-RU"/>
              </w:rPr>
              <w:t>5858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80257B" w:rsidRDefault="00F5182A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80257B" w14:paraId="3EF71149" w14:textId="77777777" w:rsidTr="0035753F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80257B" w:rsidRDefault="00F5182A" w:rsidP="0035753F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Факс</w:t>
            </w:r>
            <w:r w:rsidRPr="0080257B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42492A4F" w:rsidR="00F5182A" w:rsidRPr="0080257B" w:rsidRDefault="00B9071B" w:rsidP="0035753F">
            <w:pPr>
              <w:pStyle w:val="Tabletext"/>
              <w:rPr>
                <w:szCs w:val="22"/>
                <w:lang w:val="ru-RU"/>
              </w:rPr>
            </w:pPr>
            <w:r w:rsidRPr="0080257B">
              <w:rPr>
                <w:szCs w:val="22"/>
                <w:lang w:val="ru-RU"/>
              </w:rPr>
              <w:t xml:space="preserve">+41 22 730 </w:t>
            </w:r>
            <w:r w:rsidR="00D1428E" w:rsidRPr="0080257B">
              <w:rPr>
                <w:color w:val="000000"/>
                <w:lang w:val="ru-RU"/>
              </w:rPr>
              <w:t>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80257B" w:rsidRDefault="00F5182A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5182A" w:rsidRPr="0080257B" w14:paraId="14553D92" w14:textId="77777777" w:rsidTr="0035753F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80257B" w:rsidRDefault="00F5182A" w:rsidP="0035753F">
            <w:pPr>
              <w:pStyle w:val="Tabletext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Эл. почта</w:t>
            </w:r>
            <w:r w:rsidRPr="0080257B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37DD4AA5" w:rsidR="00F5182A" w:rsidRPr="0080257B" w:rsidRDefault="00377C77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80257B">
                <w:rPr>
                  <w:rStyle w:val="Hyperlink"/>
                  <w:szCs w:val="18"/>
                  <w:lang w:val="ru-RU"/>
                </w:rPr>
                <w:t>tsbsg21@itu.int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80257B" w:rsidRDefault="00F5182A" w:rsidP="0035753F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F12D97" w:rsidRPr="005B3374" w14:paraId="5C105EF0" w14:textId="77777777" w:rsidTr="0035753F">
        <w:trPr>
          <w:cantSplit/>
        </w:trPr>
        <w:tc>
          <w:tcPr>
            <w:tcW w:w="1418" w:type="dxa"/>
          </w:tcPr>
          <w:p w14:paraId="2527C622" w14:textId="77777777" w:rsidR="00F12D97" w:rsidRPr="0080257B" w:rsidRDefault="00F12D97" w:rsidP="0035753F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80257B">
              <w:rPr>
                <w:b/>
                <w:bCs/>
                <w:szCs w:val="22"/>
                <w:lang w:val="ru-RU"/>
              </w:rPr>
              <w:t>Предмет</w:t>
            </w:r>
            <w:r w:rsidRPr="0080257B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2B667681" w:rsidR="00F12D97" w:rsidRPr="0080257B" w:rsidRDefault="00D1428E" w:rsidP="0035753F">
            <w:pPr>
              <w:pStyle w:val="Tabletext"/>
              <w:spacing w:before="120" w:after="0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bookmarkStart w:id="0" w:name="_Hlk115258431"/>
            <w:r w:rsidRPr="0080257B">
              <w:rPr>
                <w:b/>
                <w:bCs/>
                <w:color w:val="000000"/>
                <w:lang w:val="ru-RU"/>
              </w:rPr>
              <w:t xml:space="preserve">Консультации с Государствами-Членами по проектам Рекомендаций </w:t>
            </w:r>
            <w:r w:rsidR="001D1F0B" w:rsidRPr="0080257B">
              <w:rPr>
                <w:b/>
                <w:bCs/>
                <w:color w:val="000000"/>
                <w:lang w:val="ru-RU"/>
              </w:rPr>
              <w:t xml:space="preserve">МСЭ-Т H.862.9 (ранее </w:t>
            </w:r>
            <w:r w:rsidR="00B602B6" w:rsidRPr="0080257B">
              <w:rPr>
                <w:b/>
                <w:bCs/>
                <w:color w:val="000000"/>
                <w:lang w:val="ru-RU"/>
              </w:rPr>
              <w:t xml:space="preserve">− </w:t>
            </w:r>
            <w:r w:rsidR="001D1F0B" w:rsidRPr="0080257B">
              <w:rPr>
                <w:b/>
                <w:bCs/>
                <w:color w:val="000000"/>
                <w:lang w:val="ru-RU"/>
              </w:rPr>
              <w:t xml:space="preserve">F.HR-AP), F.748.39 (ранее </w:t>
            </w:r>
            <w:r w:rsidR="00B602B6" w:rsidRPr="0080257B">
              <w:rPr>
                <w:b/>
                <w:bCs/>
                <w:color w:val="000000"/>
                <w:lang w:val="ru-RU"/>
              </w:rPr>
              <w:t xml:space="preserve">− </w:t>
            </w:r>
            <w:r w:rsidR="001D1F0B" w:rsidRPr="0080257B">
              <w:rPr>
                <w:b/>
                <w:bCs/>
                <w:color w:val="000000"/>
                <w:lang w:val="ru-RU"/>
              </w:rPr>
              <w:t xml:space="preserve">F.AICP-FRRC), F.748.75 (ранее </w:t>
            </w:r>
            <w:r w:rsidR="00B602B6" w:rsidRPr="0080257B">
              <w:rPr>
                <w:b/>
                <w:bCs/>
                <w:color w:val="000000"/>
                <w:lang w:val="ru-RU"/>
              </w:rPr>
              <w:t xml:space="preserve">− </w:t>
            </w:r>
            <w:r w:rsidR="001D1F0B" w:rsidRPr="0080257B">
              <w:rPr>
                <w:b/>
                <w:bCs/>
                <w:color w:val="000000"/>
                <w:lang w:val="ru-RU"/>
              </w:rPr>
              <w:t>F.MTTIR), F.748.76</w:t>
            </w:r>
            <w:r w:rsidR="0035753F" w:rsidRPr="0080257B">
              <w:rPr>
                <w:b/>
                <w:bCs/>
                <w:color w:val="000000"/>
                <w:lang w:val="ru-RU"/>
              </w:rPr>
              <w:t> </w:t>
            </w:r>
            <w:r w:rsidR="001D1F0B" w:rsidRPr="0080257B">
              <w:rPr>
                <w:b/>
                <w:bCs/>
                <w:color w:val="000000"/>
                <w:lang w:val="ru-RU"/>
              </w:rPr>
              <w:t xml:space="preserve">(ранее </w:t>
            </w:r>
            <w:r w:rsidR="00B602B6" w:rsidRPr="0080257B">
              <w:rPr>
                <w:b/>
                <w:bCs/>
                <w:color w:val="000000"/>
                <w:lang w:val="ru-RU"/>
              </w:rPr>
              <w:t>−</w:t>
            </w:r>
            <w:r w:rsidR="001D1F0B" w:rsidRPr="0080257B">
              <w:rPr>
                <w:b/>
                <w:bCs/>
                <w:color w:val="000000"/>
                <w:lang w:val="ru-RU"/>
              </w:rPr>
              <w:t xml:space="preserve">F.AI-RFSSMA) и J.1043 (ранее </w:t>
            </w:r>
            <w:r w:rsidR="00B602B6" w:rsidRPr="0080257B">
              <w:rPr>
                <w:b/>
                <w:bCs/>
                <w:color w:val="000000"/>
                <w:lang w:val="ru-RU"/>
              </w:rPr>
              <w:t xml:space="preserve">− </w:t>
            </w:r>
            <w:r w:rsidR="001D1F0B" w:rsidRPr="0080257B">
              <w:rPr>
                <w:b/>
                <w:bCs/>
                <w:color w:val="000000"/>
                <w:lang w:val="ru-RU"/>
              </w:rPr>
              <w:t>J.DRMVA-rbst)</w:t>
            </w:r>
            <w:r w:rsidRPr="0080257B">
              <w:rPr>
                <w:b/>
                <w:bCs/>
                <w:color w:val="000000"/>
                <w:lang w:val="ru-RU"/>
              </w:rPr>
              <w:t xml:space="preserve">, по которым сделано заключение и которые предложены для утверждения на собрании </w:t>
            </w:r>
            <w:r w:rsidR="006676E8" w:rsidRPr="0080257B">
              <w:rPr>
                <w:b/>
                <w:bCs/>
                <w:color w:val="000000"/>
                <w:lang w:val="ru-RU"/>
              </w:rPr>
              <w:t>21</w:t>
            </w:r>
            <w:r w:rsidR="007207FA" w:rsidRPr="0080257B">
              <w:rPr>
                <w:rFonts w:ascii="Cambria Math" w:hAnsi="Cambria Math"/>
                <w:b/>
                <w:bCs/>
                <w:color w:val="000000"/>
                <w:lang w:val="ru-RU"/>
              </w:rPr>
              <w:t>‑</w:t>
            </w:r>
            <w:r w:rsidRPr="0080257B">
              <w:rPr>
                <w:b/>
                <w:bCs/>
                <w:color w:val="000000"/>
                <w:lang w:val="ru-RU"/>
              </w:rPr>
              <w:t>й</w:t>
            </w:r>
            <w:r w:rsidR="007207FA" w:rsidRPr="0080257B">
              <w:rPr>
                <w:b/>
                <w:bCs/>
                <w:color w:val="000000"/>
                <w:lang w:val="ru-RU"/>
              </w:rPr>
              <w:t> </w:t>
            </w:r>
            <w:r w:rsidRPr="0080257B">
              <w:rPr>
                <w:b/>
                <w:bCs/>
                <w:color w:val="000000"/>
                <w:lang w:val="ru-RU"/>
              </w:rPr>
              <w:t xml:space="preserve">Исследовательской комиссии МСЭ-Т </w:t>
            </w:r>
            <w:bookmarkEnd w:id="0"/>
            <w:r w:rsidR="001D1F0B" w:rsidRPr="0080257B">
              <w:rPr>
                <w:b/>
                <w:bCs/>
                <w:color w:val="000000"/>
                <w:lang w:val="ru-RU"/>
              </w:rPr>
              <w:t>(планируется к проведению в Женеве 6−17</w:t>
            </w:r>
            <w:r w:rsidR="007207FA" w:rsidRPr="0080257B">
              <w:rPr>
                <w:b/>
                <w:bCs/>
                <w:color w:val="000000"/>
                <w:lang w:val="ru-RU"/>
              </w:rPr>
              <w:t> </w:t>
            </w:r>
            <w:r w:rsidR="001D1F0B" w:rsidRPr="0080257B">
              <w:rPr>
                <w:b/>
                <w:bCs/>
                <w:color w:val="000000"/>
                <w:lang w:val="ru-RU"/>
              </w:rPr>
              <w:t>июля 2026 г.)</w:t>
            </w:r>
          </w:p>
        </w:tc>
      </w:tr>
    </w:tbl>
    <w:p w14:paraId="660599B5" w14:textId="77777777" w:rsidR="00414B3C" w:rsidRPr="0080257B" w:rsidRDefault="00414B3C" w:rsidP="007207FA">
      <w:pPr>
        <w:spacing w:before="600"/>
        <w:rPr>
          <w:lang w:val="ru-RU"/>
        </w:rPr>
      </w:pPr>
      <w:r w:rsidRPr="0080257B">
        <w:rPr>
          <w:lang w:val="ru-RU"/>
        </w:rPr>
        <w:t>Уважаемая госпожа,</w:t>
      </w:r>
      <w:r w:rsidRPr="0080257B">
        <w:rPr>
          <w:lang w:val="ru-RU"/>
        </w:rPr>
        <w:br/>
        <w:t>уважаемый господин,</w:t>
      </w:r>
    </w:p>
    <w:p w14:paraId="449880CC" w14:textId="7F008D64" w:rsidR="00D1428E" w:rsidRPr="0080257B" w:rsidRDefault="00F12D97" w:rsidP="007207FA">
      <w:pPr>
        <w:rPr>
          <w:lang w:val="ru-RU"/>
        </w:rPr>
      </w:pPr>
      <w:r w:rsidRPr="0080257B">
        <w:rPr>
          <w:lang w:val="ru-RU"/>
        </w:rPr>
        <w:t>1</w:t>
      </w:r>
      <w:r w:rsidRPr="0080257B">
        <w:rPr>
          <w:lang w:val="ru-RU"/>
        </w:rPr>
        <w:tab/>
      </w:r>
      <w:r w:rsidR="006676E8" w:rsidRPr="0080257B">
        <w:rPr>
          <w:lang w:val="ru-RU"/>
        </w:rPr>
        <w:t>21</w:t>
      </w:r>
      <w:r w:rsidR="00D1428E" w:rsidRPr="0080257B">
        <w:rPr>
          <w:lang w:val="ru-RU"/>
        </w:rPr>
        <w:t>-я Исследовательская комиссия МСЭ-Т (</w:t>
      </w:r>
      <w:r w:rsidR="002E6E80" w:rsidRPr="0080257B">
        <w:rPr>
          <w:lang w:val="ru-RU"/>
        </w:rPr>
        <w:t>Мультимедийные технологии для систем, доставки контента и кабельного телевидения</w:t>
      </w:r>
      <w:r w:rsidR="00D1428E" w:rsidRPr="0080257B">
        <w:rPr>
          <w:lang w:val="ru-RU"/>
        </w:rPr>
        <w:t xml:space="preserve">) </w:t>
      </w:r>
      <w:r w:rsidR="001D1F0B" w:rsidRPr="0080257B">
        <w:rPr>
          <w:lang w:val="ru-RU"/>
        </w:rPr>
        <w:t>намерена применить традиционную процедуру утверждения, описанную в разделе 9 Резолюции 1 (Пересм. Женева, 2022 г.) ВАСЭ, для утверждения указанных выше проектов Рекомендаций на своем следующем собрании, которое планируется провести в Женеве 6</w:t>
      </w:r>
      <w:r w:rsidR="007207FA" w:rsidRPr="0080257B">
        <w:rPr>
          <w:lang w:val="ru-RU"/>
        </w:rPr>
        <w:t>−</w:t>
      </w:r>
      <w:r w:rsidR="00D1428E" w:rsidRPr="0080257B">
        <w:rPr>
          <w:lang w:val="ru-RU"/>
        </w:rPr>
        <w:t>1</w:t>
      </w:r>
      <w:r w:rsidR="001D1F0B" w:rsidRPr="0080257B">
        <w:rPr>
          <w:lang w:val="ru-RU"/>
        </w:rPr>
        <w:t>7</w:t>
      </w:r>
      <w:r w:rsidR="007207FA" w:rsidRPr="0080257B">
        <w:rPr>
          <w:lang w:val="ru-RU"/>
        </w:rPr>
        <w:t> </w:t>
      </w:r>
      <w:r w:rsidR="001D1F0B" w:rsidRPr="0080257B">
        <w:rPr>
          <w:lang w:val="ru-RU"/>
        </w:rPr>
        <w:t xml:space="preserve">июля </w:t>
      </w:r>
      <w:r w:rsidR="00D1428E" w:rsidRPr="0080257B">
        <w:rPr>
          <w:lang w:val="ru-RU"/>
        </w:rPr>
        <w:t>202</w:t>
      </w:r>
      <w:r w:rsidR="001D1F0B" w:rsidRPr="0080257B">
        <w:rPr>
          <w:lang w:val="ru-RU"/>
        </w:rPr>
        <w:t>6</w:t>
      </w:r>
      <w:r w:rsidR="00D1428E" w:rsidRPr="0080257B">
        <w:rPr>
          <w:lang w:val="ru-RU"/>
        </w:rPr>
        <w:t xml:space="preserve"> года. </w:t>
      </w:r>
      <w:r w:rsidR="002C388F" w:rsidRPr="0080257B">
        <w:rPr>
          <w:lang w:val="ru-RU"/>
        </w:rPr>
        <w:t>Повестка дня и вся необходимая информация, касающаяся данного собрания 21</w:t>
      </w:r>
      <w:r w:rsidR="007207FA" w:rsidRPr="0080257B">
        <w:rPr>
          <w:rFonts w:ascii="Cambria Math" w:hAnsi="Cambria Math"/>
          <w:lang w:val="ru-RU"/>
        </w:rPr>
        <w:t>‑</w:t>
      </w:r>
      <w:r w:rsidR="002C388F" w:rsidRPr="0080257B">
        <w:rPr>
          <w:lang w:val="ru-RU"/>
        </w:rPr>
        <w:t>й</w:t>
      </w:r>
      <w:r w:rsidR="007207FA" w:rsidRPr="0080257B">
        <w:rPr>
          <w:lang w:val="ru-RU"/>
        </w:rPr>
        <w:t> </w:t>
      </w:r>
      <w:r w:rsidR="002C388F" w:rsidRPr="0080257B">
        <w:rPr>
          <w:lang w:val="ru-RU"/>
        </w:rPr>
        <w:t>Исследовательской комиссии МСЭ-Т, будет представлена в соответствующем Коллективном письме 21-й Исследовательской комиссии, которое будет направлено в ближайшее время.</w:t>
      </w:r>
      <w:hyperlink r:id="rId13" w:history="1"/>
    </w:p>
    <w:p w14:paraId="2991EEDF" w14:textId="77777777" w:rsidR="00D1428E" w:rsidRPr="0080257B" w:rsidRDefault="00D1428E" w:rsidP="007207FA">
      <w:pPr>
        <w:rPr>
          <w:szCs w:val="22"/>
          <w:lang w:val="ru-RU"/>
        </w:rPr>
      </w:pPr>
      <w:r w:rsidRPr="0080257B">
        <w:rPr>
          <w:lang w:val="ru-RU"/>
        </w:rPr>
        <w:t>2</w:t>
      </w:r>
      <w:r w:rsidRPr="0080257B">
        <w:rPr>
          <w:lang w:val="ru-RU"/>
        </w:rPr>
        <w:tab/>
        <w:t xml:space="preserve">Названия, резюме предлагаемых к утверждению проектов Рекомендаций МСЭ-Т и указание на место их размещения содержатся в </w:t>
      </w:r>
      <w:r w:rsidRPr="0080257B">
        <w:rPr>
          <w:b/>
          <w:bCs/>
          <w:lang w:val="ru-RU"/>
        </w:rPr>
        <w:t>Приложении 1</w:t>
      </w:r>
      <w:r w:rsidRPr="0080257B">
        <w:rPr>
          <w:lang w:val="ru-RU"/>
        </w:rPr>
        <w:t>.</w:t>
      </w:r>
    </w:p>
    <w:p w14:paraId="5E85B5E7" w14:textId="08FF5E7F" w:rsidR="00D1428E" w:rsidRPr="0080257B" w:rsidRDefault="00D1428E" w:rsidP="007207FA">
      <w:pPr>
        <w:pStyle w:val="Note"/>
        <w:rPr>
          <w:szCs w:val="22"/>
          <w:lang w:val="ru-RU"/>
        </w:rPr>
      </w:pPr>
      <w:r w:rsidRPr="0080257B">
        <w:rPr>
          <w:lang w:val="ru-RU"/>
        </w:rPr>
        <w:t>ПРИМЕЧАНИЕ</w:t>
      </w:r>
      <w:r w:rsidR="007207FA" w:rsidRPr="0080257B">
        <w:rPr>
          <w:lang w:val="ru-RU"/>
        </w:rPr>
        <w:t> </w:t>
      </w:r>
      <w:r w:rsidRPr="0080257B">
        <w:rPr>
          <w:lang w:val="ru-RU"/>
        </w:rPr>
        <w:t xml:space="preserve">1. – </w:t>
      </w:r>
      <w:r w:rsidR="00AA7074" w:rsidRPr="0080257B">
        <w:rPr>
          <w:lang w:val="ru-RU"/>
        </w:rPr>
        <w:t>Обоснования согласно Рекомендации МСЭ-T A.5 для данных проектов Рекомендаций в настоящее время не требуется</w:t>
      </w:r>
      <w:r w:rsidRPr="0080257B">
        <w:rPr>
          <w:lang w:val="ru-RU"/>
        </w:rPr>
        <w:t>.</w:t>
      </w:r>
    </w:p>
    <w:p w14:paraId="0445E742" w14:textId="0B27015A" w:rsidR="00D1428E" w:rsidRPr="0080257B" w:rsidRDefault="00D1428E" w:rsidP="007207FA">
      <w:pPr>
        <w:rPr>
          <w:szCs w:val="22"/>
          <w:lang w:val="ru-RU"/>
        </w:rPr>
      </w:pPr>
      <w:r w:rsidRPr="0080257B">
        <w:rPr>
          <w:lang w:val="ru-RU"/>
        </w:rPr>
        <w:t>3</w:t>
      </w:r>
      <w:r w:rsidRPr="0080257B">
        <w:rPr>
          <w:lang w:val="ru-RU"/>
        </w:rPr>
        <w:tab/>
        <w:t xml:space="preserve">Настоящий Циркуляр открывает официальные консультации с Государствами − Членами МСЭ относительно возможности рассмотрения этих текстов с целью их утверждения на предстоящем собрании в соответствии с п. 9.4 Резолюции 1. Государствам-Членам предлагается заполнить содержащуюся в </w:t>
      </w:r>
      <w:r w:rsidRPr="0080257B">
        <w:rPr>
          <w:b/>
          <w:bCs/>
          <w:lang w:val="ru-RU"/>
        </w:rPr>
        <w:t>Приложении 2</w:t>
      </w:r>
      <w:r w:rsidRPr="0080257B">
        <w:rPr>
          <w:lang w:val="ru-RU"/>
        </w:rPr>
        <w:t xml:space="preserve"> форму и вернуть ее не позднее 23 час. 59 мин. UTC </w:t>
      </w:r>
      <w:r w:rsidR="002E6E80" w:rsidRPr="0080257B">
        <w:rPr>
          <w:b/>
          <w:bCs/>
          <w:lang w:val="ru-RU"/>
        </w:rPr>
        <w:t>24 июня</w:t>
      </w:r>
      <w:r w:rsidRPr="0080257B">
        <w:rPr>
          <w:b/>
          <w:bCs/>
          <w:lang w:val="ru-RU"/>
        </w:rPr>
        <w:t xml:space="preserve"> 202</w:t>
      </w:r>
      <w:r w:rsidR="002E6E80" w:rsidRPr="0080257B">
        <w:rPr>
          <w:b/>
          <w:bCs/>
          <w:lang w:val="ru-RU"/>
        </w:rPr>
        <w:t>6</w:t>
      </w:r>
      <w:r w:rsidRPr="0080257B">
        <w:rPr>
          <w:b/>
          <w:bCs/>
          <w:lang w:val="ru-RU"/>
        </w:rPr>
        <w:t> года</w:t>
      </w:r>
      <w:r w:rsidRPr="0080257B">
        <w:rPr>
          <w:lang w:val="ru-RU"/>
        </w:rPr>
        <w:t>.</w:t>
      </w:r>
    </w:p>
    <w:p w14:paraId="0A5F24FA" w14:textId="77777777" w:rsidR="007207FA" w:rsidRPr="0080257B" w:rsidRDefault="007207FA" w:rsidP="007207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80257B">
        <w:rPr>
          <w:lang w:val="ru-RU"/>
        </w:rPr>
        <w:br w:type="page"/>
      </w:r>
    </w:p>
    <w:p w14:paraId="08C5847B" w14:textId="420D1158" w:rsidR="00D1428E" w:rsidRPr="0080257B" w:rsidRDefault="00D1428E" w:rsidP="007207FA">
      <w:pPr>
        <w:rPr>
          <w:szCs w:val="22"/>
          <w:lang w:val="ru-RU"/>
        </w:rPr>
      </w:pPr>
      <w:r w:rsidRPr="0080257B">
        <w:rPr>
          <w:lang w:val="ru-RU"/>
        </w:rPr>
        <w:lastRenderedPageBreak/>
        <w:t>4</w:t>
      </w:r>
      <w:r w:rsidRPr="0080257B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1C780A53" w14:textId="77777777" w:rsidR="00D1428E" w:rsidRPr="0080257B" w:rsidRDefault="00D1428E" w:rsidP="007207FA">
      <w:pPr>
        <w:rPr>
          <w:szCs w:val="22"/>
          <w:lang w:val="ru-RU"/>
        </w:rPr>
      </w:pPr>
      <w:r w:rsidRPr="0080257B">
        <w:rPr>
          <w:lang w:val="ru-RU"/>
        </w:rPr>
        <w:t>С уважением,</w:t>
      </w:r>
    </w:p>
    <w:p w14:paraId="6CAF4877" w14:textId="1909D6E4" w:rsidR="003E38F2" w:rsidRPr="0080257B" w:rsidRDefault="003E38F2" w:rsidP="00D1428E">
      <w:pPr>
        <w:spacing w:before="360"/>
        <w:rPr>
          <w:lang w:val="ru-RU"/>
        </w:rPr>
      </w:pPr>
      <w:r w:rsidRPr="0080257B">
        <w:rPr>
          <w:lang w:val="ru-RU"/>
        </w:rPr>
        <w:t>(</w:t>
      </w:r>
      <w:r w:rsidRPr="0080257B">
        <w:rPr>
          <w:i/>
          <w:iCs/>
          <w:lang w:val="ru-RU"/>
        </w:rPr>
        <w:t>подпись</w:t>
      </w:r>
      <w:r w:rsidRPr="0080257B">
        <w:rPr>
          <w:lang w:val="ru-RU"/>
        </w:rPr>
        <w:t>)</w:t>
      </w:r>
    </w:p>
    <w:p w14:paraId="0F1C6E01" w14:textId="3A93F65D" w:rsidR="00414B3C" w:rsidRPr="0080257B" w:rsidRDefault="003E38F2" w:rsidP="004B1392">
      <w:pPr>
        <w:tabs>
          <w:tab w:val="clear" w:pos="1588"/>
          <w:tab w:val="clear" w:pos="1985"/>
          <w:tab w:val="center" w:pos="4819"/>
        </w:tabs>
        <w:spacing w:before="360"/>
        <w:rPr>
          <w:lang w:val="ru-RU"/>
        </w:rPr>
      </w:pPr>
      <w:r w:rsidRPr="0080257B">
        <w:rPr>
          <w:lang w:val="ru-RU"/>
        </w:rPr>
        <w:t>Сейдзо Оноэ</w:t>
      </w:r>
      <w:r w:rsidR="00414B3C" w:rsidRPr="0080257B">
        <w:rPr>
          <w:lang w:val="ru-RU"/>
        </w:rPr>
        <w:t xml:space="preserve"> </w:t>
      </w:r>
      <w:r w:rsidR="00414B3C" w:rsidRPr="0080257B">
        <w:rPr>
          <w:lang w:val="ru-RU"/>
        </w:rPr>
        <w:br/>
        <w:t xml:space="preserve">Директор Бюро </w:t>
      </w:r>
      <w:r w:rsidR="00414B3C" w:rsidRPr="0080257B">
        <w:rPr>
          <w:lang w:val="ru-RU"/>
        </w:rPr>
        <w:br/>
        <w:t>стандартизации электросвязи</w:t>
      </w:r>
    </w:p>
    <w:p w14:paraId="40948413" w14:textId="085E6D79" w:rsidR="00C62B05" w:rsidRPr="0080257B" w:rsidRDefault="00C62B05" w:rsidP="005B3374">
      <w:pPr>
        <w:spacing w:before="1440"/>
        <w:rPr>
          <w:lang w:val="ru-RU"/>
        </w:rPr>
      </w:pPr>
      <w:r w:rsidRPr="0080257B">
        <w:rPr>
          <w:b/>
          <w:bCs/>
          <w:lang w:val="ru-RU"/>
        </w:rPr>
        <w:t>Приложения</w:t>
      </w:r>
      <w:r w:rsidRPr="0080257B">
        <w:rPr>
          <w:lang w:val="ru-RU"/>
        </w:rPr>
        <w:t>: 2</w:t>
      </w:r>
      <w:r w:rsidRPr="0080257B">
        <w:rPr>
          <w:lang w:val="ru-RU"/>
        </w:rPr>
        <w:br w:type="page"/>
      </w:r>
    </w:p>
    <w:p w14:paraId="5384ECF1" w14:textId="77777777" w:rsidR="00713D99" w:rsidRPr="0080257B" w:rsidRDefault="00713D99" w:rsidP="00BF1038">
      <w:pPr>
        <w:pStyle w:val="AnnexNo"/>
        <w:rPr>
          <w:lang w:val="ru-RU"/>
        </w:rPr>
      </w:pPr>
      <w:r w:rsidRPr="0080257B">
        <w:rPr>
          <w:lang w:val="ru-RU"/>
        </w:rPr>
        <w:lastRenderedPageBreak/>
        <w:t>ПРИЛОЖЕНИЕ 1</w:t>
      </w:r>
    </w:p>
    <w:p w14:paraId="2D82A9A7" w14:textId="26224955" w:rsidR="00713D99" w:rsidRPr="0080257B" w:rsidRDefault="00D1428E" w:rsidP="00BF1038">
      <w:pPr>
        <w:pStyle w:val="Annextitle"/>
        <w:rPr>
          <w:lang w:val="ru-RU"/>
        </w:rPr>
      </w:pPr>
      <w:r w:rsidRPr="0080257B">
        <w:rPr>
          <w:bCs/>
          <w:lang w:val="ru-RU"/>
        </w:rPr>
        <w:t xml:space="preserve">Резюме и указание на место размещения проектов Рекомендаций </w:t>
      </w:r>
      <w:r w:rsidR="003838C9" w:rsidRPr="0080257B">
        <w:rPr>
          <w:bCs/>
          <w:color w:val="000000"/>
          <w:lang w:val="ru-RU"/>
        </w:rPr>
        <w:t>МСЭ-Т H.862</w:t>
      </w:r>
      <w:r w:rsidR="003838C9" w:rsidRPr="005B3374">
        <w:rPr>
          <w:color w:val="000000"/>
          <w:lang w:val="ru-RU"/>
        </w:rPr>
        <w:t>.</w:t>
      </w:r>
      <w:r w:rsidR="003838C9" w:rsidRPr="0080257B">
        <w:rPr>
          <w:bCs/>
          <w:color w:val="000000"/>
          <w:lang w:val="ru-RU"/>
        </w:rPr>
        <w:t xml:space="preserve">9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3838C9" w:rsidRPr="0080257B">
        <w:rPr>
          <w:bCs/>
          <w:color w:val="000000"/>
          <w:lang w:val="ru-RU"/>
        </w:rPr>
        <w:t>F.HR-AP), F.748</w:t>
      </w:r>
      <w:r w:rsidR="003838C9" w:rsidRPr="0080257B">
        <w:rPr>
          <w:b w:val="0"/>
          <w:bCs/>
          <w:color w:val="000000"/>
          <w:lang w:val="ru-RU"/>
        </w:rPr>
        <w:t>.</w:t>
      </w:r>
      <w:r w:rsidR="003838C9" w:rsidRPr="0080257B">
        <w:rPr>
          <w:bCs/>
          <w:color w:val="000000"/>
          <w:lang w:val="ru-RU"/>
        </w:rPr>
        <w:t xml:space="preserve">39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3838C9" w:rsidRPr="0080257B">
        <w:rPr>
          <w:bCs/>
          <w:color w:val="000000"/>
          <w:lang w:val="ru-RU"/>
        </w:rPr>
        <w:t>F.AICP-FRRC), F.748</w:t>
      </w:r>
      <w:r w:rsidR="003838C9" w:rsidRPr="0080257B">
        <w:rPr>
          <w:b w:val="0"/>
          <w:bCs/>
          <w:color w:val="000000"/>
          <w:lang w:val="ru-RU"/>
        </w:rPr>
        <w:t>.</w:t>
      </w:r>
      <w:r w:rsidR="003838C9" w:rsidRPr="0080257B">
        <w:rPr>
          <w:bCs/>
          <w:color w:val="000000"/>
          <w:lang w:val="ru-RU"/>
        </w:rPr>
        <w:t xml:space="preserve">75 (ранее </w:t>
      </w:r>
      <w:r w:rsidR="00B602B6" w:rsidRPr="0080257B">
        <w:rPr>
          <w:bCs/>
          <w:color w:val="000000"/>
          <w:lang w:val="ru-RU"/>
        </w:rPr>
        <w:t>−</w:t>
      </w:r>
      <w:r w:rsidR="00B602B6" w:rsidRPr="0080257B">
        <w:rPr>
          <w:lang w:val="ru-RU"/>
        </w:rPr>
        <w:t xml:space="preserve"> </w:t>
      </w:r>
      <w:r w:rsidR="003838C9" w:rsidRPr="0080257B">
        <w:rPr>
          <w:bCs/>
          <w:color w:val="000000"/>
          <w:lang w:val="ru-RU"/>
        </w:rPr>
        <w:t xml:space="preserve">F.MTTIR), </w:t>
      </w:r>
      <w:r w:rsidR="007207FA" w:rsidRPr="0080257B">
        <w:rPr>
          <w:bCs/>
          <w:color w:val="000000"/>
          <w:lang w:val="ru-RU"/>
        </w:rPr>
        <w:br/>
      </w:r>
      <w:r w:rsidR="003838C9" w:rsidRPr="0080257B">
        <w:rPr>
          <w:bCs/>
          <w:color w:val="000000"/>
          <w:lang w:val="ru-RU"/>
        </w:rPr>
        <w:t>F.748</w:t>
      </w:r>
      <w:r w:rsidR="003838C9" w:rsidRPr="0080257B">
        <w:rPr>
          <w:b w:val="0"/>
          <w:bCs/>
          <w:color w:val="000000"/>
          <w:lang w:val="ru-RU"/>
        </w:rPr>
        <w:t>.</w:t>
      </w:r>
      <w:r w:rsidR="003838C9" w:rsidRPr="0080257B">
        <w:rPr>
          <w:bCs/>
          <w:color w:val="000000"/>
          <w:lang w:val="ru-RU"/>
        </w:rPr>
        <w:t xml:space="preserve">76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3838C9" w:rsidRPr="0080257B">
        <w:rPr>
          <w:bCs/>
          <w:color w:val="000000"/>
          <w:lang w:val="ru-RU"/>
        </w:rPr>
        <w:t xml:space="preserve">F.AI-RFSSMA) и J.1043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3838C9" w:rsidRPr="0080257B">
        <w:rPr>
          <w:bCs/>
          <w:color w:val="000000"/>
          <w:lang w:val="ru-RU"/>
        </w:rPr>
        <w:t>J.DRMVA-rbst)</w:t>
      </w:r>
      <w:r w:rsidRPr="0080257B">
        <w:rPr>
          <w:bCs/>
          <w:lang w:val="ru-RU"/>
        </w:rPr>
        <w:t xml:space="preserve">, </w:t>
      </w:r>
      <w:r w:rsidR="007207FA" w:rsidRPr="0080257B">
        <w:rPr>
          <w:bCs/>
          <w:lang w:val="ru-RU"/>
        </w:rPr>
        <w:br/>
      </w:r>
      <w:r w:rsidRPr="0080257B">
        <w:rPr>
          <w:bCs/>
          <w:lang w:val="ru-RU"/>
        </w:rPr>
        <w:t>по которым сделано заключение</w:t>
      </w:r>
    </w:p>
    <w:p w14:paraId="340EA80D" w14:textId="74A574C0" w:rsidR="00313AF3" w:rsidRPr="0080257B" w:rsidRDefault="00313AF3" w:rsidP="0080257B">
      <w:pPr>
        <w:pStyle w:val="Heading1"/>
        <w:rPr>
          <w:lang w:val="ru-RU"/>
        </w:rPr>
      </w:pPr>
      <w:r w:rsidRPr="0080257B">
        <w:rPr>
          <w:lang w:val="ru-RU"/>
        </w:rPr>
        <w:t>1</w:t>
      </w:r>
      <w:r w:rsidRPr="0080257B">
        <w:rPr>
          <w:lang w:val="ru-RU"/>
        </w:rPr>
        <w:tab/>
        <w:t>Проект новой Рекомендации МСЭ-T H.862.9 (ранее – F.HR-AP) [</w:t>
      </w:r>
      <w:hyperlink r:id="rId14" w:history="1">
        <w:r w:rsidRPr="0080257B">
          <w:rPr>
            <w:rStyle w:val="Hyperlink"/>
            <w:lang w:val="ru-RU"/>
          </w:rPr>
          <w:t>SG21</w:t>
        </w:r>
        <w:r w:rsidR="007207FA" w:rsidRPr="0080257B">
          <w:rPr>
            <w:rStyle w:val="Hyperlink"/>
            <w:rFonts w:ascii="Cambria Math" w:hAnsi="Cambria Math" w:cs="Cambria Math"/>
            <w:lang w:val="ru-RU"/>
          </w:rPr>
          <w:t>‑</w:t>
        </w:r>
        <w:r w:rsidRPr="0080257B">
          <w:rPr>
            <w:rStyle w:val="Hyperlink"/>
            <w:lang w:val="ru-RU"/>
          </w:rPr>
          <w:t>R15</w:t>
        </w:r>
      </w:hyperlink>
      <w:r w:rsidRPr="0080257B">
        <w:rPr>
          <w:lang w:val="ru-RU"/>
        </w:rPr>
        <w:t>]</w:t>
      </w:r>
    </w:p>
    <w:p w14:paraId="3151CDF8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Структура разрешений на доступ к медицинским данным на платформах цифрового здравоохранения</w:t>
      </w:r>
    </w:p>
    <w:p w14:paraId="2A57755E" w14:textId="77777777" w:rsidR="00313AF3" w:rsidRPr="0080257B" w:rsidRDefault="00313AF3" w:rsidP="007207FA">
      <w:pPr>
        <w:pStyle w:val="Headingb"/>
        <w:rPr>
          <w:rFonts w:asciiTheme="minorHAnsi" w:hAnsiTheme="minorHAnsi" w:cstheme="minorHAnsi"/>
          <w:szCs w:val="22"/>
          <w:lang w:val="ru-RU"/>
        </w:rPr>
      </w:pPr>
      <w:r w:rsidRPr="0080257B">
        <w:rPr>
          <w:lang w:val="ru-RU"/>
        </w:rPr>
        <w:t>Резюме</w:t>
      </w:r>
    </w:p>
    <w:p w14:paraId="783E5B8E" w14:textId="77777777" w:rsidR="00313AF3" w:rsidRPr="0080257B" w:rsidRDefault="00313AF3" w:rsidP="007207FA">
      <w:pPr>
        <w:rPr>
          <w:bCs/>
          <w:lang w:val="ru-RU"/>
        </w:rPr>
      </w:pPr>
      <w:r w:rsidRPr="0080257B">
        <w:rPr>
          <w:lang w:val="ru-RU"/>
        </w:rPr>
        <w:t>В сфере цифрового здравоохранения с помощью различных средств, таких как носимые устройства, датчики состояния окружающей среды и мобильные приложения, генерируется широкий спектр данных, связанных со здоровьем. Медицинские данные, получаемые с помощью носимых устройств и датчиков, включают биометрические измерения, записи активности, поведенческие модели и другие пассивно собираемые персональные медицинские данные. Через мобильные приложения ведется сбор данных, сообщаемых самими клиентами, например о состоянии здоровья, личных целях и приеме лекарств. Эти типы медицинских данных могут храниться на цифровой платформе здравоохранения и использоваться для поддержки медицинских услуг, мониторинга состояния здоровья и принятия прочих персонализированных мер по охране здоровья.</w:t>
      </w:r>
    </w:p>
    <w:p w14:paraId="0B4B5093" w14:textId="1E448D9C" w:rsidR="00313AF3" w:rsidRPr="0080257B" w:rsidRDefault="00313AF3" w:rsidP="007207FA">
      <w:pPr>
        <w:rPr>
          <w:bCs/>
          <w:lang w:val="ru-RU"/>
        </w:rPr>
      </w:pPr>
      <w:r w:rsidRPr="0080257B">
        <w:rPr>
          <w:lang w:val="ru-RU"/>
        </w:rPr>
        <w:t>В последнее время резко возрос объем данных</w:t>
      </w:r>
      <w:r w:rsidR="00E65294" w:rsidRPr="0080257B">
        <w:rPr>
          <w:lang w:val="ru-RU"/>
        </w:rPr>
        <w:t xml:space="preserve"> наблюдений</w:t>
      </w:r>
      <w:r w:rsidRPr="0080257B">
        <w:rPr>
          <w:lang w:val="ru-RU"/>
        </w:rPr>
        <w:t>, получаемых с помощью персональных медицинских устройств в повседневной жизни. Этот тип данных полезен для оценки состояния здоровья человека и как справочный материал при очных консультациях с медицинскими работниками.</w:t>
      </w:r>
    </w:p>
    <w:p w14:paraId="635EBFC9" w14:textId="46F94C9F" w:rsidR="00313AF3" w:rsidRPr="0080257B" w:rsidRDefault="00313AF3" w:rsidP="007207FA">
      <w:pPr>
        <w:rPr>
          <w:bCs/>
          <w:lang w:val="ru-RU"/>
        </w:rPr>
      </w:pPr>
      <w:r w:rsidRPr="0080257B">
        <w:rPr>
          <w:lang w:val="ru-RU"/>
        </w:rPr>
        <w:t>Медицинские данные, собираемые в медицинских организациях, защищены регуляторной политикой, и доступ к ним осуществляется исключительно в соответствии со строгой процедурой получения разрешения. Однако стандартизованного метода защиты медицинских данных, собранных вне медицинских учреждений, и управления доступом к ним не существует. Такие данные, как вес, физическая активность и пищевые привычки, по-прежнему считаются конфиденциальными и обрабатываются с использованием соответствующих средств контроля доступа. Для обеспечения возможности использования медицинских данных в различных приложениях, включая персональное управление здоровьем, улучшение образа жизни и исследования в области здравоохранения, необходим стандартизированный подход к предоставлению прав доступа к ним.</w:t>
      </w:r>
    </w:p>
    <w:p w14:paraId="44F07E8D" w14:textId="64FD5D61" w:rsidR="00313AF3" w:rsidRPr="0080257B" w:rsidRDefault="00313AF3" w:rsidP="007207FA">
      <w:pPr>
        <w:rPr>
          <w:bCs/>
          <w:lang w:val="ru-RU"/>
        </w:rPr>
      </w:pPr>
      <w:r w:rsidRPr="0080257B">
        <w:rPr>
          <w:lang w:val="ru-RU"/>
        </w:rPr>
        <w:t>Структура разрешений на доступ позволяет платформе цифрового здравоохранения предоставлять доступ к медицинским данным на основе таких факторов, как предполагаемая цель использования, роль получателя данных, отношения с владельцем данных, согласие владельца данных и контекст использования данных. Цель этой структуры – обеспечить безопасный доступ к медицинским данным и их использование при уделении приоритетного внимания конфиденциальности и защите данных.</w:t>
      </w:r>
    </w:p>
    <w:p w14:paraId="5933BCB7" w14:textId="66F44879" w:rsidR="00313AF3" w:rsidRPr="0080257B" w:rsidRDefault="00313AF3" w:rsidP="007207FA">
      <w:pPr>
        <w:rPr>
          <w:bCs/>
          <w:lang w:val="ru-RU"/>
        </w:rPr>
      </w:pPr>
      <w:r w:rsidRPr="0080257B">
        <w:rPr>
          <w:lang w:val="ru-RU"/>
        </w:rPr>
        <w:t>В настоящем проекте Рекомендации представлены руководящие указания и структура для управления разрешениями на доступ к медицинским данным на платформах цифрового здравоохранения. Эта структура предназначена для контроля доступа к медицинским данным и управления им. Обмен информацией, связанной с запросом разрешения на доступ и его предоставлением, может быть реализован с использованием существующих стандартов ИТ в области здравоохранения, таких как HL7</w:t>
      </w:r>
      <w:r w:rsidR="007207FA" w:rsidRPr="0080257B">
        <w:rPr>
          <w:lang w:val="ru-RU"/>
        </w:rPr>
        <w:t> </w:t>
      </w:r>
      <w:r w:rsidRPr="0080257B">
        <w:rPr>
          <w:lang w:val="ru-RU"/>
        </w:rPr>
        <w:t>FHIR, что позволит эффективно решать практические проблемы функциональной совместимости.</w:t>
      </w:r>
    </w:p>
    <w:p w14:paraId="30DB9BFD" w14:textId="63B01343" w:rsidR="00313AF3" w:rsidRPr="0080257B" w:rsidRDefault="00313AF3" w:rsidP="0080257B">
      <w:pPr>
        <w:pStyle w:val="Heading1"/>
        <w:rPr>
          <w:lang w:val="ru-RU"/>
        </w:rPr>
      </w:pPr>
      <w:r w:rsidRPr="0080257B">
        <w:rPr>
          <w:lang w:val="ru-RU"/>
        </w:rPr>
        <w:lastRenderedPageBreak/>
        <w:t>2</w:t>
      </w:r>
      <w:r w:rsidRPr="0080257B">
        <w:rPr>
          <w:lang w:val="ru-RU"/>
        </w:rPr>
        <w:tab/>
        <w:t xml:space="preserve">Проект новой Рекомендации МСЭ-T F.748.39 (ранее – F.AICP-FRRC) </w:t>
      </w:r>
      <w:r w:rsidR="0006235E" w:rsidRPr="0080257B">
        <w:rPr>
          <w:lang w:val="ru-RU"/>
        </w:rPr>
        <w:t>[</w:t>
      </w:r>
      <w:hyperlink r:id="rId15" w:history="1">
        <w:r w:rsidR="0006235E" w:rsidRPr="0080257B">
          <w:rPr>
            <w:rStyle w:val="Hyperlink"/>
            <w:lang w:val="ru-RU"/>
          </w:rPr>
          <w:t>SG21</w:t>
        </w:r>
        <w:r w:rsidR="007207FA" w:rsidRPr="0080257B">
          <w:rPr>
            <w:rStyle w:val="Hyperlink"/>
            <w:rFonts w:ascii="Cambria Math" w:hAnsi="Cambria Math" w:cs="Cambria Math"/>
            <w:lang w:val="ru-RU"/>
          </w:rPr>
          <w:t>‑</w:t>
        </w:r>
        <w:r w:rsidR="0006235E" w:rsidRPr="0080257B">
          <w:rPr>
            <w:rStyle w:val="Hyperlink"/>
            <w:lang w:val="ru-RU"/>
          </w:rPr>
          <w:t>R16</w:t>
        </w:r>
      </w:hyperlink>
      <w:r w:rsidR="0006235E" w:rsidRPr="0080257B">
        <w:rPr>
          <w:lang w:val="ru-RU"/>
        </w:rPr>
        <w:t>]</w:t>
      </w:r>
    </w:p>
    <w:p w14:paraId="73FBF4C6" w14:textId="3BABE638" w:rsidR="00313AF3" w:rsidRPr="0080257B" w:rsidRDefault="00313AF3" w:rsidP="007207FA">
      <w:pPr>
        <w:pStyle w:val="Headingb"/>
        <w:rPr>
          <w:lang w:val="ru-RU"/>
        </w:rPr>
      </w:pPr>
      <w:bookmarkStart w:id="1" w:name="_Hlk161339353"/>
      <w:r w:rsidRPr="0080257B">
        <w:rPr>
          <w:lang w:val="ru-RU"/>
        </w:rPr>
        <w:t xml:space="preserve">Функциональные требования </w:t>
      </w:r>
      <w:r w:rsidR="00A9089F" w:rsidRPr="0080257B">
        <w:rPr>
          <w:lang w:val="ru-RU"/>
        </w:rPr>
        <w:t xml:space="preserve">к облачной платформе искусственного интеллекта для технического обслуживания объектов интеллектуальной энергосети </w:t>
      </w:r>
      <w:r w:rsidRPr="0080257B">
        <w:rPr>
          <w:lang w:val="ru-RU"/>
        </w:rPr>
        <w:t xml:space="preserve">и </w:t>
      </w:r>
      <w:r w:rsidR="00A9089F" w:rsidRPr="0080257B">
        <w:rPr>
          <w:lang w:val="ru-RU"/>
        </w:rPr>
        <w:t xml:space="preserve">ее </w:t>
      </w:r>
      <w:r w:rsidRPr="0080257B">
        <w:rPr>
          <w:lang w:val="ru-RU"/>
        </w:rPr>
        <w:t>эталонная архитектура</w:t>
      </w:r>
      <w:bookmarkEnd w:id="1"/>
    </w:p>
    <w:p w14:paraId="23EA5527" w14:textId="77777777" w:rsidR="00313AF3" w:rsidRPr="0080257B" w:rsidRDefault="00313AF3" w:rsidP="007207FA">
      <w:pPr>
        <w:pStyle w:val="Headingb"/>
        <w:rPr>
          <w:rFonts w:asciiTheme="minorHAnsi" w:hAnsiTheme="minorHAnsi" w:cstheme="minorHAnsi"/>
          <w:szCs w:val="22"/>
          <w:lang w:val="ru-RU"/>
        </w:rPr>
      </w:pPr>
      <w:r w:rsidRPr="0080257B">
        <w:rPr>
          <w:lang w:val="ru-RU"/>
        </w:rPr>
        <w:t>Резюме</w:t>
      </w:r>
    </w:p>
    <w:p w14:paraId="6FD19181" w14:textId="5408DC89" w:rsidR="00313AF3" w:rsidRPr="0080257B" w:rsidRDefault="00313AF3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80257B">
        <w:rPr>
          <w:lang w:val="ru-RU"/>
        </w:rPr>
        <w:t xml:space="preserve">Благодаря мультимедийным приложениям на основе искусственного интеллекта (ИИ) энергосетевые компании могут автоматически и </w:t>
      </w:r>
      <w:r w:rsidR="00E65294" w:rsidRPr="0080257B">
        <w:rPr>
          <w:lang w:val="ru-RU"/>
        </w:rPr>
        <w:t xml:space="preserve">с </w:t>
      </w:r>
      <w:r w:rsidR="00C90E8D" w:rsidRPr="0080257B">
        <w:rPr>
          <w:lang w:val="ru-RU"/>
        </w:rPr>
        <w:t>высокой точностью</w:t>
      </w:r>
      <w:r w:rsidRPr="0080257B">
        <w:rPr>
          <w:lang w:val="ru-RU"/>
        </w:rPr>
        <w:t xml:space="preserve"> оценивать эксплуатационное состояние оборудования и обнаруживать неисправности. Эта возможность имеет решающее значение для сокращения трудозатрат, необходимых для обслуживания объектов э</w:t>
      </w:r>
      <w:r w:rsidR="00E65294" w:rsidRPr="0080257B">
        <w:rPr>
          <w:lang w:val="ru-RU"/>
        </w:rPr>
        <w:t>нерго</w:t>
      </w:r>
      <w:r w:rsidRPr="0080257B">
        <w:rPr>
          <w:lang w:val="ru-RU"/>
        </w:rPr>
        <w:t>сети. В настоящей Рекомендации представлена эталонная архитектура облачной платформы ИИ для технического обслуживания объектов интеллектуальной энергосети (AICP-IPGFM) и подробно описаны функциональные требования к ней. Настоящая Рекомендация применима к проектированию архитектуры, развертыванию AICP-IPGFM и управлению ею.</w:t>
      </w:r>
    </w:p>
    <w:p w14:paraId="55C807FC" w14:textId="1A4517E0" w:rsidR="00313AF3" w:rsidRPr="0080257B" w:rsidRDefault="00313AF3" w:rsidP="0080257B">
      <w:pPr>
        <w:pStyle w:val="Heading1"/>
        <w:rPr>
          <w:lang w:val="ru-RU"/>
        </w:rPr>
      </w:pPr>
      <w:r w:rsidRPr="0080257B">
        <w:rPr>
          <w:lang w:val="ru-RU"/>
        </w:rPr>
        <w:t>3</w:t>
      </w:r>
      <w:r w:rsidRPr="0080257B">
        <w:rPr>
          <w:lang w:val="ru-RU"/>
        </w:rPr>
        <w:tab/>
        <w:t xml:space="preserve">Проект новой Рекомендации МСЭ-T F.748.75 (ранее – F.MTTIR) </w:t>
      </w:r>
      <w:r w:rsidR="0006235E" w:rsidRPr="0080257B">
        <w:rPr>
          <w:lang w:val="ru-RU"/>
        </w:rPr>
        <w:t>[</w:t>
      </w:r>
      <w:hyperlink r:id="rId16" w:history="1">
        <w:r w:rsidR="0006235E" w:rsidRPr="0080257B">
          <w:rPr>
            <w:rStyle w:val="Hyperlink"/>
            <w:lang w:val="ru-RU"/>
          </w:rPr>
          <w:t>SG21-R17</w:t>
        </w:r>
      </w:hyperlink>
      <w:r w:rsidR="0006235E" w:rsidRPr="0080257B">
        <w:rPr>
          <w:lang w:val="ru-RU"/>
        </w:rPr>
        <w:t>]</w:t>
      </w:r>
    </w:p>
    <w:p w14:paraId="75E72DC7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Требования к роботизированным системам инспектирования транспортных туннелей на основе машинного зрения и слуха и их структура</w:t>
      </w:r>
    </w:p>
    <w:p w14:paraId="40D42653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25CF21E2" w14:textId="448D3BEC" w:rsidR="00313AF3" w:rsidRPr="0080257B" w:rsidRDefault="00313AF3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80257B">
        <w:rPr>
          <w:lang w:val="ru-RU"/>
        </w:rPr>
        <w:t xml:space="preserve">Транспортные туннели </w:t>
      </w:r>
      <w:r w:rsidR="003C7FF4" w:rsidRPr="0080257B">
        <w:rPr>
          <w:lang w:val="ru-RU"/>
        </w:rPr>
        <w:t xml:space="preserve">в течение своего срока эксплуатации </w:t>
      </w:r>
      <w:r w:rsidRPr="0080257B">
        <w:rPr>
          <w:lang w:val="ru-RU"/>
        </w:rPr>
        <w:t xml:space="preserve">подвержены появлению различных дефектов и авариям, что может ставить под угрозу безопасность конструкции и эффективность эксплуатации. </w:t>
      </w:r>
      <w:r w:rsidR="00E65294" w:rsidRPr="0080257B">
        <w:rPr>
          <w:lang w:val="ru-RU"/>
        </w:rPr>
        <w:t>Использование т</w:t>
      </w:r>
      <w:r w:rsidRPr="0080257B">
        <w:rPr>
          <w:lang w:val="ru-RU"/>
        </w:rPr>
        <w:t>радиционны</w:t>
      </w:r>
      <w:r w:rsidR="00E65294" w:rsidRPr="0080257B">
        <w:rPr>
          <w:lang w:val="ru-RU"/>
        </w:rPr>
        <w:t>х</w:t>
      </w:r>
      <w:r w:rsidRPr="0080257B">
        <w:rPr>
          <w:lang w:val="ru-RU"/>
        </w:rPr>
        <w:t xml:space="preserve"> метод</w:t>
      </w:r>
      <w:r w:rsidR="00E65294" w:rsidRPr="0080257B">
        <w:rPr>
          <w:lang w:val="ru-RU"/>
        </w:rPr>
        <w:t>ов</w:t>
      </w:r>
      <w:r w:rsidRPr="0080257B">
        <w:rPr>
          <w:lang w:val="ru-RU"/>
        </w:rPr>
        <w:t xml:space="preserve"> ручной проверки часто </w:t>
      </w:r>
      <w:r w:rsidR="00E65294" w:rsidRPr="0080257B">
        <w:rPr>
          <w:lang w:val="ru-RU"/>
        </w:rPr>
        <w:t xml:space="preserve">сопряжено с </w:t>
      </w:r>
      <w:r w:rsidRPr="0080257B">
        <w:rPr>
          <w:lang w:val="ru-RU"/>
        </w:rPr>
        <w:t>проблем</w:t>
      </w:r>
      <w:r w:rsidR="00E65294" w:rsidRPr="0080257B">
        <w:rPr>
          <w:lang w:val="ru-RU"/>
        </w:rPr>
        <w:t>ами</w:t>
      </w:r>
      <w:r w:rsidRPr="0080257B">
        <w:rPr>
          <w:lang w:val="ru-RU"/>
        </w:rPr>
        <w:t xml:space="preserve"> безопасности, точности и экономической эффективности. Интеграция роботизированных систем с передовыми технологиями искусственного интеллекта (ИИ), в частности с машинным зрением и машинным слухом, представляет собой революционный подход к расширению интеллектуальных и аналитических возможностей инспектирования туннелей.</w:t>
      </w:r>
    </w:p>
    <w:p w14:paraId="1653ABE1" w14:textId="77777777" w:rsidR="00313AF3" w:rsidRPr="0080257B" w:rsidRDefault="00313AF3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80257B">
        <w:rPr>
          <w:lang w:val="ru-RU"/>
        </w:rPr>
        <w:t>В данной Рекомендации описаны требования к роботизированным системам инспектирования транспортных туннелей на основе машинного зрения и слуха и их структура. В ней представлена многоуровневая эталонная структура, включающая уровень устройств, сетевой уровень, уровень поддержки услуг и приложений, а также прикладной уровень, поддерживаемый межуровневыми возможностями управления и обеспечения безопасности. Кроме того, в ней определены функциональные требования к каждому компоненту с акцентом на использование ИИ для обеспечения интеллектуальной и эффективной комплексной проверки туннелей.</w:t>
      </w:r>
    </w:p>
    <w:p w14:paraId="22F582E0" w14:textId="6B4586DC" w:rsidR="00313AF3" w:rsidRPr="0080257B" w:rsidRDefault="00313AF3" w:rsidP="007207FA">
      <w:pPr>
        <w:pStyle w:val="Heading1"/>
        <w:rPr>
          <w:rFonts w:asciiTheme="minorHAnsi" w:hAnsiTheme="minorHAnsi" w:cstheme="minorHAnsi"/>
          <w:szCs w:val="22"/>
          <w:lang w:val="ru-RU"/>
        </w:rPr>
      </w:pPr>
      <w:r w:rsidRPr="0080257B">
        <w:rPr>
          <w:bCs/>
          <w:szCs w:val="22"/>
          <w:lang w:val="ru-RU"/>
        </w:rPr>
        <w:t>4</w:t>
      </w:r>
      <w:r w:rsidRPr="0080257B">
        <w:rPr>
          <w:szCs w:val="22"/>
          <w:lang w:val="ru-RU"/>
        </w:rPr>
        <w:tab/>
        <w:t xml:space="preserve">Проект новой Рекомендации МСЭ-T F.748.76 (ранее – F.AI-RFSSMA) </w:t>
      </w:r>
      <w:r w:rsidR="0006235E" w:rsidRPr="0080257B">
        <w:rPr>
          <w:rFonts w:asciiTheme="minorHAnsi" w:hAnsiTheme="minorHAnsi" w:cstheme="minorHAnsi"/>
          <w:bCs/>
          <w:szCs w:val="22"/>
          <w:lang w:val="ru-RU"/>
        </w:rPr>
        <w:t>[</w:t>
      </w:r>
      <w:hyperlink r:id="rId17" w:history="1">
        <w:r w:rsidR="0006235E" w:rsidRPr="0080257B">
          <w:rPr>
            <w:rStyle w:val="Hyperlink"/>
            <w:rFonts w:asciiTheme="minorHAnsi" w:hAnsiTheme="minorHAnsi" w:cstheme="minorHAnsi"/>
            <w:bCs/>
            <w:szCs w:val="22"/>
            <w:lang w:val="ru-RU"/>
          </w:rPr>
          <w:t>SG21</w:t>
        </w:r>
        <w:r w:rsidR="007207FA" w:rsidRPr="0080257B">
          <w:rPr>
            <w:rStyle w:val="Hyperlink"/>
            <w:rFonts w:ascii="Cambria Math" w:hAnsi="Cambria Math" w:cstheme="minorHAnsi"/>
            <w:bCs/>
            <w:szCs w:val="22"/>
            <w:lang w:val="ru-RU"/>
          </w:rPr>
          <w:t>‑</w:t>
        </w:r>
        <w:r w:rsidR="0006235E" w:rsidRPr="0080257B">
          <w:rPr>
            <w:rStyle w:val="Hyperlink"/>
            <w:rFonts w:asciiTheme="minorHAnsi" w:hAnsiTheme="minorHAnsi" w:cstheme="minorHAnsi"/>
            <w:bCs/>
            <w:szCs w:val="22"/>
            <w:lang w:val="ru-RU"/>
          </w:rPr>
          <w:t>R18</w:t>
        </w:r>
      </w:hyperlink>
      <w:r w:rsidR="0006235E" w:rsidRPr="0080257B">
        <w:rPr>
          <w:rFonts w:asciiTheme="minorHAnsi" w:hAnsiTheme="minorHAnsi" w:cstheme="minorHAnsi"/>
          <w:bCs/>
          <w:szCs w:val="22"/>
          <w:lang w:val="ru-RU"/>
        </w:rPr>
        <w:t>]</w:t>
      </w:r>
    </w:p>
    <w:p w14:paraId="3FAA7E54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Требования к управлению и анализу звуковых сигналов на основе технологии искусственного интеллекта для электрооборудования и их структура</w:t>
      </w:r>
    </w:p>
    <w:p w14:paraId="0ABD23C7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151232CE" w14:textId="0EDAF7CE" w:rsidR="00313AF3" w:rsidRPr="0080257B" w:rsidRDefault="00313AF3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80257B">
        <w:rPr>
          <w:lang w:val="ru-RU"/>
        </w:rPr>
        <w:t xml:space="preserve">Звуковой сигнал электрооборудования содержит обширную информацию; </w:t>
      </w:r>
      <w:r w:rsidR="00D12014" w:rsidRPr="0080257B">
        <w:rPr>
          <w:lang w:val="ru-RU"/>
        </w:rPr>
        <w:t>она</w:t>
      </w:r>
      <w:r w:rsidRPr="0080257B">
        <w:rPr>
          <w:lang w:val="ru-RU"/>
        </w:rPr>
        <w:t xml:space="preserve"> может помочь в решении двух задач </w:t>
      </w:r>
      <w:r w:rsidR="002C388F" w:rsidRPr="0080257B">
        <w:rPr>
          <w:rFonts w:cs="Calibri"/>
          <w:lang w:val="ru-RU"/>
        </w:rPr>
        <w:t>–</w:t>
      </w:r>
      <w:r w:rsidRPr="0080257B">
        <w:rPr>
          <w:lang w:val="ru-RU"/>
        </w:rPr>
        <w:t xml:space="preserve"> эксплуатационной безопасности и высокой производительности электрооборудования в режиме реального времени. Управление звуковыми сигналами и их анализ на основе технологии искусственного интеллекта способствуют эффективн</w:t>
      </w:r>
      <w:r w:rsidR="00203AFA" w:rsidRPr="0080257B">
        <w:rPr>
          <w:lang w:val="ru-RU"/>
        </w:rPr>
        <w:t>ости</w:t>
      </w:r>
      <w:r w:rsidRPr="0080257B">
        <w:rPr>
          <w:lang w:val="ru-RU"/>
        </w:rPr>
        <w:t xml:space="preserve"> управлени</w:t>
      </w:r>
      <w:r w:rsidR="00203AFA" w:rsidRPr="0080257B">
        <w:rPr>
          <w:lang w:val="ru-RU"/>
        </w:rPr>
        <w:t>я</w:t>
      </w:r>
      <w:r w:rsidRPr="0080257B">
        <w:rPr>
          <w:lang w:val="ru-RU"/>
        </w:rPr>
        <w:t xml:space="preserve"> звуковы</w:t>
      </w:r>
      <w:r w:rsidR="0008028E" w:rsidRPr="0080257B">
        <w:rPr>
          <w:lang w:val="ru-RU"/>
        </w:rPr>
        <w:t>ми</w:t>
      </w:r>
      <w:r w:rsidRPr="0080257B">
        <w:rPr>
          <w:lang w:val="ru-RU"/>
        </w:rPr>
        <w:t xml:space="preserve"> сигнал</w:t>
      </w:r>
      <w:r w:rsidR="0008028E" w:rsidRPr="0080257B">
        <w:rPr>
          <w:lang w:val="ru-RU"/>
        </w:rPr>
        <w:t>ами</w:t>
      </w:r>
      <w:r w:rsidRPr="0080257B">
        <w:rPr>
          <w:lang w:val="ru-RU"/>
        </w:rPr>
        <w:t xml:space="preserve"> электрооборудования</w:t>
      </w:r>
      <w:r w:rsidR="0008028E" w:rsidRPr="0080257B">
        <w:rPr>
          <w:lang w:val="ru-RU"/>
        </w:rPr>
        <w:t xml:space="preserve"> и их анализ</w:t>
      </w:r>
      <w:r w:rsidR="00203AFA" w:rsidRPr="0080257B">
        <w:rPr>
          <w:lang w:val="ru-RU"/>
        </w:rPr>
        <w:t>а</w:t>
      </w:r>
      <w:r w:rsidRPr="0080257B">
        <w:rPr>
          <w:lang w:val="ru-RU"/>
        </w:rPr>
        <w:t>, а также обеспечению безопасности работы электрооборудования в режиме реального времени и с высокой точностью.</w:t>
      </w:r>
    </w:p>
    <w:p w14:paraId="7633D470" w14:textId="77777777" w:rsidR="00313AF3" w:rsidRPr="0080257B" w:rsidRDefault="00313AF3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80257B">
        <w:rPr>
          <w:lang w:val="ru-RU"/>
        </w:rPr>
        <w:t xml:space="preserve">В данной Рекомендации определены требования к управлению и анализу звуковых сигналов для электрооборудования и их структура, а также эталонные показатели производительности дистанционного онлайнового мониторинга на основе звуковых сигналов. Кроме того, требования, </w:t>
      </w:r>
      <w:r w:rsidRPr="0080257B">
        <w:rPr>
          <w:lang w:val="ru-RU"/>
        </w:rPr>
        <w:lastRenderedPageBreak/>
        <w:t>описанные в настоящей Рекомендации, такие как требования к обнаружению и передаче звукового сигнала и модели анализа на основе ИИ, служат руководящими указаниями по применению соответствующих технологий.</w:t>
      </w:r>
    </w:p>
    <w:p w14:paraId="3D69B118" w14:textId="7F6A00A3" w:rsidR="00313AF3" w:rsidRPr="0080257B" w:rsidRDefault="00313AF3" w:rsidP="0080257B">
      <w:pPr>
        <w:pStyle w:val="Heading1"/>
        <w:rPr>
          <w:lang w:val="ru-RU"/>
        </w:rPr>
      </w:pPr>
      <w:r w:rsidRPr="0080257B">
        <w:rPr>
          <w:lang w:val="ru-RU"/>
        </w:rPr>
        <w:t>5</w:t>
      </w:r>
      <w:r w:rsidRPr="0080257B">
        <w:rPr>
          <w:lang w:val="ru-RU"/>
        </w:rPr>
        <w:tab/>
        <w:t xml:space="preserve">Проект новой Рекомендации МСЭ-T J.1043 (ранее – J.DRMVA-rbst) </w:t>
      </w:r>
      <w:r w:rsidR="0006235E" w:rsidRPr="0080257B">
        <w:rPr>
          <w:lang w:val="ru-RU"/>
        </w:rPr>
        <w:t>[</w:t>
      </w:r>
      <w:hyperlink r:id="rId18" w:history="1">
        <w:r w:rsidR="0006235E" w:rsidRPr="0080257B">
          <w:rPr>
            <w:rStyle w:val="Hyperlink"/>
            <w:lang w:val="ru-RU"/>
          </w:rPr>
          <w:t>SG21-R19</w:t>
        </w:r>
      </w:hyperlink>
      <w:r w:rsidR="0006235E" w:rsidRPr="0080257B">
        <w:rPr>
          <w:lang w:val="ru-RU"/>
        </w:rPr>
        <w:t>]</w:t>
      </w:r>
    </w:p>
    <w:p w14:paraId="1ABBA87C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Управление цифровыми правами на распространение видео- и аудиоконтента – Правила соответствия и обеспечения устойчивости</w:t>
      </w:r>
    </w:p>
    <w:p w14:paraId="2C3B4A74" w14:textId="77777777" w:rsidR="00313AF3" w:rsidRPr="0080257B" w:rsidRDefault="00313AF3" w:rsidP="007207FA">
      <w:pPr>
        <w:pStyle w:val="Headingb"/>
        <w:rPr>
          <w:lang w:val="ru-RU"/>
        </w:rPr>
      </w:pPr>
      <w:r w:rsidRPr="0080257B">
        <w:rPr>
          <w:lang w:val="ru-RU"/>
        </w:rPr>
        <w:t>Резюме</w:t>
      </w:r>
    </w:p>
    <w:p w14:paraId="79A420D3" w14:textId="7EFB489E" w:rsidR="00313AF3" w:rsidRPr="0080257B" w:rsidRDefault="00313AF3" w:rsidP="00313AF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80257B">
        <w:rPr>
          <w:lang w:val="ru-RU"/>
        </w:rPr>
        <w:t>Условия обслуживания c применением видео- и аудиотехнологий нового поколения, наряду с новыми моделями видеоуслуг в сочетании с широким разнообразием потребительских устройств, используемых для приема контента, привносят новые требования и возможности в видеоиндустрию, в частности в сферу услуг радиовещания и телевидения, что повышает требования к управлению цифровыми правами (DRM) (см. Рекомендацию МСЭ-Т J.1040 (2024</w:t>
      </w:r>
      <w:r w:rsidR="00230B3C" w:rsidRPr="0080257B">
        <w:rPr>
          <w:lang w:val="ru-RU"/>
        </w:rPr>
        <w:t xml:space="preserve"> г.</w:t>
      </w:r>
      <w:r w:rsidRPr="0080257B">
        <w:rPr>
          <w:lang w:val="ru-RU"/>
        </w:rPr>
        <w:t>) "</w:t>
      </w:r>
      <w:r w:rsidRPr="0080257B">
        <w:rPr>
          <w:i/>
          <w:iCs/>
          <w:lang w:val="ru-RU"/>
        </w:rPr>
        <w:t>Управление цифровыми правами на распространение видео- и аудиоконтента – Требования</w:t>
      </w:r>
      <w:r w:rsidRPr="0080257B">
        <w:rPr>
          <w:lang w:val="ru-RU"/>
        </w:rPr>
        <w:t>")</w:t>
      </w:r>
      <w:r w:rsidR="00621CCE" w:rsidRPr="0080257B">
        <w:rPr>
          <w:lang w:val="ru-RU"/>
        </w:rPr>
        <w:t>.</w:t>
      </w:r>
      <w:r w:rsidRPr="0080257B">
        <w:rPr>
          <w:lang w:val="ru-RU"/>
        </w:rPr>
        <w:t xml:space="preserve"> В системе DRM необходимо не только предусмотреть четко определенные уровни безопасности для удовлетворения требований защиты контента разного качества и c разными периодами окна распространения, но и обеспечить достаточную функциональную совместимость платформы для взаимодействия с различными оконечными устройствами. Кроме того, с учетом стремительного развития и трансформации видео- и</w:t>
      </w:r>
      <w:r w:rsidR="007207FA" w:rsidRPr="0080257B">
        <w:rPr>
          <w:lang w:val="ru-RU"/>
        </w:rPr>
        <w:t> </w:t>
      </w:r>
      <w:r w:rsidRPr="0080257B">
        <w:rPr>
          <w:lang w:val="ru-RU"/>
        </w:rPr>
        <w:t>аудиотехнологий требуется повышенная эффективность шифрования/дешифрования и режимы шифрования/дешифрования, не связанные с инкапсуляцией контента. Также требуется механизм обеспечения функциональной совместимости, позволяющий сделать экосистему DRM более открытой.</w:t>
      </w:r>
    </w:p>
    <w:p w14:paraId="1A14AB0A" w14:textId="58FFC209" w:rsidR="00C0383E" w:rsidRPr="0080257B" w:rsidRDefault="00313AF3" w:rsidP="00D756A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bCs/>
          <w:lang w:val="ru-RU"/>
        </w:rPr>
      </w:pPr>
      <w:r w:rsidRPr="0080257B">
        <w:rPr>
          <w:lang w:val="ru-RU"/>
        </w:rPr>
        <w:t>Настоящая Рекомендация является четвертой из четырех частей многосоставного документа. В</w:t>
      </w:r>
      <w:r w:rsidR="00230B3C" w:rsidRPr="0080257B">
        <w:rPr>
          <w:lang w:val="ru-RU"/>
        </w:rPr>
        <w:t> </w:t>
      </w:r>
      <w:r w:rsidRPr="0080257B">
        <w:rPr>
          <w:lang w:val="ru-RU"/>
        </w:rPr>
        <w:t>части</w:t>
      </w:r>
      <w:r w:rsidR="00EC52B2" w:rsidRPr="0080257B">
        <w:rPr>
          <w:lang w:val="ru-RU"/>
        </w:rPr>
        <w:t> </w:t>
      </w:r>
      <w:r w:rsidRPr="0080257B">
        <w:rPr>
          <w:lang w:val="ru-RU"/>
        </w:rPr>
        <w:t>4 описываются правила соответствия и обеспечения устойчивости управления цифровыми правами на распространение видео- и аудиоконтента (DRMVACD), включая правила соответствия и обеспечения устойчивости серверов DRM, правила соответствия и обеспечения устойчивости клиента DRM, а также передовой опыт внедрения системы DRM.</w:t>
      </w:r>
    </w:p>
    <w:p w14:paraId="7BFBB5A0" w14:textId="77777777" w:rsidR="00A7119D" w:rsidRPr="0080257B" w:rsidRDefault="00A7119D" w:rsidP="00A7119D">
      <w:pPr>
        <w:rPr>
          <w:lang w:val="ru-RU"/>
        </w:rPr>
      </w:pPr>
      <w:r w:rsidRPr="0080257B">
        <w:rPr>
          <w:lang w:val="ru-RU"/>
        </w:rPr>
        <w:br w:type="page"/>
      </w:r>
    </w:p>
    <w:p w14:paraId="50BC49D3" w14:textId="609CD747" w:rsidR="00713D99" w:rsidRPr="0080257B" w:rsidRDefault="00713D99" w:rsidP="00BF1038">
      <w:pPr>
        <w:pStyle w:val="AnnexNo"/>
        <w:pageBreakBefore/>
        <w:rPr>
          <w:lang w:val="ru-RU"/>
        </w:rPr>
      </w:pPr>
      <w:r w:rsidRPr="0080257B">
        <w:rPr>
          <w:lang w:val="ru-RU"/>
        </w:rPr>
        <w:lastRenderedPageBreak/>
        <w:t>ПРИЛОЖЕНИЕ 2</w:t>
      </w:r>
    </w:p>
    <w:p w14:paraId="6268FE8A" w14:textId="61B7652A" w:rsidR="00713D99" w:rsidRPr="0080257B" w:rsidRDefault="00713D99" w:rsidP="007207FA">
      <w:pPr>
        <w:pStyle w:val="Annextitle"/>
        <w:spacing w:after="480"/>
        <w:rPr>
          <w:lang w:val="ru-RU"/>
        </w:rPr>
      </w:pPr>
      <w:r w:rsidRPr="0080257B">
        <w:rPr>
          <w:lang w:val="ru-RU"/>
        </w:rPr>
        <w:t xml:space="preserve">Предмет: ответ Государства-Члена на Циркуляр </w:t>
      </w:r>
      <w:r w:rsidR="00E34EBF" w:rsidRPr="0080257B">
        <w:rPr>
          <w:lang w:val="ru-RU"/>
        </w:rPr>
        <w:t>108</w:t>
      </w:r>
      <w:r w:rsidRPr="0080257B">
        <w:rPr>
          <w:lang w:val="ru-RU"/>
        </w:rPr>
        <w:t xml:space="preserve"> БСЭ </w:t>
      </w:r>
      <w:r w:rsidRPr="0080257B">
        <w:rPr>
          <w:lang w:val="ru-RU"/>
        </w:rPr>
        <w:br/>
      </w:r>
      <w:r w:rsidR="003F3511" w:rsidRPr="0080257B">
        <w:rPr>
          <w:bCs/>
          <w:color w:val="000000"/>
          <w:lang w:val="ru-RU"/>
        </w:rPr>
        <w:t xml:space="preserve">Консультации по проектам Рекомендаций </w:t>
      </w:r>
      <w:r w:rsidR="00E34EBF" w:rsidRPr="0080257B">
        <w:rPr>
          <w:bCs/>
          <w:color w:val="000000"/>
          <w:lang w:val="ru-RU"/>
        </w:rPr>
        <w:t>МСЭ-Т H.862</w:t>
      </w:r>
      <w:r w:rsidR="00E34EBF" w:rsidRPr="0080257B">
        <w:rPr>
          <w:b w:val="0"/>
          <w:bCs/>
          <w:color w:val="000000"/>
          <w:lang w:val="ru-RU"/>
        </w:rPr>
        <w:t>.</w:t>
      </w:r>
      <w:r w:rsidR="00E34EBF" w:rsidRPr="0080257B">
        <w:rPr>
          <w:bCs/>
          <w:color w:val="000000"/>
          <w:lang w:val="ru-RU"/>
        </w:rPr>
        <w:t xml:space="preserve">9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E34EBF" w:rsidRPr="0080257B">
        <w:rPr>
          <w:bCs/>
          <w:color w:val="000000"/>
          <w:lang w:val="ru-RU"/>
        </w:rPr>
        <w:t>F.HR-AP), F.748</w:t>
      </w:r>
      <w:r w:rsidR="00E34EBF" w:rsidRPr="0080257B">
        <w:rPr>
          <w:b w:val="0"/>
          <w:bCs/>
          <w:color w:val="000000"/>
          <w:lang w:val="ru-RU"/>
        </w:rPr>
        <w:t>.</w:t>
      </w:r>
      <w:r w:rsidR="00E34EBF" w:rsidRPr="0080257B">
        <w:rPr>
          <w:bCs/>
          <w:color w:val="000000"/>
          <w:lang w:val="ru-RU"/>
        </w:rPr>
        <w:t xml:space="preserve">39 (ранее </w:t>
      </w:r>
      <w:r w:rsidR="00B602B6" w:rsidRPr="0080257B">
        <w:rPr>
          <w:bCs/>
          <w:color w:val="000000"/>
          <w:lang w:val="ru-RU"/>
        </w:rPr>
        <w:t>−</w:t>
      </w:r>
      <w:r w:rsidR="00B602B6" w:rsidRPr="0080257B">
        <w:rPr>
          <w:lang w:val="ru-RU"/>
        </w:rPr>
        <w:t xml:space="preserve"> </w:t>
      </w:r>
      <w:r w:rsidR="00E34EBF" w:rsidRPr="0080257B">
        <w:rPr>
          <w:bCs/>
          <w:color w:val="000000"/>
          <w:lang w:val="ru-RU"/>
        </w:rPr>
        <w:t>F.AICP-FRRC), F.748</w:t>
      </w:r>
      <w:r w:rsidR="00E34EBF" w:rsidRPr="0080257B">
        <w:rPr>
          <w:b w:val="0"/>
          <w:bCs/>
          <w:color w:val="000000"/>
          <w:lang w:val="ru-RU"/>
        </w:rPr>
        <w:t>.</w:t>
      </w:r>
      <w:r w:rsidR="00E34EBF" w:rsidRPr="0080257B">
        <w:rPr>
          <w:bCs/>
          <w:color w:val="000000"/>
          <w:lang w:val="ru-RU"/>
        </w:rPr>
        <w:t xml:space="preserve">75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E34EBF" w:rsidRPr="0080257B">
        <w:rPr>
          <w:bCs/>
          <w:color w:val="000000"/>
          <w:lang w:val="ru-RU"/>
        </w:rPr>
        <w:t>F.MTTIR), F.748</w:t>
      </w:r>
      <w:r w:rsidR="00E34EBF" w:rsidRPr="0080257B">
        <w:rPr>
          <w:b w:val="0"/>
          <w:bCs/>
          <w:color w:val="000000"/>
          <w:lang w:val="ru-RU"/>
        </w:rPr>
        <w:t>.</w:t>
      </w:r>
      <w:r w:rsidR="00E34EBF" w:rsidRPr="0080257B">
        <w:rPr>
          <w:bCs/>
          <w:color w:val="000000"/>
          <w:lang w:val="ru-RU"/>
        </w:rPr>
        <w:t xml:space="preserve">76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E34EBF" w:rsidRPr="0080257B">
        <w:rPr>
          <w:bCs/>
          <w:color w:val="000000"/>
          <w:lang w:val="ru-RU"/>
        </w:rPr>
        <w:t>F.AI-RFSSMA) и</w:t>
      </w:r>
      <w:r w:rsidR="007207FA" w:rsidRPr="0080257B">
        <w:rPr>
          <w:bCs/>
          <w:color w:val="000000"/>
          <w:lang w:val="ru-RU"/>
        </w:rPr>
        <w:t> </w:t>
      </w:r>
      <w:r w:rsidR="00E34EBF" w:rsidRPr="0080257B">
        <w:rPr>
          <w:bCs/>
          <w:color w:val="000000"/>
          <w:lang w:val="ru-RU"/>
        </w:rPr>
        <w:t xml:space="preserve">J.1043 (ранее </w:t>
      </w:r>
      <w:r w:rsidR="00B602B6" w:rsidRPr="0080257B">
        <w:rPr>
          <w:bCs/>
          <w:color w:val="000000"/>
          <w:lang w:val="ru-RU"/>
        </w:rPr>
        <w:t xml:space="preserve">− </w:t>
      </w:r>
      <w:r w:rsidR="00E34EBF" w:rsidRPr="0080257B">
        <w:rPr>
          <w:bCs/>
          <w:color w:val="000000"/>
          <w:lang w:val="ru-RU"/>
        </w:rPr>
        <w:t>J.DRMVA-rbst)</w:t>
      </w:r>
      <w:r w:rsidR="003F3511" w:rsidRPr="0080257B">
        <w:rPr>
          <w:bCs/>
          <w:color w:val="000000"/>
          <w:lang w:val="ru-RU"/>
        </w:rPr>
        <w:t>, по которым 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5B3374" w14:paraId="19031902" w14:textId="77777777" w:rsidTr="009F717B">
        <w:tc>
          <w:tcPr>
            <w:tcW w:w="1064" w:type="dxa"/>
          </w:tcPr>
          <w:p w14:paraId="70F9DAA2" w14:textId="77777777" w:rsidR="00713D99" w:rsidRPr="0080257B" w:rsidRDefault="00713D99" w:rsidP="00713D99">
            <w:pPr>
              <w:overflowPunct/>
              <w:autoSpaceDE/>
              <w:autoSpaceDN/>
              <w:adjustRightInd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Кому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EEEFBEA" w14:textId="38358E2C" w:rsidR="00713D99" w:rsidRPr="0080257B" w:rsidRDefault="00713D99" w:rsidP="00A7119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lang w:val="ru-RU"/>
              </w:rPr>
              <w:t xml:space="preserve">Директору </w:t>
            </w:r>
            <w:r w:rsidRPr="0080257B">
              <w:rPr>
                <w:szCs w:val="24"/>
                <w:lang w:val="ru-RU"/>
              </w:rPr>
              <w:br/>
              <w:t>Бюро стандартизации электросвязи</w:t>
            </w:r>
            <w:r w:rsidR="00A7119D" w:rsidRPr="0080257B">
              <w:rPr>
                <w:szCs w:val="24"/>
                <w:lang w:val="ru-RU"/>
              </w:rPr>
              <w:br/>
            </w:r>
            <w:r w:rsidRPr="0080257B">
              <w:rPr>
                <w:szCs w:val="24"/>
                <w:lang w:val="ru-RU"/>
              </w:rPr>
              <w:t>Международный союз электросвязи</w:t>
            </w:r>
            <w:r w:rsidR="00A7119D" w:rsidRPr="0080257B">
              <w:rPr>
                <w:szCs w:val="24"/>
                <w:lang w:val="ru-RU"/>
              </w:rPr>
              <w:br/>
            </w:r>
            <w:r w:rsidRPr="0080257B">
              <w:rPr>
                <w:szCs w:val="24"/>
                <w:lang w:val="ru-RU"/>
              </w:rPr>
              <w:t>Place des Nations</w:t>
            </w:r>
            <w:r w:rsidR="00A7119D" w:rsidRPr="0080257B">
              <w:rPr>
                <w:szCs w:val="24"/>
                <w:lang w:val="ru-RU"/>
              </w:rPr>
              <w:br/>
            </w:r>
            <w:r w:rsidRPr="0080257B">
              <w:rPr>
                <w:szCs w:val="24"/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1432708" w14:textId="77777777" w:rsidR="00713D99" w:rsidRPr="0080257B" w:rsidRDefault="00713D99" w:rsidP="00713D9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От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5546D26A" w14:textId="1C5306B8" w:rsidR="00713D99" w:rsidRPr="0080257B" w:rsidRDefault="00713D99" w:rsidP="00A7119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highlight w:val="green"/>
                <w:lang w:val="ru-RU"/>
              </w:rPr>
              <w:t>[Фамилия]</w:t>
            </w:r>
            <w:r w:rsidR="00A7119D" w:rsidRPr="0080257B">
              <w:rPr>
                <w:szCs w:val="24"/>
                <w:highlight w:val="green"/>
                <w:lang w:val="ru-RU"/>
              </w:rPr>
              <w:br/>
            </w:r>
            <w:r w:rsidRPr="0080257B">
              <w:rPr>
                <w:szCs w:val="24"/>
                <w:highlight w:val="green"/>
                <w:lang w:val="ru-RU"/>
              </w:rPr>
              <w:t>[Официальная должность/титул]</w:t>
            </w:r>
            <w:r w:rsidR="00A7119D" w:rsidRPr="0080257B">
              <w:rPr>
                <w:szCs w:val="24"/>
                <w:highlight w:val="green"/>
                <w:lang w:val="ru-RU"/>
              </w:rPr>
              <w:br/>
            </w:r>
            <w:r w:rsidRPr="0080257B">
              <w:rPr>
                <w:szCs w:val="24"/>
                <w:highlight w:val="green"/>
                <w:lang w:val="ru-RU"/>
              </w:rPr>
              <w:t>[Адрес]</w:t>
            </w:r>
          </w:p>
        </w:tc>
      </w:tr>
      <w:tr w:rsidR="00713D99" w:rsidRPr="0080257B" w14:paraId="6B3A3593" w14:textId="77777777" w:rsidTr="009F717B">
        <w:tc>
          <w:tcPr>
            <w:tcW w:w="1064" w:type="dxa"/>
          </w:tcPr>
          <w:p w14:paraId="26E315CE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Факс</w:t>
            </w:r>
            <w:r w:rsidRPr="0080257B">
              <w:rPr>
                <w:szCs w:val="24"/>
                <w:lang w:val="ru-RU"/>
              </w:rPr>
              <w:t>:</w:t>
            </w:r>
          </w:p>
          <w:p w14:paraId="70C83C86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Эл. почта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4CC6E5D4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lang w:val="ru-RU"/>
              </w:rPr>
              <w:t>+41 22 730 5853</w:t>
            </w:r>
          </w:p>
          <w:p w14:paraId="056BC751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  <w:hyperlink r:id="rId19" w:history="1">
              <w:r w:rsidRPr="0080257B">
                <w:rPr>
                  <w:color w:val="0000FF"/>
                  <w:szCs w:val="24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2CA24FA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Факс</w:t>
            </w:r>
            <w:r w:rsidRPr="0080257B">
              <w:rPr>
                <w:szCs w:val="24"/>
                <w:lang w:val="ru-RU"/>
              </w:rPr>
              <w:t>:</w:t>
            </w:r>
          </w:p>
          <w:p w14:paraId="6FF9474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Эл. почта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4930ABC3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</w:p>
        </w:tc>
      </w:tr>
      <w:tr w:rsidR="00713D99" w:rsidRPr="0080257B" w14:paraId="0C59F2A2" w14:textId="77777777" w:rsidTr="009F717B">
        <w:tc>
          <w:tcPr>
            <w:tcW w:w="1064" w:type="dxa"/>
          </w:tcPr>
          <w:p w14:paraId="33262B2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A5286F4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102E4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  <w:r w:rsidRPr="0080257B">
              <w:rPr>
                <w:b/>
                <w:bCs/>
                <w:szCs w:val="24"/>
                <w:lang w:val="ru-RU"/>
              </w:rPr>
              <w:t>Дата</w:t>
            </w:r>
            <w:r w:rsidRPr="0080257B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26CC72B9" w14:textId="77777777" w:rsidR="00713D99" w:rsidRPr="0080257B" w:rsidRDefault="00713D99" w:rsidP="00713D99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  <w:lang w:val="ru-RU"/>
              </w:rPr>
            </w:pPr>
            <w:r w:rsidRPr="0080257B">
              <w:rPr>
                <w:szCs w:val="24"/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80257B" w:rsidRDefault="00713D99" w:rsidP="007207FA">
      <w:pPr>
        <w:overflowPunct/>
        <w:autoSpaceDE/>
        <w:autoSpaceDN/>
        <w:adjustRightInd/>
        <w:spacing w:before="480"/>
        <w:textAlignment w:val="auto"/>
        <w:rPr>
          <w:szCs w:val="24"/>
          <w:lang w:val="ru-RU"/>
        </w:rPr>
      </w:pPr>
      <w:r w:rsidRPr="0080257B">
        <w:rPr>
          <w:szCs w:val="24"/>
          <w:lang w:val="ru-RU"/>
        </w:rPr>
        <w:t>Уважаемая госпожа,</w:t>
      </w:r>
      <w:r w:rsidRPr="0080257B">
        <w:rPr>
          <w:szCs w:val="24"/>
          <w:lang w:val="ru-RU"/>
        </w:rPr>
        <w:br/>
        <w:t>уважаемый господин,</w:t>
      </w:r>
    </w:p>
    <w:p w14:paraId="2006987F" w14:textId="6D54B541" w:rsidR="00713D99" w:rsidRPr="0080257B" w:rsidRDefault="00713D99" w:rsidP="00713D99">
      <w:pPr>
        <w:overflowPunct/>
        <w:autoSpaceDE/>
        <w:autoSpaceDN/>
        <w:adjustRightInd/>
        <w:spacing w:after="120"/>
        <w:textAlignment w:val="auto"/>
        <w:rPr>
          <w:szCs w:val="24"/>
          <w:lang w:val="ru-RU"/>
        </w:rPr>
      </w:pPr>
      <w:r w:rsidRPr="0080257B">
        <w:rPr>
          <w:szCs w:val="24"/>
          <w:lang w:val="ru-RU"/>
        </w:rPr>
        <w:t xml:space="preserve">В рамках консультаций с Государствами-Членами </w:t>
      </w:r>
      <w:r w:rsidRPr="0080257B">
        <w:rPr>
          <w:bCs/>
          <w:szCs w:val="24"/>
          <w:lang w:val="ru-RU"/>
        </w:rPr>
        <w:t>по указанным в Циркуляре </w:t>
      </w:r>
      <w:r w:rsidR="001704FD" w:rsidRPr="0080257B">
        <w:rPr>
          <w:bCs/>
          <w:szCs w:val="24"/>
          <w:lang w:val="ru-RU"/>
        </w:rPr>
        <w:t>108</w:t>
      </w:r>
      <w:r w:rsidRPr="0080257B">
        <w:rPr>
          <w:bCs/>
          <w:szCs w:val="24"/>
          <w:lang w:val="ru-RU"/>
        </w:rPr>
        <w:t xml:space="preserve"> БСЭ проектам текстов, по которым сделано </w:t>
      </w:r>
      <w:r w:rsidRPr="0080257B">
        <w:rPr>
          <w:szCs w:val="24"/>
          <w:lang w:val="ru-RU"/>
        </w:rPr>
        <w:t>заключение</w:t>
      </w:r>
      <w:r w:rsidRPr="0080257B">
        <w:rPr>
          <w:bCs/>
          <w:szCs w:val="24"/>
          <w:lang w:val="ru-RU"/>
        </w:rPr>
        <w:t xml:space="preserve">, </w:t>
      </w:r>
      <w:r w:rsidRPr="0080257B">
        <w:rPr>
          <w:szCs w:val="24"/>
          <w:lang w:val="ru-RU"/>
        </w:rPr>
        <w:t>я хотел/хотела бы сообщить вам мнение администрации, изложенное в таблице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7377"/>
      </w:tblGrid>
      <w:tr w:rsidR="00713D99" w:rsidRPr="005B3374" w14:paraId="79AE88E6" w14:textId="77777777" w:rsidTr="007207FA">
        <w:trPr>
          <w:cantSplit/>
          <w:tblHeader/>
        </w:trPr>
        <w:tc>
          <w:tcPr>
            <w:tcW w:w="2249" w:type="dxa"/>
            <w:vAlign w:val="center"/>
          </w:tcPr>
          <w:p w14:paraId="381500CD" w14:textId="77777777" w:rsidR="00713D99" w:rsidRPr="0080257B" w:rsidRDefault="00713D99" w:rsidP="00713D99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vAlign w:val="center"/>
          </w:tcPr>
          <w:p w14:paraId="18CC88F3" w14:textId="77777777" w:rsidR="00713D99" w:rsidRPr="0080257B" w:rsidRDefault="00713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80257B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713D99" w:rsidRPr="005B3374" w14:paraId="791C7EBF" w14:textId="77777777" w:rsidTr="007207F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3F1F223F" w:rsidR="00713D99" w:rsidRPr="0080257B" w:rsidRDefault="003F3511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0257B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</w:t>
            </w:r>
            <w:r w:rsidR="003077BF" w:rsidRPr="0080257B">
              <w:rPr>
                <w:b/>
                <w:bCs/>
                <w:color w:val="000000"/>
                <w:sz w:val="20"/>
                <w:lang w:val="ru-RU"/>
              </w:rPr>
              <w:t xml:space="preserve">МСЭ-Т </w:t>
            </w:r>
            <w:r w:rsidR="0096452C" w:rsidRPr="0080257B">
              <w:rPr>
                <w:b/>
                <w:sz w:val="20"/>
                <w:lang w:val="ru-RU"/>
              </w:rPr>
              <w:t xml:space="preserve">H.862.9 (ранее – </w:t>
            </w:r>
            <w:r w:rsidR="0035753F" w:rsidRPr="0080257B">
              <w:rPr>
                <w:b/>
                <w:sz w:val="20"/>
                <w:lang w:val="ru-RU"/>
              </w:rPr>
              <w:br/>
            </w:r>
            <w:r w:rsidR="0096452C" w:rsidRPr="0080257B">
              <w:rPr>
                <w:b/>
                <w:sz w:val="20"/>
                <w:lang w:val="ru-RU"/>
              </w:rPr>
              <w:t>F.HR-AP)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1" w14:textId="0947571B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713D99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63ACC8E2" w14:textId="1EE42CF6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5B3374" w14:paraId="14014E30" w14:textId="77777777" w:rsidTr="007207F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713D99" w:rsidRPr="0080257B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415" w14:textId="4A0A7116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</w:r>
            <w:r w:rsidR="00713D99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713D99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713D99" w:rsidRPr="005B3374" w14:paraId="14C2EAB9" w14:textId="77777777" w:rsidTr="007207FA">
        <w:trPr>
          <w:cantSplit/>
          <w:trHeight w:val="74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131C6" w14:textId="34A1A423" w:rsidR="00713D99" w:rsidRPr="0080257B" w:rsidRDefault="003F3511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0257B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</w:t>
            </w:r>
            <w:r w:rsidR="003077BF" w:rsidRPr="0080257B">
              <w:rPr>
                <w:b/>
                <w:bCs/>
                <w:color w:val="000000"/>
                <w:sz w:val="20"/>
                <w:lang w:val="ru-RU"/>
              </w:rPr>
              <w:t xml:space="preserve">МСЭ-Т </w:t>
            </w:r>
            <w:r w:rsidR="0096452C" w:rsidRPr="0080257B">
              <w:rPr>
                <w:b/>
                <w:sz w:val="20"/>
                <w:lang w:val="ru-RU"/>
              </w:rPr>
              <w:t>F.748.39 (ранее – F.AICP-FRRC)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4475" w14:textId="7E838BE4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1345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713D99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4A7219F0" w14:textId="354AB7E6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61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1659F970" w14:textId="2BBD4F89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b/>
                <w:bCs/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781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3C2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5B3374" w14:paraId="2C5FCFFC" w14:textId="77777777" w:rsidTr="007207F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750E" w14:textId="77777777" w:rsidR="00713D99" w:rsidRPr="0080257B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641" w14:textId="20326C6B" w:rsidR="00713D99" w:rsidRPr="0080257B" w:rsidRDefault="00866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b/>
                <w:bCs/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1473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80257B">
              <w:rPr>
                <w:sz w:val="20"/>
                <w:lang w:val="ru-RU"/>
              </w:rPr>
              <w:tab/>
            </w:r>
            <w:r w:rsidR="00713D99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713D99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5B3374" w14:paraId="62511630" w14:textId="77777777" w:rsidTr="007207FA">
        <w:trPr>
          <w:cantSplit/>
          <w:trHeight w:val="748"/>
        </w:trPr>
        <w:tc>
          <w:tcPr>
            <w:tcW w:w="2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6853" w14:textId="52497140" w:rsidR="003F3511" w:rsidRPr="0080257B" w:rsidRDefault="003F3511" w:rsidP="007207FA">
            <w:pPr>
              <w:keepNext/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0257B">
              <w:rPr>
                <w:b/>
                <w:bCs/>
                <w:color w:val="000000"/>
                <w:sz w:val="20"/>
                <w:lang w:val="ru-RU"/>
              </w:rPr>
              <w:lastRenderedPageBreak/>
              <w:t xml:space="preserve">Проект новой Рекомендации </w:t>
            </w:r>
            <w:r w:rsidR="003077BF" w:rsidRPr="0080257B">
              <w:rPr>
                <w:b/>
                <w:bCs/>
                <w:color w:val="000000"/>
                <w:sz w:val="20"/>
                <w:lang w:val="ru-RU"/>
              </w:rPr>
              <w:t xml:space="preserve">МСЭ-Т </w:t>
            </w:r>
            <w:r w:rsidR="0096452C" w:rsidRPr="0080257B">
              <w:rPr>
                <w:b/>
                <w:sz w:val="20"/>
                <w:lang w:val="ru-RU"/>
              </w:rPr>
              <w:t>F.748.75 (ранее – F.MTTIR)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67D" w14:textId="50DBBC70" w:rsidR="003F3511" w:rsidRPr="0080257B" w:rsidRDefault="00866D99" w:rsidP="007207FA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1023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3F3511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04B495C3" w14:textId="77777777" w:rsidR="003F3511" w:rsidRPr="0080257B" w:rsidRDefault="00866D99" w:rsidP="007207FA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9105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40CF0DCC" w14:textId="1EE1FFFB" w:rsidR="003F3511" w:rsidRPr="0080257B" w:rsidRDefault="00866D99" w:rsidP="007207FA">
            <w:pPr>
              <w:keepNext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205904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5B3374" w14:paraId="32FBBC72" w14:textId="77777777" w:rsidTr="007207F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52F1" w14:textId="77777777" w:rsidR="003F3511" w:rsidRPr="0080257B" w:rsidRDefault="003F3511" w:rsidP="007207FA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DC5C" w14:textId="57D5C519" w:rsidR="003F3511" w:rsidRPr="0080257B" w:rsidRDefault="00866D99" w:rsidP="007207F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35955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</w:r>
            <w:r w:rsidR="003F3511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3F3511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5B3374" w14:paraId="22ACE523" w14:textId="77777777" w:rsidTr="007207FA">
        <w:trPr>
          <w:cantSplit/>
          <w:trHeight w:val="748"/>
        </w:trPr>
        <w:tc>
          <w:tcPr>
            <w:tcW w:w="2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1E1C" w14:textId="16EA52D8" w:rsidR="003F3511" w:rsidRPr="0080257B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0257B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</w:t>
            </w:r>
            <w:r w:rsidR="003077BF" w:rsidRPr="0080257B">
              <w:rPr>
                <w:b/>
                <w:bCs/>
                <w:color w:val="000000"/>
                <w:sz w:val="20"/>
                <w:lang w:val="ru-RU"/>
              </w:rPr>
              <w:t xml:space="preserve">МСЭ-Т </w:t>
            </w:r>
            <w:r w:rsidR="0096452C" w:rsidRPr="0080257B">
              <w:rPr>
                <w:b/>
                <w:sz w:val="20"/>
                <w:lang w:val="ru-RU"/>
              </w:rPr>
              <w:t xml:space="preserve">F.748.76 (ранее – </w:t>
            </w:r>
            <w:r w:rsidR="007207FA" w:rsidRPr="0080257B">
              <w:rPr>
                <w:b/>
                <w:sz w:val="20"/>
                <w:lang w:val="ru-RU"/>
              </w:rPr>
              <w:br/>
            </w:r>
            <w:r w:rsidR="0096452C" w:rsidRPr="0080257B">
              <w:rPr>
                <w:b/>
                <w:sz w:val="20"/>
                <w:lang w:val="ru-RU"/>
              </w:rPr>
              <w:t>F.AI-RFSSMA)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C70" w14:textId="2D4C1AAC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200778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3F3511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12476D43" w14:textId="77777777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6881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6BB1E50C" w14:textId="59375C22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12190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5B3374" w14:paraId="3E001730" w14:textId="77777777" w:rsidTr="007207F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EF734" w14:textId="77777777" w:rsidR="003F3511" w:rsidRPr="0080257B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4F2C" w14:textId="5797C58F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39024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</w:r>
            <w:r w:rsidR="003F3511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3F3511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3F3511" w:rsidRPr="005B3374" w14:paraId="003F6F60" w14:textId="77777777" w:rsidTr="007207FA">
        <w:trPr>
          <w:cantSplit/>
          <w:trHeight w:val="748"/>
        </w:trPr>
        <w:tc>
          <w:tcPr>
            <w:tcW w:w="2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C6D2" w14:textId="561D31C2" w:rsidR="003F3511" w:rsidRPr="0080257B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80257B">
              <w:rPr>
                <w:b/>
                <w:bCs/>
                <w:color w:val="000000"/>
                <w:sz w:val="20"/>
                <w:lang w:val="ru-RU"/>
              </w:rPr>
              <w:t xml:space="preserve">Проект новой Рекомендации </w:t>
            </w:r>
            <w:r w:rsidR="003077BF" w:rsidRPr="0080257B">
              <w:rPr>
                <w:b/>
                <w:bCs/>
                <w:color w:val="000000"/>
                <w:sz w:val="20"/>
                <w:lang w:val="ru-RU"/>
              </w:rPr>
              <w:t xml:space="preserve">МСЭ-Т </w:t>
            </w:r>
            <w:r w:rsidR="0096452C" w:rsidRPr="0080257B">
              <w:rPr>
                <w:b/>
                <w:sz w:val="20"/>
                <w:lang w:val="ru-RU"/>
              </w:rPr>
              <w:t>J.1043 (ранее – J.DRMVA-rbst)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6AFC" w14:textId="5CDD16DF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21331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3F3511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3F3511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вариантов):</w:t>
            </w:r>
          </w:p>
          <w:p w14:paraId="4CA80862" w14:textId="77777777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70440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62CA26CD" w14:textId="65567256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2652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3F3511" w:rsidRPr="005B3374" w14:paraId="763CD244" w14:textId="77777777" w:rsidTr="007207FA">
        <w:trPr>
          <w:cantSplit/>
          <w:trHeight w:val="748"/>
        </w:trPr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3A44F" w14:textId="77777777" w:rsidR="003F3511" w:rsidRPr="0080257B" w:rsidRDefault="003F3511" w:rsidP="003F3511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2059" w14:textId="6558BD55" w:rsidR="003F3511" w:rsidRPr="0080257B" w:rsidRDefault="00866D99" w:rsidP="003F35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textAlignment w:val="auto"/>
              <w:rPr>
                <w:rFonts w:ascii="MS Gothic" w:eastAsia="MS Gothic" w:hAnsi="MS Gothic"/>
                <w:sz w:val="30"/>
                <w:szCs w:val="3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52371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 w:rsidRPr="0080257B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3F3511" w:rsidRPr="0080257B">
              <w:rPr>
                <w:sz w:val="20"/>
                <w:lang w:val="ru-RU"/>
              </w:rPr>
              <w:tab/>
            </w:r>
            <w:r w:rsidR="003F3511" w:rsidRPr="0080257B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3F3511" w:rsidRPr="0080257B">
              <w:rPr>
                <w:sz w:val="20"/>
                <w:lang w:val="ru-RU"/>
              </w:rPr>
              <w:t xml:space="preserve"> </w:t>
            </w:r>
            <w:r w:rsidR="001704FD" w:rsidRPr="0080257B">
              <w:rPr>
                <w:sz w:val="20"/>
                <w:lang w:val="ru-RU"/>
              </w:rPr>
              <w:t>ИК21</w:t>
            </w:r>
            <w:r w:rsidR="003F3511" w:rsidRPr="0080257B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4EA1161" w:rsidR="00713D99" w:rsidRPr="0080257B" w:rsidRDefault="00713D99" w:rsidP="00721EE9">
      <w:pPr>
        <w:overflowPunct/>
        <w:autoSpaceDE/>
        <w:autoSpaceDN/>
        <w:adjustRightInd/>
        <w:spacing w:before="240"/>
        <w:textAlignment w:val="auto"/>
        <w:rPr>
          <w:szCs w:val="24"/>
          <w:lang w:val="ru-RU"/>
        </w:rPr>
      </w:pPr>
      <w:r w:rsidRPr="0080257B">
        <w:rPr>
          <w:szCs w:val="24"/>
          <w:lang w:val="ru-RU"/>
        </w:rPr>
        <w:t>С уважением,</w:t>
      </w:r>
    </w:p>
    <w:p w14:paraId="0A882A1E" w14:textId="20899374" w:rsidR="00C62B05" w:rsidRPr="0080257B" w:rsidRDefault="00713D99" w:rsidP="00721EE9">
      <w:pPr>
        <w:overflowPunct/>
        <w:autoSpaceDE/>
        <w:autoSpaceDN/>
        <w:adjustRightInd/>
        <w:spacing w:before="240"/>
        <w:textAlignment w:val="auto"/>
        <w:rPr>
          <w:szCs w:val="24"/>
          <w:lang w:val="ru-RU"/>
        </w:rPr>
      </w:pPr>
      <w:r w:rsidRPr="0080257B">
        <w:rPr>
          <w:szCs w:val="24"/>
          <w:highlight w:val="green"/>
          <w:lang w:val="ru-RU"/>
        </w:rPr>
        <w:t>[Фамилия]</w:t>
      </w:r>
      <w:r w:rsidRPr="0080257B">
        <w:rPr>
          <w:szCs w:val="24"/>
          <w:highlight w:val="green"/>
          <w:lang w:val="ru-RU"/>
        </w:rPr>
        <w:br/>
        <w:t>[Официальная должность/титул]</w:t>
      </w:r>
      <w:r w:rsidRPr="0080257B">
        <w:rPr>
          <w:szCs w:val="24"/>
          <w:lang w:val="ru-RU"/>
        </w:rPr>
        <w:br/>
        <w:t xml:space="preserve">Администрация </w:t>
      </w:r>
      <w:r w:rsidRPr="0080257B">
        <w:rPr>
          <w:szCs w:val="24"/>
          <w:highlight w:val="green"/>
          <w:lang w:val="ru-RU"/>
        </w:rPr>
        <w:t>[Государства-Члена]</w:t>
      </w:r>
    </w:p>
    <w:p w14:paraId="54288B69" w14:textId="1F3C981D" w:rsidR="00E46B3B" w:rsidRPr="0080257B" w:rsidRDefault="00E46B3B" w:rsidP="007207FA">
      <w:pPr>
        <w:spacing w:before="720"/>
        <w:jc w:val="center"/>
        <w:rPr>
          <w:lang w:val="ru-RU"/>
        </w:rPr>
      </w:pPr>
      <w:r w:rsidRPr="0080257B">
        <w:rPr>
          <w:lang w:val="ru-RU"/>
        </w:rPr>
        <w:t>______________</w:t>
      </w:r>
    </w:p>
    <w:sectPr w:rsidR="00E46B3B" w:rsidRPr="0080257B" w:rsidSect="007207FA">
      <w:headerReference w:type="default" r:id="rId20"/>
      <w:footerReference w:type="first" r:id="rId21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AB4C" w14:textId="77777777" w:rsidR="00B80A79" w:rsidRDefault="00B80A79">
      <w:r>
        <w:separator/>
      </w:r>
    </w:p>
  </w:endnote>
  <w:endnote w:type="continuationSeparator" w:id="0">
    <w:p w14:paraId="51EC5D67" w14:textId="77777777" w:rsidR="00B80A79" w:rsidRDefault="00B80A79">
      <w:r>
        <w:continuationSeparator/>
      </w:r>
    </w:p>
  </w:endnote>
  <w:endnote w:type="continuationNotice" w:id="1">
    <w:p w14:paraId="5C96C97A" w14:textId="77777777" w:rsidR="00B80A79" w:rsidRDefault="00B80A7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9126A" w14:textId="77777777" w:rsidR="00B80A79" w:rsidRDefault="00B80A79">
      <w:r>
        <w:t>____________________</w:t>
      </w:r>
    </w:p>
  </w:footnote>
  <w:footnote w:type="continuationSeparator" w:id="0">
    <w:p w14:paraId="3692080A" w14:textId="77777777" w:rsidR="00B80A79" w:rsidRDefault="00B80A79">
      <w:r>
        <w:continuationSeparator/>
      </w:r>
    </w:p>
  </w:footnote>
  <w:footnote w:type="continuationNotice" w:id="1">
    <w:p w14:paraId="2D94F93D" w14:textId="77777777" w:rsidR="00B80A79" w:rsidRDefault="00B80A7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5BAC85C0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4B1392">
      <w:rPr>
        <w:lang w:val="en-US"/>
      </w:rPr>
      <w:t>108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8ED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A9A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235E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028E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C5D8F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18B1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4FD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1F0B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27BE"/>
    <w:rsid w:val="00203AF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0B3C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88F"/>
    <w:rsid w:val="002C3EBE"/>
    <w:rsid w:val="002C5942"/>
    <w:rsid w:val="002C6C38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E6E80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077BF"/>
    <w:rsid w:val="003117D7"/>
    <w:rsid w:val="0031211B"/>
    <w:rsid w:val="003132AE"/>
    <w:rsid w:val="00313A2C"/>
    <w:rsid w:val="00313AF3"/>
    <w:rsid w:val="00313D82"/>
    <w:rsid w:val="003146BB"/>
    <w:rsid w:val="003153C2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53F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77C77"/>
    <w:rsid w:val="00380617"/>
    <w:rsid w:val="00380D80"/>
    <w:rsid w:val="003838C9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C7FF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511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0CA"/>
    <w:rsid w:val="00414338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37A0A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877B8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392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374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5802"/>
    <w:rsid w:val="005D70A0"/>
    <w:rsid w:val="005D7A22"/>
    <w:rsid w:val="005E003C"/>
    <w:rsid w:val="005E328E"/>
    <w:rsid w:val="005E3CA2"/>
    <w:rsid w:val="005F3359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1CCE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18A3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676E8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07FA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257B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66D99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452C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4FB7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50C6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1FD5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1E2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089F"/>
    <w:rsid w:val="00A965B6"/>
    <w:rsid w:val="00A96AAE"/>
    <w:rsid w:val="00AA5F3E"/>
    <w:rsid w:val="00AA6249"/>
    <w:rsid w:val="00AA7074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2A58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2B6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0A79"/>
    <w:rsid w:val="00B8232C"/>
    <w:rsid w:val="00B84291"/>
    <w:rsid w:val="00B84746"/>
    <w:rsid w:val="00B85E4B"/>
    <w:rsid w:val="00B9071B"/>
    <w:rsid w:val="00B919E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76AC6"/>
    <w:rsid w:val="00C80B3D"/>
    <w:rsid w:val="00C824BA"/>
    <w:rsid w:val="00C834C7"/>
    <w:rsid w:val="00C87A96"/>
    <w:rsid w:val="00C90E8D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2E2E"/>
    <w:rsid w:val="00D07672"/>
    <w:rsid w:val="00D104AF"/>
    <w:rsid w:val="00D1104A"/>
    <w:rsid w:val="00D12014"/>
    <w:rsid w:val="00D12D3A"/>
    <w:rsid w:val="00D1428E"/>
    <w:rsid w:val="00D1562C"/>
    <w:rsid w:val="00D15B9A"/>
    <w:rsid w:val="00D15BCB"/>
    <w:rsid w:val="00D16352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4667"/>
    <w:rsid w:val="00D65D9E"/>
    <w:rsid w:val="00D660BC"/>
    <w:rsid w:val="00D67C13"/>
    <w:rsid w:val="00D729AC"/>
    <w:rsid w:val="00D74041"/>
    <w:rsid w:val="00D7482E"/>
    <w:rsid w:val="00D756A7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2F96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26A7"/>
    <w:rsid w:val="00E14233"/>
    <w:rsid w:val="00E17639"/>
    <w:rsid w:val="00E17C93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4EBF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15F3"/>
    <w:rsid w:val="00E62F77"/>
    <w:rsid w:val="00E640B9"/>
    <w:rsid w:val="00E65294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2B2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189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229A"/>
    <w:rsid w:val="00F9258D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7F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80257B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D1428E"/>
    <w:pPr>
      <w:spacing w:before="240"/>
    </w:pPr>
    <w:rPr>
      <w:b/>
      <w:sz w:val="26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17-COL-0004/en" TargetMode="External"/><Relationship Id="rId18" Type="http://schemas.openxmlformats.org/officeDocument/2006/relationships/hyperlink" Target="https://www.itu.int/md/T25-SG21-R-0019/e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md/T25-SG21-R-0018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21-R-0017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21-R-0016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sbdir@itu.i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21-R-0015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CEC10-628D-4463-BDBA-A520252CD766}"/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30</TotalTime>
  <Pages>7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15232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FE</cp:lastModifiedBy>
  <cp:revision>6</cp:revision>
  <cp:lastPrinted>2024-05-01T09:32:00Z</cp:lastPrinted>
  <dcterms:created xsi:type="dcterms:W3CDTF">2026-01-29T13:07:00Z</dcterms:created>
  <dcterms:modified xsi:type="dcterms:W3CDTF">2026-01-29T14:15:00Z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