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451"/>
        <w:tblW w:w="10080" w:type="dxa"/>
        <w:tblLayout w:type="fixed"/>
        <w:tblLook w:val="0000" w:firstRow="0" w:lastRow="0" w:firstColumn="0" w:lastColumn="0" w:noHBand="0" w:noVBand="0"/>
      </w:tblPr>
      <w:tblGrid>
        <w:gridCol w:w="1418"/>
        <w:gridCol w:w="2812"/>
        <w:gridCol w:w="3597"/>
        <w:gridCol w:w="2253"/>
      </w:tblGrid>
      <w:tr w:rsidR="004C6883" w:rsidRPr="004C6883" w14:paraId="0E1EE373" w14:textId="77777777" w:rsidTr="004C6883">
        <w:trPr>
          <w:trHeight w:val="1260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6DD2F191" w14:textId="77777777" w:rsidR="004C6883" w:rsidRPr="0080257B" w:rsidRDefault="004C6883" w:rsidP="004C6883">
            <w:pPr>
              <w:pStyle w:val="Tabletext"/>
              <w:jc w:val="center"/>
              <w:rPr>
                <w:lang w:val="ru-RU"/>
              </w:rPr>
            </w:pPr>
            <w:r w:rsidRPr="0080257B">
              <w:rPr>
                <w:noProof/>
                <w:lang w:val="ru-RU" w:eastAsia="zh-CN"/>
              </w:rPr>
              <w:drawing>
                <wp:inline distT="0" distB="0" distL="0" distR="0" wp14:anchorId="0A3722A2" wp14:editId="464BE405">
                  <wp:extent cx="771525" cy="77152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508A416F" w14:textId="77777777" w:rsidR="004C6883" w:rsidRPr="0080257B" w:rsidRDefault="004C6883" w:rsidP="004C6883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80257B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62FD1F9B" w14:textId="77777777" w:rsidR="004C6883" w:rsidRPr="0080257B" w:rsidRDefault="004C6883" w:rsidP="004C6883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80257B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253" w:type="dxa"/>
            <w:vAlign w:val="center"/>
          </w:tcPr>
          <w:p w14:paraId="23B266CF" w14:textId="77777777" w:rsidR="004C6883" w:rsidRPr="0080257B" w:rsidRDefault="004C6883" w:rsidP="004C6883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4C6883" w:rsidRPr="0080257B" w14:paraId="770D92D7" w14:textId="77777777" w:rsidTr="004C6883">
        <w:trPr>
          <w:cantSplit/>
          <w:trHeight w:val="73"/>
        </w:trPr>
        <w:tc>
          <w:tcPr>
            <w:tcW w:w="4230" w:type="dxa"/>
            <w:gridSpan w:val="2"/>
            <w:vAlign w:val="center"/>
          </w:tcPr>
          <w:p w14:paraId="52087ADC" w14:textId="77777777" w:rsidR="004C6883" w:rsidRPr="0080257B" w:rsidRDefault="004C6883" w:rsidP="004C6883">
            <w:pPr>
              <w:pStyle w:val="Tabletext"/>
              <w:spacing w:before="0"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2A5E19B9" w14:textId="77777777" w:rsidR="004C6883" w:rsidRPr="0080257B" w:rsidRDefault="004C6883" w:rsidP="004C6883">
            <w:pPr>
              <w:pStyle w:val="Tabletext"/>
              <w:spacing w:before="0" w:after="120"/>
              <w:rPr>
                <w:szCs w:val="22"/>
                <w:lang w:val="ru-RU"/>
              </w:rPr>
            </w:pPr>
            <w:r w:rsidRPr="0080257B">
              <w:rPr>
                <w:lang w:val="ru-RU"/>
              </w:rPr>
              <w:t xml:space="preserve">Женева, </w:t>
            </w:r>
            <w:r w:rsidRPr="0080257B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3</w:t>
            </w:r>
            <w:r w:rsidRPr="0080257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февраля </w:t>
            </w:r>
            <w:r w:rsidRPr="0080257B">
              <w:rPr>
                <w:color w:val="000000"/>
                <w:lang w:val="ru-RU"/>
              </w:rPr>
              <w:t>2026 года</w:t>
            </w:r>
          </w:p>
        </w:tc>
      </w:tr>
      <w:tr w:rsidR="004C6883" w:rsidRPr="004C6883" w14:paraId="62E8F630" w14:textId="77777777" w:rsidTr="004C6883">
        <w:trPr>
          <w:cantSplit/>
          <w:trHeight w:val="306"/>
        </w:trPr>
        <w:tc>
          <w:tcPr>
            <w:tcW w:w="1418" w:type="dxa"/>
          </w:tcPr>
          <w:p w14:paraId="5EC72AA1" w14:textId="77777777" w:rsidR="004C6883" w:rsidRPr="0080257B" w:rsidRDefault="004C6883" w:rsidP="004C6883">
            <w:pPr>
              <w:pStyle w:val="Tabletext"/>
              <w:ind w:left="-105"/>
              <w:rPr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>Осн</w:t>
            </w:r>
            <w:r w:rsidRPr="0080257B">
              <w:rPr>
                <w:szCs w:val="22"/>
                <w:lang w:val="ru-RU"/>
              </w:rPr>
              <w:t>.:</w:t>
            </w:r>
          </w:p>
        </w:tc>
        <w:tc>
          <w:tcPr>
            <w:tcW w:w="2812" w:type="dxa"/>
          </w:tcPr>
          <w:p w14:paraId="19BB4B51" w14:textId="77777777" w:rsidR="004C6883" w:rsidRPr="0080257B" w:rsidRDefault="004C6883" w:rsidP="004C6883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>Циркуляр 10</w:t>
            </w:r>
            <w:r>
              <w:rPr>
                <w:b/>
                <w:bCs/>
                <w:szCs w:val="22"/>
                <w:lang w:val="en-US"/>
              </w:rPr>
              <w:t>6</w:t>
            </w:r>
            <w:r w:rsidRPr="0080257B">
              <w:rPr>
                <w:b/>
                <w:bCs/>
                <w:szCs w:val="22"/>
                <w:lang w:val="ru-RU"/>
              </w:rPr>
              <w:t xml:space="preserve"> БСЭ</w:t>
            </w:r>
            <w:r w:rsidRPr="0080257B">
              <w:rPr>
                <w:b/>
                <w:bCs/>
                <w:szCs w:val="22"/>
                <w:lang w:val="ru-RU"/>
              </w:rPr>
              <w:br/>
            </w:r>
            <w:r w:rsidRPr="00503F96">
              <w:rPr>
                <w:szCs w:val="18"/>
              </w:rPr>
              <w:t>SG20/CB</w:t>
            </w:r>
          </w:p>
        </w:tc>
        <w:tc>
          <w:tcPr>
            <w:tcW w:w="5850" w:type="dxa"/>
            <w:gridSpan w:val="2"/>
            <w:vMerge w:val="restart"/>
          </w:tcPr>
          <w:p w14:paraId="41451A53" w14:textId="77777777" w:rsidR="004C6883" w:rsidRPr="0080257B" w:rsidRDefault="004C6883" w:rsidP="004C68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/>
              <w:ind w:left="288" w:hanging="288"/>
              <w:textAlignment w:val="auto"/>
              <w:rPr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>Кому</w:t>
            </w:r>
            <w:r w:rsidRPr="0080257B">
              <w:rPr>
                <w:szCs w:val="22"/>
                <w:lang w:val="ru-RU"/>
              </w:rPr>
              <w:t>:</w:t>
            </w:r>
          </w:p>
          <w:p w14:paraId="130FA8F6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Pr="0080257B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5AD1B1CB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Pr="0080257B">
              <w:rPr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399E9D13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>Копии</w:t>
            </w:r>
            <w:r w:rsidRPr="0080257B">
              <w:rPr>
                <w:szCs w:val="22"/>
                <w:lang w:val="ru-RU"/>
              </w:rPr>
              <w:t>:</w:t>
            </w:r>
          </w:p>
          <w:p w14:paraId="14FCC410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b/>
                <w:bCs/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Pr="0080257B">
              <w:rPr>
                <w:szCs w:val="22"/>
                <w:lang w:val="ru-RU"/>
              </w:rPr>
              <w:tab/>
              <w:t>Членам Сектора МСЭ-Т</w:t>
            </w:r>
          </w:p>
          <w:p w14:paraId="3FFA4B57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Pr="0080257B">
              <w:rPr>
                <w:szCs w:val="22"/>
                <w:lang w:val="ru-RU"/>
              </w:rPr>
              <w:tab/>
              <w:t xml:space="preserve">Ассоциированным членам МСЭ-Т, </w:t>
            </w:r>
            <w:r w:rsidRPr="0080257B">
              <w:rPr>
                <w:lang w:val="ru-RU"/>
              </w:rPr>
              <w:t>участвующим в работе 2</w:t>
            </w:r>
            <w:r>
              <w:rPr>
                <w:lang w:val="ru-RU"/>
              </w:rPr>
              <w:t>0</w:t>
            </w:r>
            <w:r w:rsidRPr="0080257B">
              <w:rPr>
                <w:lang w:val="ru-RU"/>
              </w:rPr>
              <w:noBreakHyphen/>
              <w:t>й Исследовательской комиссии</w:t>
            </w:r>
          </w:p>
          <w:p w14:paraId="002924EC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Pr="0080257B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57A1CD1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Pr="0080257B">
              <w:rPr>
                <w:szCs w:val="22"/>
                <w:lang w:val="ru-RU"/>
              </w:rPr>
              <w:tab/>
            </w:r>
            <w:r w:rsidRPr="0080257B">
              <w:rPr>
                <w:lang w:val="ru-RU"/>
              </w:rPr>
              <w:t xml:space="preserve">Председателю и заместителям Председателя </w:t>
            </w:r>
            <w:r w:rsidRPr="0080257B">
              <w:rPr>
                <w:lang w:val="ru-RU"/>
              </w:rPr>
              <w:br/>
              <w:t>2</w:t>
            </w:r>
            <w:r>
              <w:rPr>
                <w:lang w:val="ru-RU"/>
              </w:rPr>
              <w:t>0</w:t>
            </w:r>
            <w:r w:rsidRPr="0080257B">
              <w:rPr>
                <w:lang w:val="ru-RU"/>
              </w:rPr>
              <w:noBreakHyphen/>
              <w:t>й Исследовательской комиссии МСЭ-Т</w:t>
            </w:r>
          </w:p>
          <w:p w14:paraId="78B068C6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Pr="0080257B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22B05CE8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Pr="0080257B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4C6883" w:rsidRPr="0080257B" w14:paraId="7BE842DA" w14:textId="77777777" w:rsidTr="004C6883">
        <w:trPr>
          <w:cantSplit/>
          <w:trHeight w:val="70"/>
        </w:trPr>
        <w:tc>
          <w:tcPr>
            <w:tcW w:w="1418" w:type="dxa"/>
          </w:tcPr>
          <w:p w14:paraId="1E397B56" w14:textId="77777777" w:rsidR="004C6883" w:rsidRPr="004C6883" w:rsidRDefault="004C6883" w:rsidP="004C6883">
            <w:pPr>
              <w:pStyle w:val="Tabletext"/>
              <w:ind w:left="-105"/>
              <w:rPr>
                <w:szCs w:val="22"/>
                <w:lang w:val="ru-RU"/>
              </w:rPr>
            </w:pPr>
            <w:r w:rsidRPr="004C6883">
              <w:rPr>
                <w:szCs w:val="22"/>
                <w:lang w:val="ru-RU"/>
              </w:rPr>
              <w:t>Тел.:</w:t>
            </w:r>
          </w:p>
        </w:tc>
        <w:tc>
          <w:tcPr>
            <w:tcW w:w="2812" w:type="dxa"/>
          </w:tcPr>
          <w:p w14:paraId="1E3D5B4D" w14:textId="77777777" w:rsidR="004C6883" w:rsidRPr="0080257B" w:rsidRDefault="004C6883" w:rsidP="004C6883">
            <w:pPr>
              <w:pStyle w:val="Tabletext"/>
              <w:rPr>
                <w:b/>
                <w:szCs w:val="22"/>
                <w:lang w:val="ru-RU"/>
              </w:rPr>
            </w:pPr>
            <w:r w:rsidRPr="0080257B">
              <w:rPr>
                <w:szCs w:val="22"/>
                <w:lang w:val="ru-RU"/>
              </w:rPr>
              <w:t xml:space="preserve">+41 22 730 </w:t>
            </w:r>
            <w:r w:rsidRPr="001F4132">
              <w:rPr>
                <w:rFonts w:cs="Calibri"/>
                <w:szCs w:val="22"/>
              </w:rPr>
              <w:t>6301</w:t>
            </w:r>
          </w:p>
        </w:tc>
        <w:tc>
          <w:tcPr>
            <w:tcW w:w="5850" w:type="dxa"/>
            <w:gridSpan w:val="2"/>
            <w:vMerge/>
          </w:tcPr>
          <w:p w14:paraId="32E45045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4C6883" w:rsidRPr="0080257B" w14:paraId="386483B3" w14:textId="77777777" w:rsidTr="004C6883">
        <w:trPr>
          <w:cantSplit/>
          <w:trHeight w:val="388"/>
        </w:trPr>
        <w:tc>
          <w:tcPr>
            <w:tcW w:w="1418" w:type="dxa"/>
          </w:tcPr>
          <w:p w14:paraId="18599298" w14:textId="77777777" w:rsidR="004C6883" w:rsidRPr="004C6883" w:rsidRDefault="004C6883" w:rsidP="004C6883">
            <w:pPr>
              <w:pStyle w:val="Tabletext"/>
              <w:ind w:left="-105"/>
              <w:rPr>
                <w:szCs w:val="22"/>
                <w:lang w:val="ru-RU"/>
              </w:rPr>
            </w:pPr>
            <w:r w:rsidRPr="004C6883">
              <w:rPr>
                <w:szCs w:val="22"/>
                <w:lang w:val="ru-RU"/>
              </w:rPr>
              <w:t>Факс:</w:t>
            </w:r>
          </w:p>
        </w:tc>
        <w:tc>
          <w:tcPr>
            <w:tcW w:w="2812" w:type="dxa"/>
          </w:tcPr>
          <w:p w14:paraId="3F598C30" w14:textId="77777777" w:rsidR="004C6883" w:rsidRPr="0080257B" w:rsidRDefault="004C6883" w:rsidP="004C6883">
            <w:pPr>
              <w:pStyle w:val="Tabletext"/>
              <w:rPr>
                <w:szCs w:val="22"/>
                <w:lang w:val="ru-RU"/>
              </w:rPr>
            </w:pPr>
            <w:r w:rsidRPr="0080257B">
              <w:rPr>
                <w:szCs w:val="22"/>
                <w:lang w:val="ru-RU"/>
              </w:rPr>
              <w:t xml:space="preserve">+41 22 730 </w:t>
            </w:r>
            <w:r w:rsidRPr="0080257B">
              <w:rPr>
                <w:color w:val="000000"/>
                <w:lang w:val="ru-RU"/>
              </w:rPr>
              <w:t>5853</w:t>
            </w:r>
          </w:p>
        </w:tc>
        <w:tc>
          <w:tcPr>
            <w:tcW w:w="5850" w:type="dxa"/>
            <w:gridSpan w:val="2"/>
            <w:vMerge/>
          </w:tcPr>
          <w:p w14:paraId="6963E567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4C6883" w:rsidRPr="0080257B" w14:paraId="73F6C413" w14:textId="77777777" w:rsidTr="004C6883">
        <w:trPr>
          <w:cantSplit/>
          <w:trHeight w:val="801"/>
        </w:trPr>
        <w:tc>
          <w:tcPr>
            <w:tcW w:w="1418" w:type="dxa"/>
          </w:tcPr>
          <w:p w14:paraId="031D375B" w14:textId="77777777" w:rsidR="004C6883" w:rsidRPr="004C6883" w:rsidRDefault="004C6883" w:rsidP="004C6883">
            <w:pPr>
              <w:pStyle w:val="Tabletext"/>
              <w:ind w:left="-105"/>
              <w:rPr>
                <w:szCs w:val="22"/>
                <w:lang w:val="ru-RU"/>
              </w:rPr>
            </w:pPr>
            <w:r w:rsidRPr="004C6883">
              <w:rPr>
                <w:szCs w:val="22"/>
                <w:lang w:val="ru-RU"/>
              </w:rPr>
              <w:t>Эл. почта:</w:t>
            </w:r>
          </w:p>
        </w:tc>
        <w:tc>
          <w:tcPr>
            <w:tcW w:w="2812" w:type="dxa"/>
          </w:tcPr>
          <w:p w14:paraId="12E162EC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hyperlink r:id="rId12" w:history="1">
              <w:r w:rsidRPr="00B67E9D">
                <w:rPr>
                  <w:rStyle w:val="Hyperlink"/>
                  <w:szCs w:val="18"/>
                  <w:lang w:val="ru-RU"/>
                </w:rPr>
                <w:t>tsbsg20@itu.int</w:t>
              </w:r>
            </w:hyperlink>
          </w:p>
        </w:tc>
        <w:tc>
          <w:tcPr>
            <w:tcW w:w="5850" w:type="dxa"/>
            <w:gridSpan w:val="2"/>
            <w:vMerge/>
          </w:tcPr>
          <w:p w14:paraId="6B9CA870" w14:textId="77777777" w:rsidR="004C6883" w:rsidRPr="0080257B" w:rsidRDefault="004C6883" w:rsidP="004C68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4C6883" w:rsidRPr="004C6883" w14:paraId="1526BD41" w14:textId="77777777" w:rsidTr="004C6883">
        <w:trPr>
          <w:cantSplit/>
        </w:trPr>
        <w:tc>
          <w:tcPr>
            <w:tcW w:w="1418" w:type="dxa"/>
          </w:tcPr>
          <w:p w14:paraId="5CCD029D" w14:textId="77777777" w:rsidR="004C6883" w:rsidRPr="0080257B" w:rsidRDefault="004C6883" w:rsidP="004C6883">
            <w:pPr>
              <w:pStyle w:val="Tabletext"/>
              <w:spacing w:before="120" w:after="0"/>
              <w:ind w:left="-105"/>
              <w:rPr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>Предмет</w:t>
            </w:r>
            <w:r w:rsidRPr="0080257B">
              <w:rPr>
                <w:szCs w:val="22"/>
                <w:lang w:val="ru-RU"/>
              </w:rPr>
              <w:t>:</w:t>
            </w:r>
          </w:p>
        </w:tc>
        <w:tc>
          <w:tcPr>
            <w:tcW w:w="8662" w:type="dxa"/>
            <w:gridSpan w:val="3"/>
          </w:tcPr>
          <w:p w14:paraId="3FEA28A9" w14:textId="77777777" w:rsidR="004C6883" w:rsidRPr="00503F96" w:rsidRDefault="004C6883" w:rsidP="004C6883">
            <w:pPr>
              <w:pStyle w:val="Tabletext"/>
              <w:spacing w:before="120" w:after="0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bookmarkStart w:id="0" w:name="_Hlk115258431"/>
            <w:r w:rsidRPr="00503F96">
              <w:rPr>
                <w:b/>
                <w:bCs/>
                <w:color w:val="000000"/>
                <w:lang w:val="ru-RU"/>
              </w:rPr>
              <w:t xml:space="preserve">Консультации с Государствами-Членами по проектам Рекомендаций </w:t>
            </w:r>
            <w:bookmarkStart w:id="1" w:name="_Hlk223020222"/>
            <w:r w:rsidRPr="00503F96">
              <w:rPr>
                <w:b/>
                <w:bCs/>
                <w:color w:val="000000"/>
                <w:lang w:val="ru-RU"/>
              </w:rPr>
              <w:t xml:space="preserve">МСЭ-Т Y.4241 (ранее − Y.dt-SComCam), МСЭ-Т Y.4242 (ранее − Y.energy-storage), МСЭ-Т Y.4243 (ранее − Y.IoT-smartschool), </w:t>
            </w:r>
            <w:bookmarkStart w:id="2" w:name="_Hlk223025649"/>
            <w:r w:rsidRPr="00503F96">
              <w:rPr>
                <w:b/>
                <w:bCs/>
                <w:color w:val="000000"/>
                <w:lang w:val="ru-RU"/>
              </w:rPr>
              <w:t>МСЭ-Т Y.4244 (ранее − Y.EPWS-fc)</w:t>
            </w:r>
            <w:bookmarkEnd w:id="2"/>
            <w:r w:rsidRPr="00503F96">
              <w:rPr>
                <w:b/>
                <w:bCs/>
                <w:color w:val="000000"/>
                <w:lang w:val="ru-RU"/>
              </w:rPr>
              <w:t xml:space="preserve">, МСЭ-Т Y.4420, МСЭ-Т Y.4512 (ранее − Y.SC-DESMS), МСЭ-Т Y.4614 (ранее − Y.CL-EDM), МСЭ-Т Y.4815 (ранее − Y.uas-dc-fr), МСЭ-Т Y.4816 (ранее − Y.bsis-sec) </w:t>
            </w:r>
            <w:r>
              <w:rPr>
                <w:b/>
                <w:bCs/>
                <w:color w:val="000000"/>
                <w:lang w:val="ru-RU"/>
              </w:rPr>
              <w:t>и</w:t>
            </w:r>
            <w:r w:rsidRPr="00503F96">
              <w:rPr>
                <w:b/>
                <w:bCs/>
                <w:color w:val="000000"/>
                <w:lang w:val="ru-RU"/>
              </w:rPr>
              <w:t xml:space="preserve"> МСЭ-Т Y.4912 (ранее − Y.SNPG-ref)</w:t>
            </w:r>
            <w:bookmarkEnd w:id="1"/>
            <w:r w:rsidRPr="00503F96">
              <w:rPr>
                <w:b/>
                <w:bCs/>
                <w:color w:val="000000"/>
                <w:lang w:val="ru-RU"/>
              </w:rPr>
              <w:t>, по которым сделано заключение и которые предложены для утверждения на собрании 20</w:t>
            </w:r>
            <w:r w:rsidRPr="00503F96">
              <w:rPr>
                <w:rFonts w:ascii="Cambria Math" w:hAnsi="Cambria Math"/>
                <w:b/>
                <w:bCs/>
                <w:color w:val="000000"/>
                <w:lang w:val="ru-RU"/>
              </w:rPr>
              <w:t>‑</w:t>
            </w:r>
            <w:r w:rsidRPr="00503F96">
              <w:rPr>
                <w:b/>
                <w:bCs/>
                <w:color w:val="000000"/>
                <w:lang w:val="ru-RU"/>
              </w:rPr>
              <w:t xml:space="preserve">й Исследовательской комиссии МСЭ-Т </w:t>
            </w:r>
            <w:bookmarkEnd w:id="0"/>
            <w:r w:rsidRPr="00503F96">
              <w:rPr>
                <w:b/>
                <w:bCs/>
                <w:color w:val="000000"/>
                <w:lang w:val="ru-RU"/>
              </w:rPr>
              <w:t>(Женева 1</w:t>
            </w:r>
            <w:r>
              <w:rPr>
                <w:b/>
                <w:bCs/>
                <w:color w:val="000000"/>
                <w:lang w:val="ru-RU"/>
              </w:rPr>
              <w:t>2</w:t>
            </w:r>
            <w:r w:rsidRPr="00503F96">
              <w:rPr>
                <w:b/>
                <w:bCs/>
                <w:color w:val="000000"/>
                <w:lang w:val="ru-RU"/>
              </w:rPr>
              <w:t>−2</w:t>
            </w:r>
            <w:r>
              <w:rPr>
                <w:b/>
                <w:bCs/>
                <w:color w:val="000000"/>
                <w:lang w:val="ru-RU"/>
              </w:rPr>
              <w:t>1</w:t>
            </w:r>
            <w:r w:rsidRPr="00503F96">
              <w:rPr>
                <w:b/>
                <w:bCs/>
                <w:color w:val="000000"/>
                <w:lang w:val="ru-RU"/>
              </w:rPr>
              <w:t> </w:t>
            </w:r>
            <w:r>
              <w:rPr>
                <w:b/>
                <w:bCs/>
                <w:color w:val="000000"/>
                <w:lang w:val="ru-RU"/>
              </w:rPr>
              <w:t>мая</w:t>
            </w:r>
            <w:r w:rsidRPr="00503F96">
              <w:rPr>
                <w:b/>
                <w:bCs/>
                <w:color w:val="000000"/>
                <w:lang w:val="ru-RU"/>
              </w:rPr>
              <w:t xml:space="preserve"> 2026 г.)</w:t>
            </w:r>
          </w:p>
        </w:tc>
      </w:tr>
    </w:tbl>
    <w:p w14:paraId="660599B5" w14:textId="6D77ECAE" w:rsidR="00414B3C" w:rsidRPr="0080257B" w:rsidRDefault="00414B3C" w:rsidP="004C6883">
      <w:pPr>
        <w:rPr>
          <w:lang w:val="ru-RU"/>
        </w:rPr>
      </w:pPr>
      <w:r w:rsidRPr="0080257B">
        <w:rPr>
          <w:lang w:val="ru-RU"/>
        </w:rPr>
        <w:t>Уважаемая госпожа,</w:t>
      </w:r>
      <w:r w:rsidR="004C6883">
        <w:rPr>
          <w:lang w:val="fr-CH"/>
        </w:rPr>
        <w:t xml:space="preserve"> </w:t>
      </w:r>
      <w:r w:rsidRPr="0080257B">
        <w:rPr>
          <w:lang w:val="ru-RU"/>
        </w:rPr>
        <w:t>уважаемый господин,</w:t>
      </w:r>
    </w:p>
    <w:p w14:paraId="449880CC" w14:textId="3D34DC4C" w:rsidR="00D1428E" w:rsidRPr="0080257B" w:rsidRDefault="00F12D97" w:rsidP="004C6883">
      <w:pPr>
        <w:spacing w:before="100"/>
        <w:jc w:val="both"/>
        <w:rPr>
          <w:lang w:val="ru-RU"/>
        </w:rPr>
      </w:pPr>
      <w:r w:rsidRPr="0080257B">
        <w:rPr>
          <w:lang w:val="ru-RU"/>
        </w:rPr>
        <w:t>1</w:t>
      </w:r>
      <w:r w:rsidRPr="0080257B">
        <w:rPr>
          <w:lang w:val="ru-RU"/>
        </w:rPr>
        <w:tab/>
      </w:r>
      <w:r w:rsidR="00503F96" w:rsidRPr="00503F96">
        <w:rPr>
          <w:lang w:val="ru-RU"/>
        </w:rPr>
        <w:t>20-я Исследовательская комиссия МСЭ-Т (ИК20 "Интернет вещей, цифровые двойники и "умные" устойчивые города и сообщества</w:t>
      </w:r>
      <w:r w:rsidR="00EF5D31">
        <w:rPr>
          <w:lang w:val="ru-RU"/>
        </w:rPr>
        <w:t>"</w:t>
      </w:r>
      <w:r w:rsidR="00503F96" w:rsidRPr="00503F96">
        <w:rPr>
          <w:lang w:val="ru-RU"/>
        </w:rPr>
        <w:t xml:space="preserve">) намерена применить традиционную процедуру утверждения, описанную в разделе 9 </w:t>
      </w:r>
      <w:hyperlink r:id="rId13" w:history="1">
        <w:r w:rsidR="00503F96" w:rsidRPr="00EF5D31">
          <w:rPr>
            <w:rStyle w:val="Hyperlink"/>
            <w:lang w:val="ru-RU"/>
          </w:rPr>
          <w:t>Резолюции 1 (Пер</w:t>
        </w:r>
        <w:r w:rsidR="00503F96" w:rsidRPr="00EF5D31">
          <w:rPr>
            <w:rStyle w:val="Hyperlink"/>
            <w:lang w:val="ru-RU"/>
          </w:rPr>
          <w:t>е</w:t>
        </w:r>
        <w:r w:rsidR="00503F96" w:rsidRPr="00EF5D31">
          <w:rPr>
            <w:rStyle w:val="Hyperlink"/>
            <w:lang w:val="ru-RU"/>
          </w:rPr>
          <w:t>см. Женева, 2022 г.) ВАСЭ</w:t>
        </w:r>
      </w:hyperlink>
      <w:r w:rsidR="00503F96" w:rsidRPr="00503F96">
        <w:rPr>
          <w:lang w:val="ru-RU"/>
        </w:rPr>
        <w:t>, для утверждения указанных выше проектов Рекомендаций</w:t>
      </w:r>
      <w:r w:rsidR="00503F96">
        <w:rPr>
          <w:lang w:val="ru-RU"/>
        </w:rPr>
        <w:t xml:space="preserve"> </w:t>
      </w:r>
      <w:r w:rsidR="00503F96" w:rsidRPr="00503F96">
        <w:rPr>
          <w:lang w:val="ru-RU"/>
        </w:rPr>
        <w:t>МСЭ-Т Y.4241 (ранее − Y.dt-SComCam), МСЭ-Т Y.4242 (ранее</w:t>
      </w:r>
      <w:r w:rsidR="00FA7ABF">
        <w:rPr>
          <w:lang w:val="en-US"/>
        </w:rPr>
        <w:t> </w:t>
      </w:r>
      <w:r w:rsidR="00503F96" w:rsidRPr="00503F96">
        <w:rPr>
          <w:lang w:val="ru-RU"/>
        </w:rPr>
        <w:t>− Y.energy-storage), МСЭ-Т Y.4243 (ранее − Y.IoT-smartschool), МСЭ-Т Y.4244 (ранее − Y.EPWS-fc), МСЭ-Т Y.4420, МСЭ-Т Y.4512 (ранее − Y.SC-DESMS), МСЭ-Т Y.4614 (ранее − Y.CL-EDM), МСЭ-Т Y.4815 (ранее − Y.uas-dc-fr), МСЭ-Т Y.4816 (ранее − Y.bsis-sec) и МСЭ-Т Y.4912 (ранее − Y.SNPG-ref)</w:t>
      </w:r>
      <w:r w:rsidR="00503F96">
        <w:rPr>
          <w:lang w:val="ru-RU"/>
        </w:rPr>
        <w:t xml:space="preserve"> </w:t>
      </w:r>
      <w:r w:rsidR="001D1F0B" w:rsidRPr="0080257B">
        <w:rPr>
          <w:lang w:val="ru-RU"/>
        </w:rPr>
        <w:t xml:space="preserve">на своем следующем собрании, которое </w:t>
      </w:r>
      <w:r w:rsidR="00503F96">
        <w:rPr>
          <w:lang w:val="ru-RU"/>
        </w:rPr>
        <w:t xml:space="preserve">состоится </w:t>
      </w:r>
      <w:r w:rsidR="001D1F0B" w:rsidRPr="0080257B">
        <w:rPr>
          <w:lang w:val="ru-RU"/>
        </w:rPr>
        <w:t>в Женеве</w:t>
      </w:r>
      <w:r w:rsidR="00503F96">
        <w:rPr>
          <w:lang w:val="ru-RU"/>
        </w:rPr>
        <w:t>, Швейцария,</w:t>
      </w:r>
      <w:r w:rsidR="001D1F0B" w:rsidRPr="0080257B">
        <w:rPr>
          <w:lang w:val="ru-RU"/>
        </w:rPr>
        <w:t xml:space="preserve"> </w:t>
      </w:r>
      <w:r w:rsidR="00503F96">
        <w:rPr>
          <w:lang w:val="ru-RU"/>
        </w:rPr>
        <w:t>12</w:t>
      </w:r>
      <w:r w:rsidR="007207FA" w:rsidRPr="0080257B">
        <w:rPr>
          <w:lang w:val="ru-RU"/>
        </w:rPr>
        <w:t>−</w:t>
      </w:r>
      <w:r w:rsidR="00503F96">
        <w:rPr>
          <w:lang w:val="ru-RU"/>
        </w:rPr>
        <w:t>2</w:t>
      </w:r>
      <w:r w:rsidR="00D1428E" w:rsidRPr="0080257B">
        <w:rPr>
          <w:lang w:val="ru-RU"/>
        </w:rPr>
        <w:t>1</w:t>
      </w:r>
      <w:r w:rsidR="007207FA" w:rsidRPr="0080257B">
        <w:rPr>
          <w:lang w:val="ru-RU"/>
        </w:rPr>
        <w:t> </w:t>
      </w:r>
      <w:r w:rsidR="00503F96">
        <w:rPr>
          <w:lang w:val="ru-RU"/>
        </w:rPr>
        <w:t>мая</w:t>
      </w:r>
      <w:r w:rsidR="001D1F0B" w:rsidRPr="0080257B">
        <w:rPr>
          <w:lang w:val="ru-RU"/>
        </w:rPr>
        <w:t xml:space="preserve"> </w:t>
      </w:r>
      <w:r w:rsidR="00D1428E" w:rsidRPr="0080257B">
        <w:rPr>
          <w:lang w:val="ru-RU"/>
        </w:rPr>
        <w:t>202</w:t>
      </w:r>
      <w:r w:rsidR="001D1F0B" w:rsidRPr="0080257B">
        <w:rPr>
          <w:lang w:val="ru-RU"/>
        </w:rPr>
        <w:t>6</w:t>
      </w:r>
      <w:r w:rsidR="00D1428E" w:rsidRPr="0080257B">
        <w:rPr>
          <w:lang w:val="ru-RU"/>
        </w:rPr>
        <w:t xml:space="preserve"> года. </w:t>
      </w:r>
      <w:r w:rsidR="002C388F" w:rsidRPr="0080257B">
        <w:rPr>
          <w:lang w:val="ru-RU"/>
        </w:rPr>
        <w:t>Повестка дня и вся необходимая информация, касающаяся данного собрания 2</w:t>
      </w:r>
      <w:r w:rsidR="00EF5D31" w:rsidRPr="000839F2">
        <w:rPr>
          <w:lang w:val="ru-RU"/>
        </w:rPr>
        <w:t>0</w:t>
      </w:r>
      <w:r w:rsidR="007207FA" w:rsidRPr="0080257B">
        <w:rPr>
          <w:rFonts w:ascii="Cambria Math" w:hAnsi="Cambria Math"/>
          <w:lang w:val="ru-RU"/>
        </w:rPr>
        <w:t>‑</w:t>
      </w:r>
      <w:r w:rsidR="002C388F" w:rsidRPr="0080257B">
        <w:rPr>
          <w:lang w:val="ru-RU"/>
        </w:rPr>
        <w:t>й</w:t>
      </w:r>
      <w:r w:rsidR="007207FA" w:rsidRPr="0080257B">
        <w:rPr>
          <w:lang w:val="ru-RU"/>
        </w:rPr>
        <w:t> </w:t>
      </w:r>
      <w:r w:rsidR="002C388F" w:rsidRPr="0080257B">
        <w:rPr>
          <w:lang w:val="ru-RU"/>
        </w:rPr>
        <w:t xml:space="preserve">Исследовательской комиссии МСЭ-Т, будет представлена в </w:t>
      </w:r>
      <w:hyperlink r:id="rId14" w:history="1">
        <w:r w:rsidR="002C388F" w:rsidRPr="00EF5D31">
          <w:rPr>
            <w:rStyle w:val="Hyperlink"/>
            <w:lang w:val="ru-RU"/>
          </w:rPr>
          <w:t>Коллективном пи</w:t>
        </w:r>
        <w:r w:rsidR="002C388F" w:rsidRPr="00EF5D31">
          <w:rPr>
            <w:rStyle w:val="Hyperlink"/>
            <w:lang w:val="ru-RU"/>
          </w:rPr>
          <w:t>с</w:t>
        </w:r>
        <w:r w:rsidR="002C388F" w:rsidRPr="00EF5D31">
          <w:rPr>
            <w:rStyle w:val="Hyperlink"/>
            <w:lang w:val="ru-RU"/>
          </w:rPr>
          <w:t xml:space="preserve">ьме </w:t>
        </w:r>
        <w:r w:rsidR="00EF5D31" w:rsidRPr="000839F2">
          <w:rPr>
            <w:rStyle w:val="Hyperlink"/>
            <w:lang w:val="ru-RU"/>
          </w:rPr>
          <w:t>3/</w:t>
        </w:r>
        <w:r w:rsidR="002C388F" w:rsidRPr="00EF5D31">
          <w:rPr>
            <w:rStyle w:val="Hyperlink"/>
            <w:lang w:val="ru-RU"/>
          </w:rPr>
          <w:t>2</w:t>
        </w:r>
        <w:r w:rsidR="00EF5D31" w:rsidRPr="000839F2">
          <w:rPr>
            <w:rStyle w:val="Hyperlink"/>
            <w:lang w:val="ru-RU"/>
          </w:rPr>
          <w:t>0</w:t>
        </w:r>
      </w:hyperlink>
      <w:r w:rsidR="002C388F" w:rsidRPr="0080257B">
        <w:rPr>
          <w:lang w:val="ru-RU"/>
        </w:rPr>
        <w:t>.</w:t>
      </w:r>
      <w:hyperlink r:id="rId15" w:history="1"/>
    </w:p>
    <w:p w14:paraId="2991EEDF" w14:textId="77777777" w:rsidR="00D1428E" w:rsidRPr="00A933D5" w:rsidRDefault="00D1428E" w:rsidP="004C6883">
      <w:pPr>
        <w:spacing w:before="100"/>
        <w:jc w:val="both"/>
        <w:rPr>
          <w:szCs w:val="22"/>
          <w:lang w:val="ru-RU"/>
        </w:rPr>
      </w:pPr>
      <w:r w:rsidRPr="0080257B">
        <w:rPr>
          <w:lang w:val="ru-RU"/>
        </w:rPr>
        <w:t>2</w:t>
      </w:r>
      <w:r w:rsidRPr="0080257B">
        <w:rPr>
          <w:lang w:val="ru-RU"/>
        </w:rPr>
        <w:tab/>
        <w:t xml:space="preserve">Названия, резюме предлагаемых к утверждению проектов Рекомендаций МСЭ-Т и указание на место их размещения содержатся в </w:t>
      </w:r>
      <w:r w:rsidRPr="00A933D5">
        <w:rPr>
          <w:lang w:val="ru-RU"/>
        </w:rPr>
        <w:t>Приложении 1.</w:t>
      </w:r>
    </w:p>
    <w:p w14:paraId="0445E742" w14:textId="5B1D6DE8" w:rsidR="00D1428E" w:rsidRPr="0080257B" w:rsidRDefault="00D1428E" w:rsidP="004C6883">
      <w:pPr>
        <w:spacing w:before="100"/>
        <w:jc w:val="both"/>
        <w:rPr>
          <w:szCs w:val="22"/>
          <w:lang w:val="ru-RU"/>
        </w:rPr>
      </w:pPr>
      <w:r w:rsidRPr="0080257B">
        <w:rPr>
          <w:lang w:val="ru-RU"/>
        </w:rPr>
        <w:t>3</w:t>
      </w:r>
      <w:r w:rsidRPr="0080257B">
        <w:rPr>
          <w:lang w:val="ru-RU"/>
        </w:rPr>
        <w:tab/>
        <w:t xml:space="preserve">Настоящий Циркуляр открывает официальные консультации с Государствами − Членами МСЭ относительно возможности рассмотрения этих текстов с целью их утверждения на предстоящем собрании в соответствии с п. 9.4 Резолюции 1. Государствам-Членам предлагается заполнить содержащуюся в </w:t>
      </w:r>
      <w:r w:rsidRPr="00EF5D31">
        <w:rPr>
          <w:lang w:val="ru-RU"/>
        </w:rPr>
        <w:t>Приложении 2</w:t>
      </w:r>
      <w:r w:rsidRPr="0080257B">
        <w:rPr>
          <w:lang w:val="ru-RU"/>
        </w:rPr>
        <w:t xml:space="preserve"> форму и вернуть ее не позднее 23 час. 59 мин. UTC </w:t>
      </w:r>
      <w:r w:rsidR="00EF5D31" w:rsidRPr="00C0450F">
        <w:rPr>
          <w:b/>
          <w:bCs/>
          <w:lang w:val="ru-RU"/>
        </w:rPr>
        <w:t>30</w:t>
      </w:r>
      <w:r w:rsidR="002E6E80" w:rsidRPr="0080257B">
        <w:rPr>
          <w:b/>
          <w:bCs/>
          <w:lang w:val="ru-RU"/>
        </w:rPr>
        <w:t xml:space="preserve"> </w:t>
      </w:r>
      <w:r w:rsidR="00EF5D31">
        <w:rPr>
          <w:b/>
          <w:bCs/>
          <w:lang w:val="ru-RU"/>
        </w:rPr>
        <w:t>апреля</w:t>
      </w:r>
      <w:r w:rsidRPr="0080257B">
        <w:rPr>
          <w:b/>
          <w:bCs/>
          <w:lang w:val="ru-RU"/>
        </w:rPr>
        <w:t xml:space="preserve"> 202</w:t>
      </w:r>
      <w:r w:rsidR="002E6E80" w:rsidRPr="0080257B">
        <w:rPr>
          <w:b/>
          <w:bCs/>
          <w:lang w:val="ru-RU"/>
        </w:rPr>
        <w:t>6</w:t>
      </w:r>
      <w:r w:rsidRPr="0080257B">
        <w:rPr>
          <w:b/>
          <w:bCs/>
          <w:lang w:val="ru-RU"/>
        </w:rPr>
        <w:t> года</w:t>
      </w:r>
      <w:r w:rsidRPr="0080257B">
        <w:rPr>
          <w:lang w:val="ru-RU"/>
        </w:rPr>
        <w:t>.</w:t>
      </w:r>
    </w:p>
    <w:p w14:paraId="08C5847B" w14:textId="420D1158" w:rsidR="00D1428E" w:rsidRPr="0080257B" w:rsidRDefault="00D1428E" w:rsidP="004C6883">
      <w:pPr>
        <w:spacing w:before="100"/>
        <w:jc w:val="both"/>
        <w:rPr>
          <w:szCs w:val="22"/>
          <w:lang w:val="ru-RU"/>
        </w:rPr>
      </w:pPr>
      <w:r w:rsidRPr="0080257B">
        <w:rPr>
          <w:lang w:val="ru-RU"/>
        </w:rPr>
        <w:t>4</w:t>
      </w:r>
      <w:r w:rsidRPr="0080257B">
        <w:rPr>
          <w:lang w:val="ru-RU"/>
        </w:rPr>
        <w:tab/>
        <w:t>Если в своих ответах 70% или более Государств-Членов поддержат рассмотрение с целью утверждения, то одно пленарное заседание будет посвящено применению процедуры утверждения. Государства-Члены,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работы.</w:t>
      </w:r>
    </w:p>
    <w:p w14:paraId="69896F38" w14:textId="1DD7E7F6" w:rsidR="004C6883" w:rsidRPr="004C6883" w:rsidRDefault="00F464FA" w:rsidP="004C6883">
      <w:pPr>
        <w:spacing w:before="100"/>
        <w:rPr>
          <w:szCs w:val="22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5022AE38" wp14:editId="7EEA9132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768350" cy="342900"/>
            <wp:effectExtent l="0" t="0" r="0" b="0"/>
            <wp:wrapNone/>
            <wp:docPr id="57164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64179" name="Picture 5716417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28E" w:rsidRPr="0080257B">
        <w:rPr>
          <w:lang w:val="ru-RU"/>
        </w:rPr>
        <w:t>С уважением,</w:t>
      </w:r>
    </w:p>
    <w:p w14:paraId="0F1C6E01" w14:textId="386F3884" w:rsidR="00414B3C" w:rsidRPr="004C6883" w:rsidRDefault="003E38F2" w:rsidP="004C6883">
      <w:pPr>
        <w:spacing w:before="540"/>
        <w:rPr>
          <w:szCs w:val="22"/>
          <w:lang w:val="ru-RU"/>
        </w:rPr>
      </w:pPr>
      <w:r w:rsidRPr="0080257B">
        <w:rPr>
          <w:lang w:val="ru-RU"/>
        </w:rPr>
        <w:t>Сейдзо Оноэ</w:t>
      </w:r>
      <w:r w:rsidR="00414B3C" w:rsidRPr="0080257B">
        <w:rPr>
          <w:lang w:val="ru-RU"/>
        </w:rPr>
        <w:t xml:space="preserve"> </w:t>
      </w:r>
      <w:r w:rsidR="00414B3C" w:rsidRPr="0080257B">
        <w:rPr>
          <w:lang w:val="ru-RU"/>
        </w:rPr>
        <w:br/>
        <w:t xml:space="preserve">Директор Бюро </w:t>
      </w:r>
      <w:r w:rsidR="00414B3C" w:rsidRPr="0080257B">
        <w:rPr>
          <w:lang w:val="ru-RU"/>
        </w:rPr>
        <w:br/>
        <w:t>стандартизации электросвязи</w:t>
      </w:r>
    </w:p>
    <w:p w14:paraId="74BAA5C8" w14:textId="49806342" w:rsidR="00B62ECD" w:rsidRDefault="00C62B05" w:rsidP="004C6883">
      <w:pPr>
        <w:rPr>
          <w:lang w:val="ru-RU"/>
        </w:rPr>
      </w:pPr>
      <w:r w:rsidRPr="0080257B">
        <w:rPr>
          <w:b/>
          <w:bCs/>
          <w:lang w:val="ru-RU"/>
        </w:rPr>
        <w:t>Приложения</w:t>
      </w:r>
      <w:r w:rsidRPr="0080257B">
        <w:rPr>
          <w:lang w:val="ru-RU"/>
        </w:rPr>
        <w:t>:</w:t>
      </w:r>
      <w:r w:rsidR="004C6883">
        <w:rPr>
          <w:lang w:val="fr-CH"/>
        </w:rPr>
        <w:tab/>
      </w:r>
      <w:r w:rsidRPr="0080257B">
        <w:rPr>
          <w:lang w:val="ru-RU"/>
        </w:rPr>
        <w:t>2</w:t>
      </w:r>
    </w:p>
    <w:p w14:paraId="5384ECF1" w14:textId="77777777" w:rsidR="00713D99" w:rsidRPr="0080257B" w:rsidRDefault="00713D99" w:rsidP="00BF1038">
      <w:pPr>
        <w:pStyle w:val="AnnexNo"/>
        <w:rPr>
          <w:lang w:val="ru-RU"/>
        </w:rPr>
      </w:pPr>
      <w:r w:rsidRPr="0080257B">
        <w:rPr>
          <w:lang w:val="ru-RU"/>
        </w:rPr>
        <w:lastRenderedPageBreak/>
        <w:t>ПРИЛОЖЕНИЕ 1</w:t>
      </w:r>
    </w:p>
    <w:p w14:paraId="2D82A9A7" w14:textId="62085D07" w:rsidR="00713D99" w:rsidRPr="0080257B" w:rsidRDefault="00D1428E" w:rsidP="00BF1038">
      <w:pPr>
        <w:pStyle w:val="Annextitle"/>
        <w:rPr>
          <w:lang w:val="ru-RU"/>
        </w:rPr>
      </w:pPr>
      <w:r w:rsidRPr="0080257B">
        <w:rPr>
          <w:bCs/>
          <w:lang w:val="ru-RU"/>
        </w:rPr>
        <w:t xml:space="preserve">Резюме и указание на место размещения проектов Рекомендаций </w:t>
      </w:r>
      <w:r w:rsidR="00EF5D31" w:rsidRPr="00EF5D31">
        <w:rPr>
          <w:bCs/>
          <w:color w:val="000000"/>
          <w:lang w:val="ru-RU"/>
        </w:rPr>
        <w:t xml:space="preserve">МСЭ-Т Y.4241 (ранее − Y.dt-SComCam), МСЭ-Т Y.4242 (ранее − Y.energy-storage), МСЭ-Т </w:t>
      </w:r>
      <w:bookmarkStart w:id="3" w:name="_Hlk223022043"/>
      <w:r w:rsidR="00EF5D31" w:rsidRPr="00EF5D31">
        <w:rPr>
          <w:bCs/>
          <w:color w:val="000000"/>
          <w:lang w:val="ru-RU"/>
        </w:rPr>
        <w:t>Y.4243 (ранее − Y.IoT-smartschool)</w:t>
      </w:r>
      <w:bookmarkEnd w:id="3"/>
      <w:r w:rsidR="00EF5D31" w:rsidRPr="00EF5D31">
        <w:rPr>
          <w:bCs/>
          <w:color w:val="000000"/>
          <w:lang w:val="ru-RU"/>
        </w:rPr>
        <w:t>, МСЭ-Т Y.4244 (ранее − Y.EPWS-fc), МСЭ-Т Y.4420, МСЭ-Т Y.4512 (ранее − Y.SC-DESMS), МСЭ-Т Y.4614 (ранее − Y.CL-EDM), МСЭ-Т Y.4815 (ранее − Y.uas-dc-fr), МСЭ-Т Y.4816 (ранее − Y.bsis-sec) и МСЭ-Т Y.4912 (ранее − Y.SNPG-ref)</w:t>
      </w:r>
      <w:r w:rsidRPr="0080257B">
        <w:rPr>
          <w:bCs/>
          <w:lang w:val="ru-RU"/>
        </w:rPr>
        <w:t xml:space="preserve">, </w:t>
      </w:r>
      <w:r w:rsidR="007207FA" w:rsidRPr="0080257B">
        <w:rPr>
          <w:bCs/>
          <w:lang w:val="ru-RU"/>
        </w:rPr>
        <w:br/>
      </w:r>
      <w:r w:rsidRPr="0080257B">
        <w:rPr>
          <w:bCs/>
          <w:lang w:val="ru-RU"/>
        </w:rPr>
        <w:t>по которым сделано заключение</w:t>
      </w:r>
    </w:p>
    <w:p w14:paraId="340EA80D" w14:textId="2DAD0793" w:rsidR="00313AF3" w:rsidRPr="0080257B" w:rsidRDefault="00313AF3" w:rsidP="0080257B">
      <w:pPr>
        <w:pStyle w:val="Heading1"/>
        <w:rPr>
          <w:lang w:val="ru-RU"/>
        </w:rPr>
      </w:pPr>
      <w:r w:rsidRPr="0080257B">
        <w:rPr>
          <w:lang w:val="ru-RU"/>
        </w:rPr>
        <w:t>1</w:t>
      </w:r>
      <w:r w:rsidRPr="0080257B">
        <w:rPr>
          <w:lang w:val="ru-RU"/>
        </w:rPr>
        <w:tab/>
        <w:t xml:space="preserve">Проект новой Рекомендации </w:t>
      </w:r>
      <w:r w:rsidR="00EF5D31" w:rsidRPr="00EF5D31">
        <w:rPr>
          <w:lang w:val="ru-RU"/>
        </w:rPr>
        <w:t>МСЭ-Т Y.4241 (ранее − Y.dt-SComCam)</w:t>
      </w:r>
      <w:r w:rsidRPr="0080257B">
        <w:rPr>
          <w:lang w:val="ru-RU"/>
        </w:rPr>
        <w:t xml:space="preserve"> </w:t>
      </w:r>
      <w:r w:rsidR="00EF5D31" w:rsidRPr="000839F2">
        <w:rPr>
          <w:lang w:val="ru-RU"/>
        </w:rPr>
        <w:t>(</w:t>
      </w:r>
      <w:hyperlink r:id="rId17" w:history="1">
        <w:r w:rsidR="00EF5D31" w:rsidRPr="00EF5D31">
          <w:rPr>
            <w:rStyle w:val="Hyperlink"/>
            <w:lang w:val="fr-CH"/>
          </w:rPr>
          <w:t>SG</w:t>
        </w:r>
        <w:r w:rsidR="00EF5D31" w:rsidRPr="000839F2">
          <w:rPr>
            <w:rStyle w:val="Hyperlink"/>
            <w:lang w:val="ru-RU"/>
          </w:rPr>
          <w:t>20-</w:t>
        </w:r>
        <w:r w:rsidR="00EF5D31" w:rsidRPr="00EF5D31">
          <w:rPr>
            <w:rStyle w:val="Hyperlink"/>
            <w:lang w:val="fr-CH"/>
          </w:rPr>
          <w:t>R</w:t>
        </w:r>
        <w:r w:rsidR="00EF5D31" w:rsidRPr="000839F2">
          <w:rPr>
            <w:rStyle w:val="Hyperlink"/>
            <w:lang w:val="ru-RU"/>
          </w:rPr>
          <w:t>12</w:t>
        </w:r>
      </w:hyperlink>
      <w:r w:rsidR="00EF5D31" w:rsidRPr="000839F2">
        <w:rPr>
          <w:lang w:val="ru-RU"/>
        </w:rPr>
        <w:t>)</w:t>
      </w:r>
    </w:p>
    <w:p w14:paraId="3151CDF8" w14:textId="1E3D2739" w:rsidR="00313AF3" w:rsidRPr="00A97A01" w:rsidRDefault="00EF5D31" w:rsidP="009733C5">
      <w:pPr>
        <w:rPr>
          <w:b/>
          <w:lang w:val="ru-RU"/>
        </w:rPr>
      </w:pPr>
      <w:r w:rsidRPr="00A97A01">
        <w:rPr>
          <w:lang w:val="ru-RU"/>
        </w:rPr>
        <w:t>Общие требования к цифровому двойнику "умного" комплекса зданий и студенческого городка и структура его возможностей</w:t>
      </w:r>
    </w:p>
    <w:p w14:paraId="2A57755E" w14:textId="77777777" w:rsidR="00313AF3" w:rsidRPr="0080257B" w:rsidRDefault="00313AF3" w:rsidP="007207FA">
      <w:pPr>
        <w:pStyle w:val="Headingb"/>
        <w:rPr>
          <w:rFonts w:asciiTheme="minorHAnsi" w:hAnsiTheme="minorHAnsi" w:cstheme="minorHAnsi"/>
          <w:szCs w:val="22"/>
          <w:lang w:val="ru-RU"/>
        </w:rPr>
      </w:pPr>
      <w:r w:rsidRPr="0080257B">
        <w:rPr>
          <w:lang w:val="ru-RU"/>
        </w:rPr>
        <w:t>Резюме</w:t>
      </w:r>
    </w:p>
    <w:p w14:paraId="1197132F" w14:textId="77777777" w:rsidR="00EF5D31" w:rsidRPr="00EF5D31" w:rsidRDefault="00EF5D31" w:rsidP="00EF5D31">
      <w:pPr>
        <w:rPr>
          <w:lang w:val="ru-RU"/>
        </w:rPr>
      </w:pPr>
      <w:r w:rsidRPr="00EF5D31">
        <w:rPr>
          <w:lang w:val="ru-RU"/>
        </w:rPr>
        <w:t>Под комплексом зданий или студенческим городком понимается совокупность зданий и территорий соответствующего учреждения. Существуют различные типы комплексов, например бизнес-парки, промышленные зоны, спортивные и развлекательные объекты, торговые центры и т. д. Студенческий городок представляет собой комплексный объект, используемый для образовательных целей или научных исследований, например, в учреждениях высшего или общего образования. Комплексы зданий и студенческие городки играют важную роль в работе и жизни людей и имеют общие требования в части "умного" управления. С развитием интернета вещей (IoT) и искусственного интеллекта (ИИ) управление комплексами зданий и студенческими городками постепенно сместилось в сторону интеллектуальных систем, и появилось множество "умных" систем комплексов зданий и студенческих городков, призванных повысить эффективность управления и эксплуатации.</w:t>
      </w:r>
    </w:p>
    <w:p w14:paraId="6BC79C1B" w14:textId="77777777" w:rsidR="00EF5D31" w:rsidRPr="00EF5D31" w:rsidRDefault="00EF5D31" w:rsidP="00EF5D31">
      <w:pPr>
        <w:rPr>
          <w:lang w:val="ru-RU"/>
        </w:rPr>
      </w:pPr>
      <w:r w:rsidRPr="00EF5D31">
        <w:rPr>
          <w:lang w:val="ru-RU"/>
        </w:rPr>
        <w:t>Технология цифрового двойника обеспечивает такие возможности, как регистрация данных за прошлые периоды, мониторинг эксплуатационной эффективности и прогнозная аналитика. Она широко применяется в системах "умных" комплексов зданий и студенческих городков. Интеграция технологии цифрового двойника с появляющимися информационно-коммуникационными технологиями (ИКТ), такими как облачные вычисления, IoT, большие данные и ИИ, позволяет получить доступ к различным оконечным устройствам для сбора данных физического комплекса зданий и студенческого городка в режиме реального времени, а также моделировать поведение людей (без информации, позволяющей установить личность), устройств, вещей и событий на территории комплекса зданий и студенческого городка. Кроме того, можно реализовать интеллектуальный мониторинг и имитацию, а также осуществлять дистанционное управление физическими объектами комплекса зданий и студенческого городка. Цифровой двойник системы "умного" комплекса зданий и студенческого городка может решить проблемы управления ими и их эксплуатации, такие как низкая эффективность управления, неудовлетворительный опыт обслуживания, высокие показатели нерационального использования энергии, слабая комплексная безопасность и высокие эксплуатационные расходы. Эта технология реализует цифровую трансформацию таких комплексов зданий и студенческих городков и повышает качество обслуживания.</w:t>
      </w:r>
    </w:p>
    <w:p w14:paraId="5933BCB7" w14:textId="4F46BA97" w:rsidR="00313AF3" w:rsidRPr="0080257B" w:rsidRDefault="00EF5D31" w:rsidP="00EF5D31">
      <w:pPr>
        <w:rPr>
          <w:bCs/>
          <w:lang w:val="ru-RU"/>
        </w:rPr>
      </w:pPr>
      <w:r w:rsidRPr="00EF5D31">
        <w:rPr>
          <w:lang w:val="ru-RU"/>
        </w:rPr>
        <w:t>В настоящей Рекомендации предусмотрены общие требования к цифровому двойнику "умного" комплекса зданий и студенческого городка и структура его возможностей.</w:t>
      </w:r>
    </w:p>
    <w:p w14:paraId="30DB9BFD" w14:textId="08E110F2" w:rsidR="00313AF3" w:rsidRPr="0080257B" w:rsidRDefault="00313AF3" w:rsidP="009733C5">
      <w:pPr>
        <w:pStyle w:val="Heading1"/>
        <w:rPr>
          <w:lang w:val="ru-RU"/>
        </w:rPr>
      </w:pPr>
      <w:r w:rsidRPr="0080257B">
        <w:rPr>
          <w:lang w:val="ru-RU"/>
        </w:rPr>
        <w:t>2</w:t>
      </w:r>
      <w:r w:rsidRPr="0080257B">
        <w:rPr>
          <w:lang w:val="ru-RU"/>
        </w:rPr>
        <w:tab/>
        <w:t xml:space="preserve">Проект новой Рекомендации </w:t>
      </w:r>
      <w:r w:rsidR="00A97A01" w:rsidRPr="00A97A01">
        <w:rPr>
          <w:lang w:val="ru-RU"/>
        </w:rPr>
        <w:t>МСЭ-Т Y.4242 (ранее − Y.energy-storage)</w:t>
      </w:r>
      <w:r w:rsidRPr="0080257B">
        <w:rPr>
          <w:lang w:val="ru-RU"/>
        </w:rPr>
        <w:t xml:space="preserve"> </w:t>
      </w:r>
      <w:r w:rsidR="00A97A01" w:rsidRPr="000839F2">
        <w:rPr>
          <w:lang w:val="ru-RU"/>
        </w:rPr>
        <w:t>(</w:t>
      </w:r>
      <w:hyperlink r:id="rId18" w:history="1">
        <w:r w:rsidR="00A97A01" w:rsidRPr="00A97A01">
          <w:rPr>
            <w:rStyle w:val="Hyperlink"/>
          </w:rPr>
          <w:t>SG</w:t>
        </w:r>
        <w:r w:rsidR="00A97A01" w:rsidRPr="000839F2">
          <w:rPr>
            <w:rStyle w:val="Hyperlink"/>
            <w:lang w:val="ru-RU"/>
          </w:rPr>
          <w:t>20-</w:t>
        </w:r>
        <w:r w:rsidR="00A97A01" w:rsidRPr="00A97A01">
          <w:rPr>
            <w:rStyle w:val="Hyperlink"/>
          </w:rPr>
          <w:t>R</w:t>
        </w:r>
        <w:r w:rsidR="00A97A01" w:rsidRPr="000839F2">
          <w:rPr>
            <w:rStyle w:val="Hyperlink"/>
            <w:lang w:val="ru-RU"/>
          </w:rPr>
          <w:t>13</w:t>
        </w:r>
      </w:hyperlink>
      <w:r w:rsidR="00A97A01" w:rsidRPr="000839F2">
        <w:rPr>
          <w:lang w:val="ru-RU"/>
        </w:rPr>
        <w:t>)</w:t>
      </w:r>
    </w:p>
    <w:p w14:paraId="73FBF4C6" w14:textId="6055B84E" w:rsidR="00313AF3" w:rsidRPr="00A97A01" w:rsidRDefault="00A97A01" w:rsidP="009733C5">
      <w:pPr>
        <w:keepNext/>
        <w:rPr>
          <w:b/>
          <w:lang w:val="ru-RU"/>
        </w:rPr>
      </w:pPr>
      <w:r w:rsidRPr="00A97A01">
        <w:rPr>
          <w:lang w:val="ru-RU"/>
        </w:rPr>
        <w:t xml:space="preserve">Требования к службе накопления энергии для жилого массива в </w:t>
      </w:r>
      <w:r>
        <w:rPr>
          <w:lang w:val="ru-RU"/>
        </w:rPr>
        <w:t>"</w:t>
      </w:r>
      <w:r w:rsidRPr="00A97A01">
        <w:rPr>
          <w:lang w:val="ru-RU"/>
        </w:rPr>
        <w:t>умном</w:t>
      </w:r>
      <w:r>
        <w:rPr>
          <w:lang w:val="ru-RU"/>
        </w:rPr>
        <w:t>"</w:t>
      </w:r>
      <w:r w:rsidRPr="00A97A01">
        <w:rPr>
          <w:lang w:val="ru-RU"/>
        </w:rPr>
        <w:t xml:space="preserve"> городе и структура ее возможностей</w:t>
      </w:r>
    </w:p>
    <w:p w14:paraId="23EA5527" w14:textId="77777777" w:rsidR="00313AF3" w:rsidRPr="0080257B" w:rsidRDefault="00313AF3" w:rsidP="007207FA">
      <w:pPr>
        <w:pStyle w:val="Headingb"/>
        <w:rPr>
          <w:rFonts w:asciiTheme="minorHAnsi" w:hAnsiTheme="minorHAnsi" w:cstheme="minorHAnsi"/>
          <w:szCs w:val="22"/>
          <w:lang w:val="ru-RU"/>
        </w:rPr>
      </w:pPr>
      <w:r w:rsidRPr="0080257B">
        <w:rPr>
          <w:lang w:val="ru-RU"/>
        </w:rPr>
        <w:t>Резюме</w:t>
      </w:r>
    </w:p>
    <w:p w14:paraId="2E345609" w14:textId="4F791DA9" w:rsidR="00A97A01" w:rsidRPr="00A97A01" w:rsidRDefault="00A97A01" w:rsidP="00A97A0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lang w:val="ru-RU"/>
        </w:rPr>
      </w:pPr>
      <w:r w:rsidRPr="00A97A01">
        <w:rPr>
          <w:lang w:val="ru-RU"/>
        </w:rPr>
        <w:t xml:space="preserve">В данной Рекомендации определены требования к службе накопления энергии для жилого массива (ESSRC) в </w:t>
      </w:r>
      <w:r>
        <w:rPr>
          <w:lang w:val="ru-RU"/>
        </w:rPr>
        <w:t>"</w:t>
      </w:r>
      <w:r w:rsidRPr="00A97A01">
        <w:rPr>
          <w:lang w:val="ru-RU"/>
        </w:rPr>
        <w:t>умном</w:t>
      </w:r>
      <w:r>
        <w:rPr>
          <w:lang w:val="ru-RU"/>
        </w:rPr>
        <w:t>"</w:t>
      </w:r>
      <w:r w:rsidRPr="00A97A01">
        <w:rPr>
          <w:lang w:val="ru-RU"/>
        </w:rPr>
        <w:t xml:space="preserve"> городе и структура ее возможностей. </w:t>
      </w:r>
    </w:p>
    <w:p w14:paraId="28D574DB" w14:textId="5246F99E" w:rsidR="00A97A01" w:rsidRPr="00A97A01" w:rsidRDefault="00A97A01" w:rsidP="00A97A0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lang w:val="ru-RU"/>
        </w:rPr>
      </w:pPr>
      <w:r w:rsidRPr="00A97A01">
        <w:rPr>
          <w:lang w:val="ru-RU"/>
        </w:rPr>
        <w:lastRenderedPageBreak/>
        <w:t xml:space="preserve">Благодаря развитию возобновляемой энергетики в жилых массивах (RC) значительное число жителей этих массивов превращаются в "просьюмеров", исполняющих двойную роль – производителя и потребителя. ESSRC – это базовая услуга, предоставляемая пользователям RC в </w:t>
      </w:r>
      <w:r w:rsidR="00005494">
        <w:rPr>
          <w:lang w:val="ru-RU"/>
        </w:rPr>
        <w:t>"</w:t>
      </w:r>
      <w:r w:rsidRPr="00A97A01">
        <w:rPr>
          <w:lang w:val="ru-RU"/>
        </w:rPr>
        <w:t>умном</w:t>
      </w:r>
      <w:r w:rsidR="00005494">
        <w:rPr>
          <w:lang w:val="ru-RU"/>
        </w:rPr>
        <w:t>"</w:t>
      </w:r>
      <w:r w:rsidRPr="00A97A01">
        <w:rPr>
          <w:lang w:val="ru-RU"/>
        </w:rPr>
        <w:t xml:space="preserve"> городе, и ее целью является повышение надежности энергоснабжения, использование возобновляемых источников энергии и получение экономической выгоды для пользователей в RC. Служба ESSRC обладает такими характеристиками, как интеллектуальное управление распределением и оптимизацией электроэнергии, дистанционный контроль и профилактическое техническое обслуживание, а также удобный пользовательский интерфейс. ESSRC опирается на систему управления информацией, основанную на информационно-коммуникационных технологиях (ИКТ).</w:t>
      </w:r>
    </w:p>
    <w:p w14:paraId="1FF0CA61" w14:textId="2A975A76" w:rsidR="00A97A01" w:rsidRPr="00A97A01" w:rsidRDefault="00A97A01" w:rsidP="00A97A0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lang w:val="ru-RU"/>
        </w:rPr>
      </w:pPr>
      <w:r w:rsidRPr="00A97A01">
        <w:rPr>
          <w:lang w:val="ru-RU"/>
        </w:rPr>
        <w:t xml:space="preserve">Данная Рекомендация также будет способствовать созданию циркуляционных и устойчивых </w:t>
      </w:r>
      <w:r w:rsidR="00005494">
        <w:rPr>
          <w:lang w:val="ru-RU"/>
        </w:rPr>
        <w:t>"</w:t>
      </w:r>
      <w:r w:rsidRPr="00A97A01">
        <w:rPr>
          <w:lang w:val="ru-RU"/>
        </w:rPr>
        <w:t>умных</w:t>
      </w:r>
      <w:r w:rsidR="00005494">
        <w:rPr>
          <w:lang w:val="ru-RU"/>
        </w:rPr>
        <w:t>"</w:t>
      </w:r>
      <w:r w:rsidRPr="00A97A01">
        <w:rPr>
          <w:lang w:val="ru-RU"/>
        </w:rPr>
        <w:t xml:space="preserve"> городов и сообществ. </w:t>
      </w:r>
    </w:p>
    <w:p w14:paraId="6FD19181" w14:textId="67EC1EFF" w:rsidR="00313AF3" w:rsidRPr="0080257B" w:rsidRDefault="00A97A01" w:rsidP="00A97A0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A97A01">
        <w:rPr>
          <w:lang w:val="ru-RU"/>
        </w:rPr>
        <w:t xml:space="preserve">Сценарий использования </w:t>
      </w:r>
      <w:r w:rsidRPr="00A97A01">
        <w:rPr>
          <w:lang w:val="en-US"/>
        </w:rPr>
        <w:t>ESSRC</w:t>
      </w:r>
      <w:r w:rsidRPr="00A97A01">
        <w:rPr>
          <w:lang w:val="ru-RU"/>
        </w:rPr>
        <w:t xml:space="preserve"> приведен в дополнении.</w:t>
      </w:r>
    </w:p>
    <w:p w14:paraId="55C807FC" w14:textId="76C87BC7" w:rsidR="00313AF3" w:rsidRPr="0080257B" w:rsidRDefault="00313AF3" w:rsidP="0080257B">
      <w:pPr>
        <w:pStyle w:val="Heading1"/>
        <w:rPr>
          <w:lang w:val="ru-RU"/>
        </w:rPr>
      </w:pPr>
      <w:r w:rsidRPr="0080257B">
        <w:rPr>
          <w:lang w:val="ru-RU"/>
        </w:rPr>
        <w:t>3</w:t>
      </w:r>
      <w:r w:rsidRPr="0080257B">
        <w:rPr>
          <w:lang w:val="ru-RU"/>
        </w:rPr>
        <w:tab/>
        <w:t xml:space="preserve">Проект новой Рекомендации МСЭ-T </w:t>
      </w:r>
      <w:r w:rsidR="00005494" w:rsidRPr="00005494">
        <w:rPr>
          <w:bCs/>
          <w:lang w:val="ru-RU"/>
        </w:rPr>
        <w:t>Y.4243 (ранее − Y.IoT-smartschool)</w:t>
      </w:r>
      <w:r w:rsidRPr="0080257B">
        <w:rPr>
          <w:lang w:val="ru-RU"/>
        </w:rPr>
        <w:t xml:space="preserve"> </w:t>
      </w:r>
      <w:r w:rsidR="00005494" w:rsidRPr="00C0450F">
        <w:rPr>
          <w:lang w:val="ru-RU"/>
        </w:rPr>
        <w:t>(</w:t>
      </w:r>
      <w:hyperlink r:id="rId19" w:history="1">
        <w:r w:rsidR="00005494" w:rsidRPr="00005494">
          <w:rPr>
            <w:rStyle w:val="Hyperlink"/>
          </w:rPr>
          <w:t>SG</w:t>
        </w:r>
        <w:r w:rsidR="00005494" w:rsidRPr="00C0450F">
          <w:rPr>
            <w:rStyle w:val="Hyperlink"/>
            <w:lang w:val="ru-RU"/>
          </w:rPr>
          <w:t>20-</w:t>
        </w:r>
        <w:r w:rsidR="00005494" w:rsidRPr="00005494">
          <w:rPr>
            <w:rStyle w:val="Hyperlink"/>
          </w:rPr>
          <w:t>R</w:t>
        </w:r>
        <w:r w:rsidR="00005494" w:rsidRPr="00C0450F">
          <w:rPr>
            <w:rStyle w:val="Hyperlink"/>
            <w:lang w:val="ru-RU"/>
          </w:rPr>
          <w:t>14</w:t>
        </w:r>
      </w:hyperlink>
      <w:r w:rsidR="00005494" w:rsidRPr="00C0450F">
        <w:rPr>
          <w:lang w:val="ru-RU"/>
        </w:rPr>
        <w:t>)</w:t>
      </w:r>
    </w:p>
    <w:p w14:paraId="75E72DC7" w14:textId="69E0AE38" w:rsidR="00313AF3" w:rsidRPr="00F37B86" w:rsidRDefault="00F37B86" w:rsidP="009733C5">
      <w:pPr>
        <w:rPr>
          <w:b/>
          <w:lang w:val="ru-RU"/>
        </w:rPr>
      </w:pPr>
      <w:r w:rsidRPr="00F37B86">
        <w:rPr>
          <w:lang w:val="ru-RU"/>
        </w:rPr>
        <w:t>Требования к управлению "умной" школой на основе интернета вещей (IoT)</w:t>
      </w:r>
    </w:p>
    <w:p w14:paraId="40D42653" w14:textId="77777777" w:rsidR="00313AF3" w:rsidRPr="0080257B" w:rsidRDefault="00313AF3" w:rsidP="007207FA">
      <w:pPr>
        <w:pStyle w:val="Headingb"/>
        <w:rPr>
          <w:lang w:val="ru-RU"/>
        </w:rPr>
      </w:pPr>
      <w:r w:rsidRPr="0080257B">
        <w:rPr>
          <w:lang w:val="ru-RU"/>
        </w:rPr>
        <w:t>Резюме</w:t>
      </w:r>
    </w:p>
    <w:p w14:paraId="4011A27D" w14:textId="2FF41AC4" w:rsidR="00F37B86" w:rsidRPr="004C6883" w:rsidRDefault="00F37B86" w:rsidP="00F37B8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lang w:val="ru-RU"/>
        </w:rPr>
      </w:pPr>
      <w:r w:rsidRPr="00F37B86">
        <w:rPr>
          <w:lang w:val="ru-RU"/>
        </w:rPr>
        <w:t>В настоящей Рекомендации определены комплексные требования к управлению "умной" школой на основе интернета вещей (IoT) в целях повышения эффективности образования, операционной эффективности и безопасности комплекса зданий с помощью интеллектуальных технологий. Требования к устройствам охватывают считывание, обработку данных, связь и передачу данных с помощью IoT, управление энергоснабжением и ресурсами, контроль и техническое обслуживание, а также возможности обеспечения готовности к чрезвычайным ситуациям. Сетевые требования касаются возможности установления соединений, покрытия и передачи данных для обеспечения надежной инфраструктуры IoT. Требования к поддержке услуг и приложений включают хранение данных и управление ими, обработку и анализ данных, усовершенствования на основе искусственного интеллекта (ИИ)/машинного обучения (МО), моделирование на основе цифровых двойников, а также контроль устройств и управление ими.</w:t>
      </w:r>
    </w:p>
    <w:p w14:paraId="1653ABE1" w14:textId="1778BA84" w:rsidR="00313AF3" w:rsidRPr="0080257B" w:rsidRDefault="00F37B86" w:rsidP="00F37B8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F37B86">
        <w:rPr>
          <w:lang w:val="ru-RU"/>
        </w:rPr>
        <w:t>Устанавливая стандартизированные требования к управлению "умной" школой, настоящая Рекомендация позволяет образовательным учреждениям во всем мире развертывать функционально совместимые, масштабируемые и безопасные решения на основе IoT в различных сценариях приложений школы, включая преподавание и обучение, академические вопросы, жизнь школы, а также безопасность и защищенность, что позволяет улучшить успеваемость.</w:t>
      </w:r>
    </w:p>
    <w:p w14:paraId="22F582E0" w14:textId="0C482E4D" w:rsidR="00313AF3" w:rsidRPr="0080257B" w:rsidRDefault="00313AF3" w:rsidP="007207FA">
      <w:pPr>
        <w:pStyle w:val="Heading1"/>
        <w:rPr>
          <w:rFonts w:asciiTheme="minorHAnsi" w:hAnsiTheme="minorHAnsi" w:cstheme="minorHAnsi"/>
          <w:szCs w:val="22"/>
          <w:lang w:val="ru-RU"/>
        </w:rPr>
      </w:pPr>
      <w:r w:rsidRPr="0080257B">
        <w:rPr>
          <w:bCs/>
          <w:szCs w:val="22"/>
          <w:lang w:val="ru-RU"/>
        </w:rPr>
        <w:t>4</w:t>
      </w:r>
      <w:r w:rsidRPr="0080257B">
        <w:rPr>
          <w:szCs w:val="22"/>
          <w:lang w:val="ru-RU"/>
        </w:rPr>
        <w:tab/>
        <w:t xml:space="preserve">Проект </w:t>
      </w:r>
      <w:r w:rsidR="00F37B86">
        <w:rPr>
          <w:szCs w:val="22"/>
          <w:lang w:val="ru-RU"/>
        </w:rPr>
        <w:t>пересмотренной</w:t>
      </w:r>
      <w:r w:rsidRPr="0080257B">
        <w:rPr>
          <w:szCs w:val="22"/>
          <w:lang w:val="ru-RU"/>
        </w:rPr>
        <w:t xml:space="preserve"> Рекомендации МСЭ-T </w:t>
      </w:r>
      <w:r w:rsidR="00F37B86" w:rsidRPr="00F37B86">
        <w:rPr>
          <w:szCs w:val="22"/>
        </w:rPr>
        <w:t>Y</w:t>
      </w:r>
      <w:r w:rsidR="00F37B86" w:rsidRPr="00C0450F">
        <w:rPr>
          <w:szCs w:val="22"/>
          <w:lang w:val="ru-RU"/>
        </w:rPr>
        <w:t>.4420 (</w:t>
      </w:r>
      <w:hyperlink r:id="rId20" w:history="1">
        <w:r w:rsidR="00F37B86" w:rsidRPr="00F37B86">
          <w:rPr>
            <w:rStyle w:val="Hyperlink"/>
            <w:szCs w:val="22"/>
          </w:rPr>
          <w:t>SG</w:t>
        </w:r>
        <w:r w:rsidR="00F37B86" w:rsidRPr="00C0450F">
          <w:rPr>
            <w:rStyle w:val="Hyperlink"/>
            <w:szCs w:val="22"/>
            <w:lang w:val="ru-RU"/>
          </w:rPr>
          <w:t>20-</w:t>
        </w:r>
        <w:r w:rsidR="00F37B86" w:rsidRPr="00F37B86">
          <w:rPr>
            <w:rStyle w:val="Hyperlink"/>
            <w:szCs w:val="22"/>
          </w:rPr>
          <w:t>R</w:t>
        </w:r>
        <w:r w:rsidR="00F37B86" w:rsidRPr="00C0450F">
          <w:rPr>
            <w:rStyle w:val="Hyperlink"/>
            <w:szCs w:val="22"/>
            <w:lang w:val="ru-RU"/>
          </w:rPr>
          <w:t>15</w:t>
        </w:r>
      </w:hyperlink>
      <w:r w:rsidR="00F37B86" w:rsidRPr="00C0450F">
        <w:rPr>
          <w:szCs w:val="22"/>
          <w:lang w:val="ru-RU"/>
        </w:rPr>
        <w:t>)</w:t>
      </w:r>
    </w:p>
    <w:p w14:paraId="3FAA7E54" w14:textId="66C579DB" w:rsidR="00313AF3" w:rsidRPr="004C6883" w:rsidRDefault="00F37B86" w:rsidP="009733C5">
      <w:pPr>
        <w:rPr>
          <w:b/>
          <w:lang w:val="ru-RU"/>
        </w:rPr>
      </w:pPr>
      <w:r w:rsidRPr="004C6883">
        <w:rPr>
          <w:lang w:val="ru-RU"/>
        </w:rPr>
        <w:t>Структура диспетчерского контроля лифтов и диспетчерского управления ими на базе интернета вещей</w:t>
      </w:r>
    </w:p>
    <w:p w14:paraId="0ABD23C7" w14:textId="77777777" w:rsidR="00313AF3" w:rsidRPr="0080257B" w:rsidRDefault="00313AF3" w:rsidP="007207FA">
      <w:pPr>
        <w:pStyle w:val="Headingb"/>
        <w:rPr>
          <w:lang w:val="ru-RU"/>
        </w:rPr>
      </w:pPr>
      <w:r w:rsidRPr="0080257B">
        <w:rPr>
          <w:lang w:val="ru-RU"/>
        </w:rPr>
        <w:t>Резюме</w:t>
      </w:r>
    </w:p>
    <w:p w14:paraId="7633D470" w14:textId="6AAD4EBB" w:rsidR="00313AF3" w:rsidRDefault="00F37B86" w:rsidP="00313AF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lang w:val="ru-RU"/>
        </w:rPr>
      </w:pPr>
      <w:r w:rsidRPr="00F37B86">
        <w:rPr>
          <w:lang w:val="ru-RU"/>
        </w:rPr>
        <w:t>В Рекомендации МСЭ-T Y.4420 описана структура диспетчерского контроля лифтов и диспетчерского управления ими на базе интернета вещей (IoT), включая протокол и модель данных, а также требования к внешнему управлению лифтами с использованием технологий IoT. Для предоставления конечным пользователям различных видов услуг необходимо обеспечить взаимодействие лифтов с приложениями посредством сетей связи. Во многих случаях лифты не могут быть подключены к сетям связи напрямую. Поэтому подключение таких лифтов к сетям связи осуществляется через шлюзы. Соответственно, различные компании по производству лифтов, также применяют свои собственные модели данных и протоколы. Вследствие этого возникают проблемы, связанные с функциональной совместимостью, поэтому данная структура призвана упростить диспетчерский контроль лифтов и диспетчерское управление ими на базе IoT, обеспечивая их согласованную совместную работу</w:t>
      </w:r>
      <w:r w:rsidR="00313AF3" w:rsidRPr="0080257B">
        <w:rPr>
          <w:lang w:val="ru-RU"/>
        </w:rPr>
        <w:t>.</w:t>
      </w:r>
    </w:p>
    <w:p w14:paraId="15B23E3E" w14:textId="24CEA9D7" w:rsidR="00F37B86" w:rsidRPr="0080257B" w:rsidRDefault="00F37B86" w:rsidP="009733C5">
      <w:pPr>
        <w:pStyle w:val="Note"/>
        <w:rPr>
          <w:bCs/>
          <w:lang w:val="ru-RU"/>
        </w:rPr>
      </w:pPr>
      <w:r w:rsidRPr="00F37B86">
        <w:rPr>
          <w:lang w:val="ru-RU"/>
        </w:rPr>
        <w:t xml:space="preserve">ПРИМЕЧАНИЕ БСЭ. – На дату настоящего Циркуляра БСЭ получило одно заявление в соответствии с </w:t>
      </w:r>
      <w:bookmarkStart w:id="4" w:name="_Hlk216447425"/>
      <w:r w:rsidRPr="00F37B86">
        <w:rPr>
          <w:lang w:val="ru-RU"/>
        </w:rPr>
        <w:t xml:space="preserve">политикой в области прав интеллектуальной собственности (ПИС) </w:t>
      </w:r>
      <w:bookmarkEnd w:id="4"/>
      <w:r w:rsidRPr="00F37B86">
        <w:rPr>
          <w:lang w:val="ru-RU"/>
        </w:rPr>
        <w:t xml:space="preserve">в отношении данного проекта </w:t>
      </w:r>
      <w:r w:rsidRPr="00F37B86">
        <w:rPr>
          <w:lang w:val="ru-RU"/>
        </w:rPr>
        <w:lastRenderedPageBreak/>
        <w:t xml:space="preserve">текста. Для получения актуальной информации членам предлагается обращаться к базе данных ПИС по адресу: </w:t>
      </w:r>
      <w:hyperlink r:id="rId21" w:history="1">
        <w:r w:rsidRPr="00F37B86">
          <w:rPr>
            <w:rStyle w:val="Hyperlink"/>
            <w:lang w:val="ru-RU"/>
          </w:rPr>
          <w:t>www.itu.int/ipr/</w:t>
        </w:r>
      </w:hyperlink>
      <w:r w:rsidRPr="00F37B86">
        <w:rPr>
          <w:lang w:val="ru-RU"/>
        </w:rPr>
        <w:t>.</w:t>
      </w:r>
      <w:hyperlink r:id="rId22" w:history="1"/>
    </w:p>
    <w:p w14:paraId="3D69B118" w14:textId="5DFCD258" w:rsidR="00313AF3" w:rsidRPr="0080257B" w:rsidRDefault="00313AF3" w:rsidP="0080257B">
      <w:pPr>
        <w:pStyle w:val="Heading1"/>
        <w:rPr>
          <w:lang w:val="ru-RU"/>
        </w:rPr>
      </w:pPr>
      <w:r w:rsidRPr="0080257B">
        <w:rPr>
          <w:lang w:val="ru-RU"/>
        </w:rPr>
        <w:t>5</w:t>
      </w:r>
      <w:r w:rsidRPr="0080257B">
        <w:rPr>
          <w:lang w:val="ru-RU"/>
        </w:rPr>
        <w:tab/>
        <w:t xml:space="preserve">Проект новой Рекомендации МСЭ-T </w:t>
      </w:r>
      <w:r w:rsidR="00654C0B" w:rsidRPr="00654C0B">
        <w:rPr>
          <w:bCs/>
          <w:lang w:val="ru-RU"/>
        </w:rPr>
        <w:t>Y.4614 (ранее − Y.CL-EDM)</w:t>
      </w:r>
      <w:r w:rsidRPr="0080257B">
        <w:rPr>
          <w:lang w:val="ru-RU"/>
        </w:rPr>
        <w:t xml:space="preserve"> </w:t>
      </w:r>
      <w:r w:rsidR="00654C0B" w:rsidRPr="00C0450F">
        <w:rPr>
          <w:lang w:val="ru-RU"/>
        </w:rPr>
        <w:t>(</w:t>
      </w:r>
      <w:hyperlink r:id="rId23" w:history="1">
        <w:r w:rsidR="00654C0B" w:rsidRPr="00654C0B">
          <w:rPr>
            <w:rStyle w:val="Hyperlink"/>
            <w:lang w:val="fr-CH"/>
          </w:rPr>
          <w:t>SG</w:t>
        </w:r>
        <w:r w:rsidR="00654C0B" w:rsidRPr="00C0450F">
          <w:rPr>
            <w:rStyle w:val="Hyperlink"/>
            <w:lang w:val="ru-RU"/>
          </w:rPr>
          <w:t>20-</w:t>
        </w:r>
        <w:r w:rsidR="00654C0B" w:rsidRPr="00654C0B">
          <w:rPr>
            <w:rStyle w:val="Hyperlink"/>
            <w:lang w:val="fr-CH"/>
          </w:rPr>
          <w:t>R</w:t>
        </w:r>
        <w:r w:rsidR="00654C0B" w:rsidRPr="00C0450F">
          <w:rPr>
            <w:rStyle w:val="Hyperlink"/>
            <w:lang w:val="ru-RU"/>
          </w:rPr>
          <w:t>16</w:t>
        </w:r>
      </w:hyperlink>
      <w:r w:rsidR="00654C0B" w:rsidRPr="00C0450F">
        <w:rPr>
          <w:lang w:val="ru-RU"/>
        </w:rPr>
        <w:t>)</w:t>
      </w:r>
    </w:p>
    <w:p w14:paraId="1ABBA87C" w14:textId="6DBB703A" w:rsidR="00313AF3" w:rsidRPr="00654C0B" w:rsidRDefault="00654C0B" w:rsidP="009733C5">
      <w:pPr>
        <w:rPr>
          <w:b/>
          <w:lang w:val="ru-RU"/>
        </w:rPr>
      </w:pPr>
      <w:r w:rsidRPr="00654C0B">
        <w:rPr>
          <w:lang w:val="ru-RU"/>
        </w:rPr>
        <w:t>Модель данных об энергопотреблении для городской платформы управления энергопотреблением</w:t>
      </w:r>
    </w:p>
    <w:p w14:paraId="2C3B4A74" w14:textId="77777777" w:rsidR="00313AF3" w:rsidRPr="0080257B" w:rsidRDefault="00313AF3" w:rsidP="007207FA">
      <w:pPr>
        <w:pStyle w:val="Headingb"/>
        <w:rPr>
          <w:lang w:val="ru-RU"/>
        </w:rPr>
      </w:pPr>
      <w:r w:rsidRPr="0080257B">
        <w:rPr>
          <w:lang w:val="ru-RU"/>
        </w:rPr>
        <w:t>Резюме</w:t>
      </w:r>
    </w:p>
    <w:p w14:paraId="79A420D3" w14:textId="7D06EC98" w:rsidR="00313AF3" w:rsidRDefault="00654C0B" w:rsidP="00313AF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lang w:val="ru-RU"/>
        </w:rPr>
      </w:pPr>
      <w:r w:rsidRPr="00654C0B">
        <w:rPr>
          <w:lang w:val="ru-RU"/>
        </w:rPr>
        <w:t>В настоящей Рекомендации определена модель данных об энергопотреблении для городской платформы управления энергопотреблением (CL-EMP) в целях поддержки энергосистем зданий и обмена данными об энергопотреблении с другими городскими платформами для интегрированных городских энергосистем в рамках концепции умного устойчивого города. В ней описаны требования, модель данных об энергопотреблении и порядок обмена данными об энергопотреблении. Модель данных об энергопотреблении определяет, какие данные передаются для поддержки интеграции CL</w:t>
      </w:r>
      <w:r w:rsidR="00FA7ABF" w:rsidRPr="00FA7ABF">
        <w:rPr>
          <w:lang w:val="ru-RU"/>
        </w:rPr>
        <w:noBreakHyphen/>
      </w:r>
      <w:r w:rsidRPr="00654C0B">
        <w:rPr>
          <w:lang w:val="ru-RU"/>
        </w:rPr>
        <w:t>EMP с другими городскими платформами. В результате данная модель позволяет создавать разнообразные интегрированные городские энергосистемы, которые связывают разные сектора экономики города</w:t>
      </w:r>
      <w:r w:rsidR="00313AF3" w:rsidRPr="0080257B">
        <w:rPr>
          <w:lang w:val="ru-RU"/>
        </w:rPr>
        <w:t>.</w:t>
      </w:r>
    </w:p>
    <w:p w14:paraId="613FB76D" w14:textId="786CC497" w:rsidR="00654C0B" w:rsidRPr="0080257B" w:rsidRDefault="00654C0B" w:rsidP="00654C0B">
      <w:pPr>
        <w:pStyle w:val="Heading1"/>
        <w:rPr>
          <w:lang w:val="ru-RU"/>
        </w:rPr>
      </w:pPr>
      <w:r>
        <w:rPr>
          <w:lang w:val="ru-RU"/>
        </w:rPr>
        <w:t>6</w:t>
      </w:r>
      <w:r w:rsidRPr="0080257B">
        <w:rPr>
          <w:lang w:val="ru-RU"/>
        </w:rPr>
        <w:tab/>
        <w:t xml:space="preserve">Проект новой Рекомендации МСЭ-T </w:t>
      </w:r>
      <w:r w:rsidRPr="00654C0B">
        <w:rPr>
          <w:bCs/>
          <w:lang w:val="ru-RU"/>
        </w:rPr>
        <w:t>Y.4815 (ранее − Y.uas-dc-fr)</w:t>
      </w:r>
      <w:r w:rsidRPr="0080257B">
        <w:rPr>
          <w:lang w:val="ru-RU"/>
        </w:rPr>
        <w:t xml:space="preserve"> </w:t>
      </w:r>
      <w:r w:rsidRPr="00C0450F">
        <w:rPr>
          <w:lang w:val="ru-RU"/>
        </w:rPr>
        <w:t>(</w:t>
      </w:r>
      <w:hyperlink r:id="rId24" w:history="1">
        <w:r w:rsidRPr="00654C0B">
          <w:rPr>
            <w:rStyle w:val="Hyperlink"/>
            <w:lang w:val="fr-CH"/>
          </w:rPr>
          <w:t>SG</w:t>
        </w:r>
        <w:r w:rsidRPr="00C0450F">
          <w:rPr>
            <w:rStyle w:val="Hyperlink"/>
            <w:lang w:val="ru-RU"/>
          </w:rPr>
          <w:t>20-</w:t>
        </w:r>
        <w:r w:rsidRPr="00654C0B">
          <w:rPr>
            <w:rStyle w:val="Hyperlink"/>
            <w:lang w:val="fr-CH"/>
          </w:rPr>
          <w:t>R</w:t>
        </w:r>
        <w:r w:rsidRPr="00C0450F">
          <w:rPr>
            <w:rStyle w:val="Hyperlink"/>
            <w:lang w:val="ru-RU"/>
          </w:rPr>
          <w:t>17</w:t>
        </w:r>
      </w:hyperlink>
      <w:r w:rsidRPr="00C0450F">
        <w:rPr>
          <w:lang w:val="ru-RU"/>
        </w:rPr>
        <w:t>)</w:t>
      </w:r>
    </w:p>
    <w:p w14:paraId="646CBBF8" w14:textId="6AF40EC1" w:rsidR="00654C0B" w:rsidRPr="00654C0B" w:rsidRDefault="00654C0B" w:rsidP="009733C5">
      <w:pPr>
        <w:rPr>
          <w:b/>
          <w:lang w:val="ru-RU"/>
        </w:rPr>
      </w:pPr>
      <w:r w:rsidRPr="00654C0B">
        <w:rPr>
          <w:lang w:val="ru-RU"/>
        </w:rPr>
        <w:t>Платформа службы унифицированной аутентификации для совместной работы c данными в основанной на интернете вещей (IoT) электроэнергетической инфраструктуре</w:t>
      </w:r>
    </w:p>
    <w:p w14:paraId="3A73FE19" w14:textId="77777777" w:rsidR="00654C0B" w:rsidRPr="0080257B" w:rsidRDefault="00654C0B" w:rsidP="00654C0B">
      <w:pPr>
        <w:pStyle w:val="Headingb"/>
        <w:rPr>
          <w:lang w:val="ru-RU"/>
        </w:rPr>
      </w:pPr>
      <w:r w:rsidRPr="0080257B">
        <w:rPr>
          <w:lang w:val="ru-RU"/>
        </w:rPr>
        <w:t>Резюме</w:t>
      </w:r>
    </w:p>
    <w:p w14:paraId="0C31FF35" w14:textId="77777777" w:rsidR="00654C0B" w:rsidRPr="00654C0B" w:rsidRDefault="00654C0B" w:rsidP="00654C0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654C0B">
        <w:rPr>
          <w:lang w:val="ru-RU"/>
        </w:rPr>
        <w:t xml:space="preserve">Для приложений </w:t>
      </w:r>
      <w:r w:rsidRPr="00654C0B">
        <w:rPr>
          <w:bCs/>
          <w:lang w:val="ru-RU"/>
        </w:rPr>
        <w:t xml:space="preserve">в составе электроэнергетической инфраструктуры на основе IoT (IoT-EPI) распространенной практикой является </w:t>
      </w:r>
      <w:r w:rsidRPr="00654C0B">
        <w:rPr>
          <w:lang w:val="ru-RU"/>
        </w:rPr>
        <w:t xml:space="preserve">совместная работа c данными </w:t>
      </w:r>
      <w:r w:rsidRPr="00654C0B">
        <w:rPr>
          <w:bCs/>
          <w:lang w:val="ru-RU"/>
        </w:rPr>
        <w:t>различных информационных систем, которая играет ключевую роль в поддержке выполнения таких операций, как анализ данных, оптимизация работы и принятие решений. Обычно в приложениях приходится создавать отдельные модули аутентификации для каждой информационной системы, что приводит к высоким затратам, сложности и расширению поверхности атаки.</w:t>
      </w:r>
    </w:p>
    <w:p w14:paraId="0EE7D93B" w14:textId="751849C0" w:rsidR="00654C0B" w:rsidRPr="0080257B" w:rsidRDefault="00654C0B" w:rsidP="00654C0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654C0B">
        <w:rPr>
          <w:bCs/>
          <w:lang w:val="ru-RU"/>
        </w:rPr>
        <w:t>В настоящей Рекомендации описана служба унифицированной аутентификации (UA) для совместной работы с данными в IoT-EPI, включая ее характеристики, требования, функциональную архитектуру, технические возможности и общий порядок действий</w:t>
      </w:r>
      <w:r w:rsidRPr="0080257B">
        <w:rPr>
          <w:lang w:val="ru-RU"/>
        </w:rPr>
        <w:t>.</w:t>
      </w:r>
    </w:p>
    <w:p w14:paraId="18B926E0" w14:textId="5E2ABEF8" w:rsidR="00654C0B" w:rsidRPr="0080257B" w:rsidRDefault="00301BFE" w:rsidP="00654C0B">
      <w:pPr>
        <w:pStyle w:val="Heading1"/>
        <w:rPr>
          <w:lang w:val="ru-RU"/>
        </w:rPr>
      </w:pPr>
      <w:r>
        <w:rPr>
          <w:lang w:val="ru-RU"/>
        </w:rPr>
        <w:t>7</w:t>
      </w:r>
      <w:r w:rsidR="00654C0B" w:rsidRPr="0080257B">
        <w:rPr>
          <w:lang w:val="ru-RU"/>
        </w:rPr>
        <w:tab/>
        <w:t xml:space="preserve">Проект новой Рекомендации МСЭ-T </w:t>
      </w:r>
      <w:r w:rsidRPr="00301BFE">
        <w:rPr>
          <w:bCs/>
          <w:lang w:val="ru-RU"/>
        </w:rPr>
        <w:t>Y.4816 (ранее − Y.bsis-sec)</w:t>
      </w:r>
      <w:r w:rsidR="00654C0B" w:rsidRPr="0080257B">
        <w:rPr>
          <w:lang w:val="ru-RU"/>
        </w:rPr>
        <w:t xml:space="preserve"> </w:t>
      </w:r>
      <w:r w:rsidRPr="000839F2">
        <w:rPr>
          <w:lang w:val="ru-RU"/>
        </w:rPr>
        <w:t>(</w:t>
      </w:r>
      <w:hyperlink r:id="rId25" w:history="1">
        <w:r w:rsidRPr="00301BFE">
          <w:rPr>
            <w:rStyle w:val="Hyperlink"/>
            <w:lang w:val="fr-CH"/>
          </w:rPr>
          <w:t>SG</w:t>
        </w:r>
        <w:r w:rsidRPr="000839F2">
          <w:rPr>
            <w:rStyle w:val="Hyperlink"/>
            <w:lang w:val="ru-RU"/>
          </w:rPr>
          <w:t>20-</w:t>
        </w:r>
        <w:r w:rsidRPr="00301BFE">
          <w:rPr>
            <w:rStyle w:val="Hyperlink"/>
            <w:lang w:val="fr-CH"/>
          </w:rPr>
          <w:t>R</w:t>
        </w:r>
        <w:r w:rsidRPr="000839F2">
          <w:rPr>
            <w:rStyle w:val="Hyperlink"/>
            <w:lang w:val="ru-RU"/>
          </w:rPr>
          <w:t>18</w:t>
        </w:r>
      </w:hyperlink>
      <w:r w:rsidRPr="000839F2">
        <w:rPr>
          <w:lang w:val="ru-RU"/>
        </w:rPr>
        <w:t>)</w:t>
      </w:r>
    </w:p>
    <w:p w14:paraId="12153133" w14:textId="10D90D56" w:rsidR="00654C0B" w:rsidRPr="00654C0B" w:rsidRDefault="00301BFE" w:rsidP="009733C5">
      <w:pPr>
        <w:rPr>
          <w:b/>
          <w:lang w:val="ru-RU"/>
        </w:rPr>
      </w:pPr>
      <w:r w:rsidRPr="00301BFE">
        <w:rPr>
          <w:lang w:val="ru-RU"/>
        </w:rPr>
        <w:t>Требования к безопасности, а также возможности услуг инспектирования базовых станций с использованием беспилотных летательных аппаратов</w:t>
      </w:r>
    </w:p>
    <w:p w14:paraId="520D327D" w14:textId="77777777" w:rsidR="00654C0B" w:rsidRPr="0080257B" w:rsidRDefault="00654C0B" w:rsidP="00654C0B">
      <w:pPr>
        <w:pStyle w:val="Headingb"/>
        <w:rPr>
          <w:lang w:val="ru-RU"/>
        </w:rPr>
      </w:pPr>
      <w:r w:rsidRPr="0080257B">
        <w:rPr>
          <w:lang w:val="ru-RU"/>
        </w:rPr>
        <w:t>Резюме</w:t>
      </w:r>
    </w:p>
    <w:p w14:paraId="4B5CB93D" w14:textId="750E3432" w:rsidR="00301BFE" w:rsidRPr="00301BFE" w:rsidRDefault="00301BFE" w:rsidP="00301BF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lang w:val="ru-RU"/>
        </w:rPr>
      </w:pPr>
      <w:r w:rsidRPr="00301BFE">
        <w:rPr>
          <w:lang w:val="ru-RU"/>
        </w:rPr>
        <w:t>Термин "базовые станции" относится к наружным станциям в умных городах, которые предоставляют услуги</w:t>
      </w:r>
      <w:r>
        <w:rPr>
          <w:lang w:val="ru-RU"/>
        </w:rPr>
        <w:t xml:space="preserve"> общего пользования</w:t>
      </w:r>
      <w:r w:rsidRPr="00301BFE">
        <w:rPr>
          <w:lang w:val="ru-RU"/>
        </w:rPr>
        <w:t xml:space="preserve">, таким как электропередающие станции, базовые станции связи, метеорологические станции и станции мониторинга качества воды. Эти базовые станции обычно располагаются </w:t>
      </w:r>
      <w:r>
        <w:rPr>
          <w:lang w:val="ru-RU" w:eastAsia="zh-CN"/>
        </w:rPr>
        <w:t>вне помещений</w:t>
      </w:r>
      <w:r w:rsidRPr="00301BFE">
        <w:rPr>
          <w:lang w:val="ru-RU"/>
        </w:rPr>
        <w:t xml:space="preserve"> и подвержены повреждениям, вызванным изменениями погоды и старением материалов. Следовательно, требуется своевременное и периодическое инспектирование таких базовых станций. </w:t>
      </w:r>
    </w:p>
    <w:p w14:paraId="3F3B315A" w14:textId="1227BA21" w:rsidR="00301BFE" w:rsidRPr="00301BFE" w:rsidRDefault="00301BFE" w:rsidP="00301BF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lang w:val="ru-RU"/>
        </w:rPr>
      </w:pPr>
      <w:r w:rsidRPr="00301BFE">
        <w:rPr>
          <w:lang w:val="ru-RU"/>
        </w:rPr>
        <w:t xml:space="preserve">В отличие от традиционных систем безопасности IoT, служба инспектирования базовых станций сталкивается со значительными и уникальными рисками для безопасности. Широкое распространение беспилотных летательных аппаратов, особенно </w:t>
      </w:r>
      <w:bookmarkStart w:id="5" w:name="_Hlk223024468"/>
      <w:r w:rsidR="00290551">
        <w:rPr>
          <w:lang w:val="ru-RU"/>
        </w:rPr>
        <w:t>при их эксплуатации</w:t>
      </w:r>
      <w:bookmarkEnd w:id="5"/>
      <w:r w:rsidR="00290551">
        <w:rPr>
          <w:lang w:val="ru-RU"/>
        </w:rPr>
        <w:t xml:space="preserve"> с </w:t>
      </w:r>
      <w:r w:rsidRPr="00301BFE">
        <w:rPr>
          <w:lang w:val="ru-RU"/>
        </w:rPr>
        <w:t xml:space="preserve">удаленных док-станций, создает обширную площадь атаки и делает процесс обслуживания уязвимым. Подобная уязвимость может привести к хищению данных, включая несанкционированный доступ к конфиденциальным изображениям закрытых зон, что создает значительные риски для безопасности. </w:t>
      </w:r>
    </w:p>
    <w:p w14:paraId="5F56D1C1" w14:textId="031B95A0" w:rsidR="00654C0B" w:rsidRPr="0080257B" w:rsidRDefault="00301BFE" w:rsidP="00654C0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301BFE">
        <w:rPr>
          <w:lang w:val="ru-RU"/>
        </w:rPr>
        <w:t xml:space="preserve">В данной Рекомендации определены требования к безопасности и технические возможности услуг инспектирования базовых станций с использованием беспилотных летательных аппаратов. Ее цель – </w:t>
      </w:r>
      <w:r w:rsidRPr="00301BFE">
        <w:rPr>
          <w:lang w:val="ru-RU"/>
        </w:rPr>
        <w:lastRenderedPageBreak/>
        <w:t xml:space="preserve">повысить уровень информационной безопасности и предотвратить инциденты, связанные с безопасностью, такие как несанкционированный доступ, злонамеренное проникновение и фальсификация данных, тем самым способствуя достижению общей безопасности базовых станций и поддержанию качества услуг </w:t>
      </w:r>
      <w:r w:rsidR="00290551">
        <w:rPr>
          <w:lang w:val="ru-RU"/>
        </w:rPr>
        <w:t>общего пользования</w:t>
      </w:r>
      <w:r w:rsidR="00290551" w:rsidRPr="00301BFE">
        <w:rPr>
          <w:lang w:val="ru-RU"/>
        </w:rPr>
        <w:t xml:space="preserve"> </w:t>
      </w:r>
      <w:r w:rsidRPr="00301BFE">
        <w:rPr>
          <w:lang w:val="ru-RU"/>
        </w:rPr>
        <w:t>в умных городах.</w:t>
      </w:r>
    </w:p>
    <w:p w14:paraId="6F4C5C9A" w14:textId="6984E07F" w:rsidR="00654C0B" w:rsidRPr="0080257B" w:rsidRDefault="00301BFE" w:rsidP="00654C0B">
      <w:pPr>
        <w:pStyle w:val="Heading1"/>
        <w:rPr>
          <w:lang w:val="ru-RU"/>
        </w:rPr>
      </w:pPr>
      <w:r>
        <w:rPr>
          <w:lang w:val="ru-RU"/>
        </w:rPr>
        <w:t>8</w:t>
      </w:r>
      <w:r w:rsidR="00654C0B" w:rsidRPr="0080257B">
        <w:rPr>
          <w:lang w:val="ru-RU"/>
        </w:rPr>
        <w:tab/>
        <w:t xml:space="preserve">Проект новой Рекомендации </w:t>
      </w:r>
      <w:r w:rsidR="00E52B5D" w:rsidRPr="00E52B5D">
        <w:rPr>
          <w:bCs/>
          <w:lang w:val="ru-RU"/>
        </w:rPr>
        <w:t>МСЭ-Т Y.4912 (ранее − Y.SNPG-ref)</w:t>
      </w:r>
      <w:r w:rsidR="00654C0B" w:rsidRPr="0080257B">
        <w:rPr>
          <w:lang w:val="ru-RU"/>
        </w:rPr>
        <w:t xml:space="preserve"> </w:t>
      </w:r>
      <w:r w:rsidR="00E52B5D" w:rsidRPr="00C0450F">
        <w:rPr>
          <w:lang w:val="ru-RU"/>
        </w:rPr>
        <w:t>(</w:t>
      </w:r>
      <w:hyperlink r:id="rId26" w:history="1">
        <w:r w:rsidR="00E52B5D" w:rsidRPr="00E52B5D">
          <w:rPr>
            <w:rStyle w:val="Hyperlink"/>
            <w:lang w:val="fr-CH"/>
          </w:rPr>
          <w:t>SG</w:t>
        </w:r>
        <w:r w:rsidR="00E52B5D" w:rsidRPr="00C0450F">
          <w:rPr>
            <w:rStyle w:val="Hyperlink"/>
            <w:lang w:val="ru-RU"/>
          </w:rPr>
          <w:t>20-</w:t>
        </w:r>
        <w:r w:rsidR="00E52B5D" w:rsidRPr="00E52B5D">
          <w:rPr>
            <w:rStyle w:val="Hyperlink"/>
            <w:lang w:val="fr-CH"/>
          </w:rPr>
          <w:t>R</w:t>
        </w:r>
        <w:r w:rsidR="00E52B5D" w:rsidRPr="00C0450F">
          <w:rPr>
            <w:rStyle w:val="Hyperlink"/>
            <w:lang w:val="ru-RU"/>
          </w:rPr>
          <w:t>19</w:t>
        </w:r>
      </w:hyperlink>
      <w:r w:rsidR="00E52B5D" w:rsidRPr="00C0450F">
        <w:rPr>
          <w:lang w:val="ru-RU"/>
        </w:rPr>
        <w:t>)</w:t>
      </w:r>
    </w:p>
    <w:p w14:paraId="5F896CF7" w14:textId="5F020864" w:rsidR="00654C0B" w:rsidRPr="00654C0B" w:rsidRDefault="00E52B5D" w:rsidP="009733C5">
      <w:pPr>
        <w:rPr>
          <w:b/>
          <w:lang w:val="ru-RU"/>
        </w:rPr>
      </w:pPr>
      <w:r w:rsidRPr="00E52B5D">
        <w:rPr>
          <w:lang w:val="ru-RU"/>
        </w:rPr>
        <w:t>Структура оценки надежности сети датчиков в электросети</w:t>
      </w:r>
    </w:p>
    <w:p w14:paraId="362624A9" w14:textId="77777777" w:rsidR="00654C0B" w:rsidRPr="0080257B" w:rsidRDefault="00654C0B" w:rsidP="00654C0B">
      <w:pPr>
        <w:pStyle w:val="Headingb"/>
        <w:rPr>
          <w:lang w:val="ru-RU"/>
        </w:rPr>
      </w:pPr>
      <w:r w:rsidRPr="0080257B">
        <w:rPr>
          <w:lang w:val="ru-RU"/>
        </w:rPr>
        <w:t>Резюме</w:t>
      </w:r>
    </w:p>
    <w:p w14:paraId="2B9DE023" w14:textId="0DAF7B1B" w:rsidR="00E52B5D" w:rsidRPr="004C6883" w:rsidRDefault="00E52B5D" w:rsidP="00E52B5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lang w:val="ru-RU"/>
        </w:rPr>
      </w:pPr>
      <w:r w:rsidRPr="00E52B5D">
        <w:rPr>
          <w:lang w:val="ru-RU"/>
        </w:rPr>
        <w:t>В настоящей Рекомендации изложены общие положения, требования и структура оценки надежности сети датчиков в электросети (SNPG).</w:t>
      </w:r>
    </w:p>
    <w:p w14:paraId="70593491" w14:textId="116A6B6F" w:rsidR="00654C0B" w:rsidRPr="0080257B" w:rsidRDefault="00E52B5D" w:rsidP="00654C0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E52B5D">
        <w:rPr>
          <w:lang w:val="ru-RU"/>
        </w:rPr>
        <w:t xml:space="preserve">Интернет вещей (IoT), как относительно новая технология, коренным образом изменяет сети датчиков в электросети, способствуя дальнейшему совершенствованию </w:t>
      </w:r>
      <w:r w:rsidR="00CB5ACF">
        <w:rPr>
          <w:lang w:val="ru-RU"/>
        </w:rPr>
        <w:t>услуг</w:t>
      </w:r>
      <w:r w:rsidRPr="00E52B5D">
        <w:rPr>
          <w:lang w:val="ru-RU"/>
        </w:rPr>
        <w:t xml:space="preserve"> преобразования данных от датчиков. Однако при этом возникает потребность в эффективной методике оценки надежности сети датчиков в электросети. Настоящая структура служит всеобъемлющим ориентиром для оценки надежности сети датчиков в электросети.</w:t>
      </w:r>
    </w:p>
    <w:p w14:paraId="2942A254" w14:textId="2EA4536E" w:rsidR="00654C0B" w:rsidRPr="0080257B" w:rsidRDefault="00301BFE" w:rsidP="00654C0B">
      <w:pPr>
        <w:pStyle w:val="Heading1"/>
        <w:rPr>
          <w:lang w:val="ru-RU"/>
        </w:rPr>
      </w:pPr>
      <w:r>
        <w:rPr>
          <w:lang w:val="ru-RU"/>
        </w:rPr>
        <w:t>9</w:t>
      </w:r>
      <w:r w:rsidR="00654C0B" w:rsidRPr="0080257B">
        <w:rPr>
          <w:lang w:val="ru-RU"/>
        </w:rPr>
        <w:tab/>
        <w:t xml:space="preserve">Проект новой Рекомендации МСЭ-T </w:t>
      </w:r>
      <w:r w:rsidR="00654C0B" w:rsidRPr="00654C0B">
        <w:rPr>
          <w:bCs/>
          <w:lang w:val="ru-RU"/>
        </w:rPr>
        <w:t>Y.</w:t>
      </w:r>
      <w:r w:rsidR="00AC5D16" w:rsidRPr="00AC5D16">
        <w:rPr>
          <w:bCs/>
          <w:lang w:val="ru-RU"/>
        </w:rPr>
        <w:t>4512 (ранее − Y.SC-DESMS)</w:t>
      </w:r>
      <w:r w:rsidR="00AC5D16" w:rsidRPr="00C0450F">
        <w:rPr>
          <w:rFonts w:cs="Calibri"/>
          <w:b w:val="0"/>
          <w:szCs w:val="22"/>
          <w:lang w:val="ru-RU" w:eastAsia="en-GB"/>
        </w:rPr>
        <w:t xml:space="preserve"> </w:t>
      </w:r>
      <w:r w:rsidR="00AC5D16" w:rsidRPr="00C0450F">
        <w:rPr>
          <w:bCs/>
          <w:lang w:val="ru-RU"/>
        </w:rPr>
        <w:t>(</w:t>
      </w:r>
      <w:hyperlink r:id="rId27" w:history="1">
        <w:r w:rsidR="00AC5D16" w:rsidRPr="00AC5D16">
          <w:rPr>
            <w:rStyle w:val="Hyperlink"/>
            <w:bCs/>
            <w:lang w:val="fr-CH"/>
          </w:rPr>
          <w:t>SG</w:t>
        </w:r>
        <w:r w:rsidR="00AC5D16" w:rsidRPr="00C0450F">
          <w:rPr>
            <w:rStyle w:val="Hyperlink"/>
            <w:bCs/>
            <w:lang w:val="ru-RU"/>
          </w:rPr>
          <w:t>20-</w:t>
        </w:r>
        <w:r w:rsidR="00AC5D16" w:rsidRPr="00AC5D16">
          <w:rPr>
            <w:rStyle w:val="Hyperlink"/>
            <w:bCs/>
            <w:lang w:val="fr-CH"/>
          </w:rPr>
          <w:t>R</w:t>
        </w:r>
        <w:r w:rsidR="00AC5D16" w:rsidRPr="00C0450F">
          <w:rPr>
            <w:rStyle w:val="Hyperlink"/>
            <w:bCs/>
            <w:lang w:val="ru-RU"/>
          </w:rPr>
          <w:t>20</w:t>
        </w:r>
      </w:hyperlink>
      <w:r w:rsidR="00AC5D16" w:rsidRPr="00C0450F">
        <w:rPr>
          <w:bCs/>
          <w:lang w:val="ru-RU"/>
        </w:rPr>
        <w:t>)</w:t>
      </w:r>
    </w:p>
    <w:p w14:paraId="7C5A2988" w14:textId="54A86D71" w:rsidR="00654C0B" w:rsidRPr="00654C0B" w:rsidRDefault="00AC5D16" w:rsidP="009733C5">
      <w:pPr>
        <w:rPr>
          <w:b/>
          <w:lang w:val="ru-RU"/>
        </w:rPr>
      </w:pPr>
      <w:r w:rsidRPr="00AC5D16">
        <w:rPr>
          <w:lang w:val="ru-RU"/>
        </w:rPr>
        <w:t>Функциональная архитектура системы управления распределенным хранением энергии в "умных" городах на основе IoT</w:t>
      </w:r>
    </w:p>
    <w:p w14:paraId="29F84F60" w14:textId="77777777" w:rsidR="00654C0B" w:rsidRPr="0080257B" w:rsidRDefault="00654C0B" w:rsidP="00654C0B">
      <w:pPr>
        <w:pStyle w:val="Headingb"/>
        <w:rPr>
          <w:lang w:val="ru-RU"/>
        </w:rPr>
      </w:pPr>
      <w:r w:rsidRPr="0080257B">
        <w:rPr>
          <w:lang w:val="ru-RU"/>
        </w:rPr>
        <w:t>Резюме</w:t>
      </w:r>
    </w:p>
    <w:p w14:paraId="3609F137" w14:textId="68C61BDC" w:rsidR="00654C0B" w:rsidRPr="0080257B" w:rsidRDefault="00AC5D16" w:rsidP="00654C0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AC5D16">
        <w:rPr>
          <w:lang w:val="ru-RU"/>
        </w:rPr>
        <w:t>В Рекомендации МСЭ-Т Y.SC-DESMS определены требования к системе управления распределенным хранением энергии (DESMS) и ее функциональная архитектура. В ней содержатся руководящие указания по проектированию, разработке и применению DESMS на основе IoT для "умных" городов. "Умные" города предъявляют новые требования к энергосистемам, особенно в части надежности и экологичности. Это способствует широкому внедрению технологий распределенного хранения энергии (DES), что повышает надежность энергоснабжения и расширяет использование возобновляемых источников энергии. С развитием технологии интернета вещей (IoT) в ряде стран и регионов были развернуты системы управления DES (DESMS) на основе IoT</w:t>
      </w:r>
      <w:r w:rsidR="00654C0B" w:rsidRPr="0080257B">
        <w:rPr>
          <w:lang w:val="ru-RU"/>
        </w:rPr>
        <w:t>.</w:t>
      </w:r>
    </w:p>
    <w:p w14:paraId="36778E91" w14:textId="0F86F7ED" w:rsidR="00654C0B" w:rsidRPr="0080257B" w:rsidRDefault="00301BFE" w:rsidP="009733C5">
      <w:pPr>
        <w:pStyle w:val="Heading1"/>
        <w:rPr>
          <w:lang w:val="ru-RU"/>
        </w:rPr>
      </w:pPr>
      <w:r>
        <w:rPr>
          <w:lang w:val="ru-RU"/>
        </w:rPr>
        <w:t>10</w:t>
      </w:r>
      <w:r w:rsidR="00654C0B" w:rsidRPr="0080257B">
        <w:rPr>
          <w:lang w:val="ru-RU"/>
        </w:rPr>
        <w:tab/>
        <w:t xml:space="preserve">Проект новой Рекомендации МСЭ-T </w:t>
      </w:r>
      <w:r w:rsidR="00AC5D16" w:rsidRPr="00AC5D16">
        <w:rPr>
          <w:bCs/>
          <w:lang w:val="ru-RU"/>
        </w:rPr>
        <w:t>Y.4244 (ранее − Y.EPWS-fc)</w:t>
      </w:r>
      <w:r w:rsidR="00AC5D16" w:rsidRPr="00C0450F">
        <w:rPr>
          <w:rFonts w:cs="Calibri"/>
          <w:b w:val="0"/>
          <w:szCs w:val="22"/>
          <w:lang w:val="ru-RU" w:eastAsia="en-GB"/>
        </w:rPr>
        <w:t xml:space="preserve"> </w:t>
      </w:r>
      <w:r w:rsidR="00AC5D16" w:rsidRPr="00C0450F">
        <w:rPr>
          <w:bCs/>
          <w:lang w:val="ru-RU"/>
        </w:rPr>
        <w:t>(</w:t>
      </w:r>
      <w:hyperlink r:id="rId28" w:history="1">
        <w:r w:rsidR="00AC5D16" w:rsidRPr="00AC5D16">
          <w:rPr>
            <w:rStyle w:val="Hyperlink"/>
            <w:bCs/>
            <w:lang w:val="fr-CH"/>
          </w:rPr>
          <w:t>SG</w:t>
        </w:r>
        <w:r w:rsidR="00AC5D16" w:rsidRPr="00C0450F">
          <w:rPr>
            <w:rStyle w:val="Hyperlink"/>
            <w:bCs/>
            <w:lang w:val="ru-RU"/>
          </w:rPr>
          <w:t>20-</w:t>
        </w:r>
        <w:r w:rsidR="00AC5D16" w:rsidRPr="00AC5D16">
          <w:rPr>
            <w:rStyle w:val="Hyperlink"/>
            <w:bCs/>
            <w:lang w:val="fr-CH"/>
          </w:rPr>
          <w:t>R</w:t>
        </w:r>
        <w:r w:rsidR="00AC5D16" w:rsidRPr="00C0450F">
          <w:rPr>
            <w:rStyle w:val="Hyperlink"/>
            <w:bCs/>
            <w:lang w:val="ru-RU"/>
          </w:rPr>
          <w:t>21</w:t>
        </w:r>
      </w:hyperlink>
      <w:r w:rsidR="00AC5D16" w:rsidRPr="00C0450F">
        <w:rPr>
          <w:bCs/>
          <w:lang w:val="ru-RU"/>
        </w:rPr>
        <w:t>)</w:t>
      </w:r>
    </w:p>
    <w:p w14:paraId="23A5245F" w14:textId="4133C262" w:rsidR="00654C0B" w:rsidRPr="00654C0B" w:rsidRDefault="00DA0F75" w:rsidP="009733C5">
      <w:pPr>
        <w:keepNext/>
        <w:rPr>
          <w:b/>
          <w:lang w:val="ru-RU"/>
        </w:rPr>
      </w:pPr>
      <w:r w:rsidRPr="00DA0F75">
        <w:rPr>
          <w:lang w:val="ru-RU"/>
        </w:rPr>
        <w:t>Функциональные возможности для поддержки услуг по</w:t>
      </w:r>
      <w:r w:rsidR="00E6385D" w:rsidRPr="00E6385D">
        <w:rPr>
          <w:b/>
          <w:lang w:val="ru-RU"/>
        </w:rPr>
        <w:t xml:space="preserve"> </w:t>
      </w:r>
      <w:r w:rsidRPr="00DA0F75">
        <w:rPr>
          <w:lang w:val="ru-RU"/>
        </w:rPr>
        <w:t>эксплуатации объектов электроэнергетики на основе интернета вещей (IoT)</w:t>
      </w:r>
    </w:p>
    <w:p w14:paraId="1171263C" w14:textId="77777777" w:rsidR="00654C0B" w:rsidRPr="0080257B" w:rsidRDefault="00654C0B" w:rsidP="00654C0B">
      <w:pPr>
        <w:pStyle w:val="Headingb"/>
        <w:rPr>
          <w:lang w:val="ru-RU"/>
        </w:rPr>
      </w:pPr>
      <w:r w:rsidRPr="0080257B">
        <w:rPr>
          <w:lang w:val="ru-RU"/>
        </w:rPr>
        <w:t>Резюме</w:t>
      </w:r>
    </w:p>
    <w:p w14:paraId="4EC0EA41" w14:textId="77777777" w:rsidR="00DA0F75" w:rsidRPr="00DA0F75" w:rsidRDefault="00DA0F75" w:rsidP="00DA0F7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DA0F75">
        <w:rPr>
          <w:lang w:val="ru-RU"/>
        </w:rPr>
        <w:t xml:space="preserve">Объекты электроэнергетики являются ключевыми элементами в эксплуатации и обслуживании энергетической инфраструктуры и играют решающую роль в обеспечении безопасности персонала и стабильности работы энергосистемы. Широкое распространение, многоточечное сотрудничество, а также сложность и разнообразие объектов электроэнергетики недостаточны для удовлетворения практических потребностей в рамках многостороннего участия. </w:t>
      </w:r>
    </w:p>
    <w:p w14:paraId="6AA3607A" w14:textId="2D217C74" w:rsidR="00654C0B" w:rsidRPr="0080257B" w:rsidRDefault="00DA0F75" w:rsidP="00313AF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DA0F75">
        <w:rPr>
          <w:lang w:val="ru-RU"/>
        </w:rPr>
        <w:t>В настоящей Рекомендации представлены функциональные возможности для поддержки услуг по эксплуатации объектов электроэнергетики (EPWS) на основе интернета вещей (IoT), в том числе концепция, цели, ключевые компоненты, требования и функциональные возможности. В</w:t>
      </w:r>
      <w:r w:rsidR="00E6385D">
        <w:rPr>
          <w:lang w:val="en-US"/>
        </w:rPr>
        <w:t> </w:t>
      </w:r>
      <w:r w:rsidRPr="00DA0F75">
        <w:rPr>
          <w:lang w:val="ru-RU"/>
        </w:rPr>
        <w:t>Дополнении приведены соответствующие сценарии использования функциональных возможностей для поддержки EPWS на основе IoT.</w:t>
      </w:r>
    </w:p>
    <w:p w14:paraId="7BFBB5A0" w14:textId="77777777" w:rsidR="00A7119D" w:rsidRPr="0080257B" w:rsidRDefault="00A7119D" w:rsidP="00A7119D">
      <w:pPr>
        <w:rPr>
          <w:lang w:val="ru-RU"/>
        </w:rPr>
      </w:pPr>
      <w:r w:rsidRPr="0080257B">
        <w:rPr>
          <w:lang w:val="ru-RU"/>
        </w:rPr>
        <w:br w:type="page"/>
      </w:r>
    </w:p>
    <w:p w14:paraId="50BC49D3" w14:textId="609CD747" w:rsidR="00713D99" w:rsidRPr="0080257B" w:rsidRDefault="00713D99" w:rsidP="00BF1038">
      <w:pPr>
        <w:pStyle w:val="AnnexNo"/>
        <w:pageBreakBefore/>
        <w:rPr>
          <w:lang w:val="ru-RU"/>
        </w:rPr>
      </w:pPr>
      <w:r w:rsidRPr="0080257B">
        <w:rPr>
          <w:lang w:val="ru-RU"/>
        </w:rPr>
        <w:lastRenderedPageBreak/>
        <w:t>ПРИЛОЖЕНИЕ 2</w:t>
      </w:r>
    </w:p>
    <w:p w14:paraId="6268FE8A" w14:textId="0DF06DFC" w:rsidR="00713D99" w:rsidRPr="0080257B" w:rsidRDefault="00713D99" w:rsidP="007207FA">
      <w:pPr>
        <w:pStyle w:val="Annextitle"/>
        <w:spacing w:after="480"/>
        <w:rPr>
          <w:lang w:val="ru-RU"/>
        </w:rPr>
      </w:pPr>
      <w:r w:rsidRPr="0080257B">
        <w:rPr>
          <w:lang w:val="ru-RU"/>
        </w:rPr>
        <w:t xml:space="preserve">Предмет: ответ Государства-Члена на Циркуляр </w:t>
      </w:r>
      <w:r w:rsidR="00E34EBF" w:rsidRPr="0080257B">
        <w:rPr>
          <w:lang w:val="ru-RU"/>
        </w:rPr>
        <w:t>10</w:t>
      </w:r>
      <w:r w:rsidR="004A6E7C">
        <w:rPr>
          <w:lang w:val="ru-RU"/>
        </w:rPr>
        <w:t>6</w:t>
      </w:r>
      <w:r w:rsidRPr="0080257B">
        <w:rPr>
          <w:lang w:val="ru-RU"/>
        </w:rPr>
        <w:t xml:space="preserve"> БСЭ </w:t>
      </w:r>
      <w:r w:rsidRPr="0080257B">
        <w:rPr>
          <w:lang w:val="ru-RU"/>
        </w:rPr>
        <w:br/>
      </w:r>
      <w:r w:rsidR="003F3511" w:rsidRPr="0080257B">
        <w:rPr>
          <w:bCs/>
          <w:color w:val="000000"/>
          <w:lang w:val="ru-RU"/>
        </w:rPr>
        <w:t xml:space="preserve">Консультации по проектам Рекомендаций </w:t>
      </w:r>
      <w:r w:rsidR="004A6E7C" w:rsidRPr="004A6E7C">
        <w:rPr>
          <w:bCs/>
          <w:color w:val="000000"/>
          <w:lang w:val="ru-RU"/>
        </w:rPr>
        <w:t>МСЭ-Т Y.4241 (ранее − Y.dt-SComCam), МСЭ-Т Y.4242 (ранее − Y.energy-storage), МСЭ-Т Y.4243 (ранее − Y.IoT-smartschool), МСЭ-Т Y.4244 (ранее − Y.EPWS-fc), МСЭ-Т Y.4420, МСЭ-Т Y.4512 (ранее − Y.SC-DESMS), МСЭ-Т Y.4614 (ранее − Y.CL-EDM), МСЭ-Т Y.4815 (ранее − Y.uas-dc-fr), МСЭ-Т Y.4816 (ранее − Y.bsis-sec) и МСЭ-Т Y.4912 (ранее − Y.SNPG-ref)</w:t>
      </w:r>
      <w:r w:rsidR="003F3511" w:rsidRPr="0080257B">
        <w:rPr>
          <w:bCs/>
          <w:color w:val="000000"/>
          <w:lang w:val="ru-RU"/>
        </w:rPr>
        <w:t>, по которым сделано заключение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064"/>
        <w:gridCol w:w="4039"/>
        <w:gridCol w:w="1276"/>
        <w:gridCol w:w="3402"/>
      </w:tblGrid>
      <w:tr w:rsidR="00713D99" w:rsidRPr="004C6883" w14:paraId="19031902" w14:textId="77777777" w:rsidTr="009F717B">
        <w:tc>
          <w:tcPr>
            <w:tcW w:w="1064" w:type="dxa"/>
          </w:tcPr>
          <w:p w14:paraId="70F9DAA2" w14:textId="77777777" w:rsidR="00713D99" w:rsidRPr="0080257B" w:rsidRDefault="00713D99" w:rsidP="00713D99">
            <w:pPr>
              <w:overflowPunct/>
              <w:autoSpaceDE/>
              <w:autoSpaceDN/>
              <w:adjustRightInd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Кому</w:t>
            </w:r>
            <w:r w:rsidRPr="0080257B">
              <w:rPr>
                <w:szCs w:val="24"/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6EEEFBEA" w14:textId="38358E2C" w:rsidR="00713D99" w:rsidRPr="0080257B" w:rsidRDefault="00713D99" w:rsidP="00A7119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szCs w:val="24"/>
                <w:lang w:val="ru-RU"/>
              </w:rPr>
            </w:pPr>
            <w:r w:rsidRPr="0080257B">
              <w:rPr>
                <w:szCs w:val="24"/>
                <w:lang w:val="ru-RU"/>
              </w:rPr>
              <w:t xml:space="preserve">Директору </w:t>
            </w:r>
            <w:r w:rsidRPr="0080257B">
              <w:rPr>
                <w:szCs w:val="24"/>
                <w:lang w:val="ru-RU"/>
              </w:rPr>
              <w:br/>
              <w:t>Бюро стандартизации электросвязи</w:t>
            </w:r>
            <w:r w:rsidR="00A7119D" w:rsidRPr="0080257B">
              <w:rPr>
                <w:szCs w:val="24"/>
                <w:lang w:val="ru-RU"/>
              </w:rPr>
              <w:br/>
            </w:r>
            <w:r w:rsidRPr="0080257B">
              <w:rPr>
                <w:szCs w:val="24"/>
                <w:lang w:val="ru-RU"/>
              </w:rPr>
              <w:t>Международный союз электросвязи</w:t>
            </w:r>
            <w:r w:rsidR="00A7119D" w:rsidRPr="0080257B">
              <w:rPr>
                <w:szCs w:val="24"/>
                <w:lang w:val="ru-RU"/>
              </w:rPr>
              <w:br/>
            </w:r>
            <w:r w:rsidRPr="0080257B">
              <w:rPr>
                <w:szCs w:val="24"/>
                <w:lang w:val="ru-RU"/>
              </w:rPr>
              <w:t>Place des Nations</w:t>
            </w:r>
            <w:r w:rsidR="00A7119D" w:rsidRPr="0080257B">
              <w:rPr>
                <w:szCs w:val="24"/>
                <w:lang w:val="ru-RU"/>
              </w:rPr>
              <w:br/>
            </w:r>
            <w:r w:rsidRPr="0080257B">
              <w:rPr>
                <w:szCs w:val="24"/>
                <w:lang w:val="ru-RU"/>
              </w:rPr>
              <w:t>CH 1211 Geneva 20, Switzerland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1432708" w14:textId="77777777" w:rsidR="00713D99" w:rsidRPr="0080257B" w:rsidRDefault="00713D99" w:rsidP="00713D99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От</w:t>
            </w:r>
            <w:r w:rsidRPr="0080257B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5546D26A" w14:textId="1C5306B8" w:rsidR="00713D99" w:rsidRPr="0080257B" w:rsidRDefault="00713D99" w:rsidP="00A7119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ru-RU"/>
              </w:rPr>
            </w:pPr>
            <w:r w:rsidRPr="0080257B">
              <w:rPr>
                <w:szCs w:val="24"/>
                <w:highlight w:val="green"/>
                <w:lang w:val="ru-RU"/>
              </w:rPr>
              <w:t>[Фамилия]</w:t>
            </w:r>
            <w:r w:rsidR="00A7119D" w:rsidRPr="0080257B">
              <w:rPr>
                <w:szCs w:val="24"/>
                <w:highlight w:val="green"/>
                <w:lang w:val="ru-RU"/>
              </w:rPr>
              <w:br/>
            </w:r>
            <w:r w:rsidRPr="0080257B">
              <w:rPr>
                <w:szCs w:val="24"/>
                <w:highlight w:val="green"/>
                <w:lang w:val="ru-RU"/>
              </w:rPr>
              <w:t>[Официальная должность/титул]</w:t>
            </w:r>
            <w:r w:rsidR="00A7119D" w:rsidRPr="0080257B">
              <w:rPr>
                <w:szCs w:val="24"/>
                <w:highlight w:val="green"/>
                <w:lang w:val="ru-RU"/>
              </w:rPr>
              <w:br/>
            </w:r>
            <w:r w:rsidRPr="0080257B">
              <w:rPr>
                <w:szCs w:val="24"/>
                <w:highlight w:val="green"/>
                <w:lang w:val="ru-RU"/>
              </w:rPr>
              <w:t>[Адрес]</w:t>
            </w:r>
          </w:p>
        </w:tc>
      </w:tr>
      <w:tr w:rsidR="00713D99" w:rsidRPr="0080257B" w14:paraId="6B3A3593" w14:textId="77777777" w:rsidTr="009F717B">
        <w:tc>
          <w:tcPr>
            <w:tcW w:w="1064" w:type="dxa"/>
          </w:tcPr>
          <w:p w14:paraId="26E315CE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Факс</w:t>
            </w:r>
            <w:r w:rsidRPr="0080257B">
              <w:rPr>
                <w:szCs w:val="24"/>
                <w:lang w:val="ru-RU"/>
              </w:rPr>
              <w:t>:</w:t>
            </w:r>
          </w:p>
          <w:p w14:paraId="70C83C86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Эл. почта</w:t>
            </w:r>
            <w:r w:rsidRPr="0080257B">
              <w:rPr>
                <w:szCs w:val="24"/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4CC6E5D4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ru-RU"/>
              </w:rPr>
            </w:pPr>
            <w:r w:rsidRPr="0080257B">
              <w:rPr>
                <w:szCs w:val="24"/>
                <w:lang w:val="ru-RU"/>
              </w:rPr>
              <w:t>+41 22 730 5853</w:t>
            </w:r>
          </w:p>
          <w:p w14:paraId="056BC751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ru-RU"/>
              </w:rPr>
            </w:pPr>
            <w:hyperlink r:id="rId29" w:history="1">
              <w:r w:rsidRPr="0080257B">
                <w:rPr>
                  <w:color w:val="0000FF"/>
                  <w:szCs w:val="24"/>
                  <w:u w:val="single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2CA24FA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Факс</w:t>
            </w:r>
            <w:r w:rsidRPr="0080257B">
              <w:rPr>
                <w:szCs w:val="24"/>
                <w:lang w:val="ru-RU"/>
              </w:rPr>
              <w:t>:</w:t>
            </w:r>
          </w:p>
          <w:p w14:paraId="6FF94749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Эл. почта</w:t>
            </w:r>
            <w:r w:rsidRPr="0080257B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4930ABC3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ru-RU"/>
              </w:rPr>
            </w:pPr>
          </w:p>
        </w:tc>
      </w:tr>
      <w:tr w:rsidR="00713D99" w:rsidRPr="0080257B" w14:paraId="0C59F2A2" w14:textId="77777777" w:rsidTr="009F717B">
        <w:tc>
          <w:tcPr>
            <w:tcW w:w="1064" w:type="dxa"/>
          </w:tcPr>
          <w:p w14:paraId="33262B29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5A5286F4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2B102E49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b/>
                <w:bCs/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Дата</w:t>
            </w:r>
            <w:r w:rsidRPr="0080257B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26CC72B9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ru-RU"/>
              </w:rPr>
            </w:pPr>
            <w:r w:rsidRPr="0080257B">
              <w:rPr>
                <w:szCs w:val="24"/>
                <w:highlight w:val="green"/>
                <w:lang w:val="ru-RU"/>
              </w:rPr>
              <w:t>[Место,] [Дата]</w:t>
            </w:r>
          </w:p>
        </w:tc>
      </w:tr>
    </w:tbl>
    <w:p w14:paraId="71BDF901" w14:textId="77777777" w:rsidR="00713D99" w:rsidRPr="0080257B" w:rsidRDefault="00713D99" w:rsidP="007207FA">
      <w:pPr>
        <w:overflowPunct/>
        <w:autoSpaceDE/>
        <w:autoSpaceDN/>
        <w:adjustRightInd/>
        <w:spacing w:before="480"/>
        <w:textAlignment w:val="auto"/>
        <w:rPr>
          <w:szCs w:val="24"/>
          <w:lang w:val="ru-RU"/>
        </w:rPr>
      </w:pPr>
      <w:r w:rsidRPr="0080257B">
        <w:rPr>
          <w:szCs w:val="24"/>
          <w:lang w:val="ru-RU"/>
        </w:rPr>
        <w:t>Уважаемая госпожа,</w:t>
      </w:r>
      <w:r w:rsidRPr="0080257B">
        <w:rPr>
          <w:szCs w:val="24"/>
          <w:lang w:val="ru-RU"/>
        </w:rPr>
        <w:br/>
        <w:t>уважаемый господин,</w:t>
      </w:r>
    </w:p>
    <w:p w14:paraId="2006987F" w14:textId="2431CD3E" w:rsidR="00713D99" w:rsidRPr="0080257B" w:rsidRDefault="00713D99" w:rsidP="00713D99">
      <w:pPr>
        <w:overflowPunct/>
        <w:autoSpaceDE/>
        <w:autoSpaceDN/>
        <w:adjustRightInd/>
        <w:spacing w:after="120"/>
        <w:textAlignment w:val="auto"/>
        <w:rPr>
          <w:szCs w:val="24"/>
          <w:lang w:val="ru-RU"/>
        </w:rPr>
      </w:pPr>
      <w:r w:rsidRPr="0080257B">
        <w:rPr>
          <w:szCs w:val="24"/>
          <w:lang w:val="ru-RU"/>
        </w:rPr>
        <w:t xml:space="preserve">В рамках консультаций с Государствами-Членами </w:t>
      </w:r>
      <w:r w:rsidRPr="0080257B">
        <w:rPr>
          <w:bCs/>
          <w:szCs w:val="24"/>
          <w:lang w:val="ru-RU"/>
        </w:rPr>
        <w:t>по указанным в Циркуляре </w:t>
      </w:r>
      <w:r w:rsidR="001704FD" w:rsidRPr="0080257B">
        <w:rPr>
          <w:bCs/>
          <w:szCs w:val="24"/>
          <w:lang w:val="ru-RU"/>
        </w:rPr>
        <w:t>10</w:t>
      </w:r>
      <w:r w:rsidR="004A6E7C">
        <w:rPr>
          <w:bCs/>
          <w:szCs w:val="24"/>
          <w:lang w:val="ru-RU"/>
        </w:rPr>
        <w:t>6</w:t>
      </w:r>
      <w:r w:rsidRPr="0080257B">
        <w:rPr>
          <w:bCs/>
          <w:szCs w:val="24"/>
          <w:lang w:val="ru-RU"/>
        </w:rPr>
        <w:t xml:space="preserve"> БСЭ проектам текстов, по которым сделано </w:t>
      </w:r>
      <w:r w:rsidRPr="0080257B">
        <w:rPr>
          <w:szCs w:val="24"/>
          <w:lang w:val="ru-RU"/>
        </w:rPr>
        <w:t>заключение</w:t>
      </w:r>
      <w:r w:rsidRPr="0080257B">
        <w:rPr>
          <w:bCs/>
          <w:szCs w:val="24"/>
          <w:lang w:val="ru-RU"/>
        </w:rPr>
        <w:t xml:space="preserve">, </w:t>
      </w:r>
      <w:r w:rsidRPr="0080257B">
        <w:rPr>
          <w:szCs w:val="24"/>
          <w:lang w:val="ru-RU"/>
        </w:rPr>
        <w:t>я хотел/хотела бы сообщить вам мнение администрации, изложенное в таблице</w:t>
      </w:r>
      <w:r w:rsidR="00E6385D">
        <w:rPr>
          <w:szCs w:val="24"/>
          <w:lang w:val="ru-RU"/>
        </w:rPr>
        <w:t>,</w:t>
      </w:r>
      <w:r w:rsidRPr="0080257B">
        <w:rPr>
          <w:szCs w:val="24"/>
          <w:lang w:val="ru-RU"/>
        </w:rPr>
        <w:t xml:space="preserve"> ниже.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7377"/>
      </w:tblGrid>
      <w:tr w:rsidR="00713D99" w:rsidRPr="004C6883" w14:paraId="79AE88E6" w14:textId="77777777" w:rsidTr="007207FA">
        <w:trPr>
          <w:cantSplit/>
          <w:tblHeader/>
        </w:trPr>
        <w:tc>
          <w:tcPr>
            <w:tcW w:w="2249" w:type="dxa"/>
            <w:vAlign w:val="center"/>
          </w:tcPr>
          <w:p w14:paraId="381500CD" w14:textId="77777777" w:rsidR="00713D99" w:rsidRPr="008C3809" w:rsidRDefault="00713D99" w:rsidP="00713D99">
            <w:pPr>
              <w:spacing w:before="80" w:after="8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vAlign w:val="center"/>
          </w:tcPr>
          <w:p w14:paraId="18CC88F3" w14:textId="77777777" w:rsidR="00713D99" w:rsidRPr="0080257B" w:rsidRDefault="00713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 w:after="80"/>
              <w:ind w:left="939" w:hanging="459"/>
              <w:jc w:val="center"/>
              <w:rPr>
                <w:b/>
                <w:bCs/>
                <w:sz w:val="20"/>
                <w:lang w:val="ru-RU"/>
              </w:rPr>
            </w:pPr>
            <w:r w:rsidRPr="0080257B">
              <w:rPr>
                <w:b/>
                <w:bCs/>
                <w:sz w:val="20"/>
                <w:lang w:val="ru-RU"/>
              </w:rPr>
              <w:t>Выбрать одну из двух ячеек</w:t>
            </w:r>
          </w:p>
        </w:tc>
      </w:tr>
      <w:tr w:rsidR="00713D99" w:rsidRPr="004C6883" w14:paraId="791C7EBF" w14:textId="77777777" w:rsidTr="007207FA">
        <w:trPr>
          <w:cantSplit/>
          <w:trHeight w:val="74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6C95B" w14:textId="2560C820" w:rsidR="00713D99" w:rsidRPr="008C3809" w:rsidRDefault="003F3511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bookmarkStart w:id="6" w:name="_Hlk223026239"/>
            <w:r w:rsidRPr="008C3809">
              <w:rPr>
                <w:b/>
                <w:bCs/>
                <w:color w:val="000000"/>
                <w:sz w:val="20"/>
                <w:lang w:val="ru-RU"/>
              </w:rPr>
              <w:t xml:space="preserve">Проект новой Рекомендации </w:t>
            </w:r>
            <w:r w:rsidR="003077BF" w:rsidRPr="008C3809">
              <w:rPr>
                <w:b/>
                <w:bCs/>
                <w:color w:val="000000"/>
                <w:sz w:val="20"/>
                <w:lang w:val="ru-RU"/>
              </w:rPr>
              <w:t xml:space="preserve">МСЭ-Т </w:t>
            </w:r>
            <w:r w:rsidR="004A6E7C" w:rsidRPr="008C3809">
              <w:rPr>
                <w:b/>
                <w:bCs/>
                <w:sz w:val="20"/>
                <w:lang w:val="ru-RU"/>
              </w:rPr>
              <w:t xml:space="preserve">Y.4241 (ранее − </w:t>
            </w:r>
            <w:r w:rsidR="004A6E7C" w:rsidRPr="008C3809">
              <w:rPr>
                <w:b/>
                <w:bCs/>
                <w:sz w:val="20"/>
                <w:lang w:val="ru-RU"/>
              </w:rPr>
              <w:br/>
              <w:t>Y.dt-SComCam)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DD1" w14:textId="1FF1B304" w:rsidR="00713D99" w:rsidRPr="0080257B" w:rsidRDefault="00F464FA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713D99" w:rsidRPr="0080257B">
              <w:rPr>
                <w:sz w:val="20"/>
                <w:lang w:val="ru-RU"/>
              </w:rPr>
              <w:t xml:space="preserve"> </w:t>
            </w:r>
            <w:r w:rsidR="001704FD" w:rsidRPr="0080257B">
              <w:rPr>
                <w:sz w:val="20"/>
                <w:lang w:val="ru-RU"/>
              </w:rPr>
              <w:t>2</w:t>
            </w:r>
            <w:r w:rsidR="004A6E7C">
              <w:rPr>
                <w:sz w:val="20"/>
                <w:lang w:val="ru-RU"/>
              </w:rPr>
              <w:t>0-й</w:t>
            </w:r>
            <w:r w:rsidR="00713D99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 xml:space="preserve">Исследовательской комиссии МСЭ-Т </w:t>
            </w:r>
            <w:r w:rsidR="00713D99" w:rsidRPr="0080257B">
              <w:rPr>
                <w:sz w:val="20"/>
                <w:lang w:val="ru-RU"/>
              </w:rPr>
              <w:t>для рассмотрения этого текста с целью его утверждения (в этом случае выбрать один из двух вариантов):</w:t>
            </w:r>
          </w:p>
          <w:p w14:paraId="63ACC8E2" w14:textId="1EE42CF6" w:rsidR="00713D99" w:rsidRPr="0080257B" w:rsidRDefault="00F464FA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5112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76A37DC2" w14:textId="4180FBE6" w:rsidR="00713D99" w:rsidRPr="0080257B" w:rsidRDefault="00F464FA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5467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713D99" w:rsidRPr="004C6883" w14:paraId="14014E30" w14:textId="77777777" w:rsidTr="007207F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6E94" w14:textId="77777777" w:rsidR="00713D99" w:rsidRPr="008C3809" w:rsidRDefault="00713D99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415" w14:textId="19608FD5" w:rsidR="00713D99" w:rsidRPr="0080257B" w:rsidRDefault="00F464FA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6548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80257B">
              <w:rPr>
                <w:sz w:val="20"/>
                <w:lang w:val="ru-RU"/>
              </w:rPr>
              <w:tab/>
            </w:r>
            <w:r w:rsidR="00713D99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713D99" w:rsidRPr="0080257B">
              <w:rPr>
                <w:sz w:val="20"/>
                <w:lang w:val="ru-RU"/>
              </w:rPr>
              <w:t xml:space="preserve"> </w:t>
            </w:r>
            <w:r w:rsidR="004A6E7C" w:rsidRPr="0080257B">
              <w:rPr>
                <w:sz w:val="20"/>
                <w:lang w:val="ru-RU"/>
              </w:rPr>
              <w:t>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>Исследовательской комиссии МСЭ-Т</w:t>
            </w:r>
            <w:r w:rsidR="00713D99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bookmarkEnd w:id="6"/>
      <w:tr w:rsidR="004A6E7C" w:rsidRPr="004C6883" w14:paraId="5A7F1798" w14:textId="77777777" w:rsidTr="00F07D8A">
        <w:trPr>
          <w:cantSplit/>
          <w:trHeight w:val="74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5834A" w14:textId="4AA3236C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C3809">
              <w:rPr>
                <w:b/>
                <w:bCs/>
                <w:color w:val="000000"/>
                <w:sz w:val="20"/>
                <w:lang w:val="ru-RU"/>
              </w:rPr>
              <w:t xml:space="preserve">Проект новой Рекомендации МСЭ-Т </w:t>
            </w:r>
            <w:r w:rsidRPr="008C3809">
              <w:rPr>
                <w:b/>
                <w:bCs/>
                <w:sz w:val="20"/>
                <w:lang w:val="ru-RU"/>
              </w:rPr>
              <w:t>Y.4242 (ранее − Y.energy-storage)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74FC" w14:textId="02C599F4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85714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>Исследовательской комиссии МСЭ-Т</w:t>
            </w:r>
            <w:r w:rsidR="004A6E7C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6C56F635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36445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5F304976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92780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4A6E7C" w:rsidRPr="004C6883" w14:paraId="58E642E6" w14:textId="77777777" w:rsidTr="00F07D8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195B" w14:textId="77777777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8A8E" w14:textId="7D5AEC8D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14920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85D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</w:r>
            <w:r w:rsidR="004A6E7C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>Исследовательской комиссии МСЭ-Т</w:t>
            </w:r>
            <w:r w:rsidR="004A6E7C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4A6E7C" w:rsidRPr="004C6883" w14:paraId="24923881" w14:textId="77777777" w:rsidTr="00F07D8A">
        <w:trPr>
          <w:cantSplit/>
          <w:trHeight w:val="74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AF5EF" w14:textId="4DF78489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C3809">
              <w:rPr>
                <w:b/>
                <w:bCs/>
                <w:color w:val="000000"/>
                <w:sz w:val="20"/>
                <w:lang w:val="ru-RU"/>
              </w:rPr>
              <w:lastRenderedPageBreak/>
              <w:t xml:space="preserve">Проект новой Рекомендации МСЭ-Т </w:t>
            </w:r>
            <w:r w:rsidRPr="008C3809">
              <w:rPr>
                <w:b/>
                <w:bCs/>
                <w:sz w:val="20"/>
                <w:lang w:val="ru-RU"/>
              </w:rPr>
              <w:t xml:space="preserve">Y.4243 (ранее − </w:t>
            </w:r>
            <w:r w:rsidRPr="008C3809">
              <w:rPr>
                <w:b/>
                <w:bCs/>
                <w:sz w:val="20"/>
                <w:lang w:val="ru-RU"/>
              </w:rPr>
              <w:br/>
              <w:t>Y.IoT-smartschool)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9AE2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60522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 xml:space="preserve">Исследовательской комиссии МСЭ-Т </w:t>
            </w:r>
            <w:r w:rsidR="004A6E7C" w:rsidRPr="0080257B">
              <w:rPr>
                <w:sz w:val="20"/>
                <w:lang w:val="ru-RU"/>
              </w:rPr>
              <w:t>для рассмотрения этого текста с целью его утверждения (в этом случае выбрать один из двух вариантов):</w:t>
            </w:r>
          </w:p>
          <w:p w14:paraId="2B478766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79688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72222FD7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16597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4A6E7C" w:rsidRPr="004C6883" w14:paraId="6228C93F" w14:textId="77777777" w:rsidTr="00F07D8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E67D6" w14:textId="77777777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2E59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214342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</w:r>
            <w:r w:rsidR="004A6E7C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>Исследовательской комиссии МСЭ-Т</w:t>
            </w:r>
            <w:r w:rsidR="004A6E7C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4A6E7C" w:rsidRPr="004C6883" w14:paraId="6B310664" w14:textId="77777777" w:rsidTr="00F07D8A">
        <w:trPr>
          <w:cantSplit/>
          <w:trHeight w:val="74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4C199" w14:textId="3C36D74D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C3809">
              <w:rPr>
                <w:b/>
                <w:bCs/>
                <w:color w:val="000000"/>
                <w:sz w:val="20"/>
                <w:lang w:val="ru-RU"/>
              </w:rPr>
              <w:t xml:space="preserve">Проект </w:t>
            </w:r>
            <w:r w:rsidR="008C3809" w:rsidRPr="008C3809">
              <w:rPr>
                <w:b/>
                <w:bCs/>
                <w:color w:val="000000"/>
                <w:sz w:val="20"/>
                <w:lang w:val="ru-RU"/>
              </w:rPr>
              <w:t>пересмотренной</w:t>
            </w:r>
            <w:r w:rsidRPr="008C3809">
              <w:rPr>
                <w:b/>
                <w:bCs/>
                <w:color w:val="000000"/>
                <w:sz w:val="20"/>
                <w:lang w:val="ru-RU"/>
              </w:rPr>
              <w:t xml:space="preserve"> Рекомендации МСЭ-Т </w:t>
            </w:r>
            <w:r w:rsidRPr="008C3809">
              <w:rPr>
                <w:b/>
                <w:bCs/>
                <w:sz w:val="20"/>
                <w:lang w:val="ru-RU"/>
              </w:rPr>
              <w:t>Y.4420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EC11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70162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 xml:space="preserve">Исследовательской комиссии МСЭ-Т </w:t>
            </w:r>
            <w:r w:rsidR="004A6E7C" w:rsidRPr="0080257B">
              <w:rPr>
                <w:sz w:val="20"/>
                <w:lang w:val="ru-RU"/>
              </w:rPr>
              <w:t>для рассмотрения этого текста с целью его утверждения (в этом случае выбрать один из двух вариантов):</w:t>
            </w:r>
          </w:p>
          <w:p w14:paraId="361407B7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22118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3978D285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57539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4A6E7C" w:rsidRPr="004C6883" w14:paraId="157F866C" w14:textId="77777777" w:rsidTr="00F07D8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F0E82" w14:textId="77777777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6585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89901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</w:r>
            <w:r w:rsidR="004A6E7C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>Исследовательской комиссии МСЭ-Т</w:t>
            </w:r>
            <w:r w:rsidR="004A6E7C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4A6E7C" w:rsidRPr="004C6883" w14:paraId="454C64EC" w14:textId="77777777" w:rsidTr="00F07D8A">
        <w:trPr>
          <w:cantSplit/>
          <w:trHeight w:val="74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97122" w14:textId="5FA6491D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C3809">
              <w:rPr>
                <w:b/>
                <w:bCs/>
                <w:color w:val="000000"/>
                <w:sz w:val="20"/>
                <w:lang w:val="ru-RU"/>
              </w:rPr>
              <w:t xml:space="preserve">Проект новой Рекомендации МСЭ-Т </w:t>
            </w:r>
            <w:r w:rsidRPr="008C3809">
              <w:rPr>
                <w:b/>
                <w:bCs/>
                <w:sz w:val="20"/>
                <w:lang w:val="ru-RU"/>
              </w:rPr>
              <w:t xml:space="preserve">Y.4614 (ранее − </w:t>
            </w:r>
            <w:r w:rsidRPr="008C3809">
              <w:rPr>
                <w:b/>
                <w:bCs/>
                <w:sz w:val="20"/>
                <w:lang w:val="ru-RU"/>
              </w:rPr>
              <w:br/>
              <w:t>Y.CL-EDM)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1EBC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3311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 xml:space="preserve">Исследовательской комиссии МСЭ-Т </w:t>
            </w:r>
            <w:r w:rsidR="004A6E7C" w:rsidRPr="0080257B">
              <w:rPr>
                <w:sz w:val="20"/>
                <w:lang w:val="ru-RU"/>
              </w:rPr>
              <w:t>для рассмотрения этого текста с целью его утверждения (в этом случае выбрать один из двух вариантов):</w:t>
            </w:r>
          </w:p>
          <w:p w14:paraId="0995F608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206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590C3B51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4954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4A6E7C" w:rsidRPr="004C6883" w14:paraId="0E15C50F" w14:textId="77777777" w:rsidTr="00F07D8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88B0D" w14:textId="77777777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38FC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4220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</w:r>
            <w:r w:rsidR="004A6E7C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>Исследовательской комиссии МСЭ-Т</w:t>
            </w:r>
            <w:r w:rsidR="004A6E7C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4A6E7C" w:rsidRPr="004C6883" w14:paraId="478EF9E6" w14:textId="77777777" w:rsidTr="00F07D8A">
        <w:trPr>
          <w:cantSplit/>
          <w:trHeight w:val="74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0BF60" w14:textId="5D386A75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C3809">
              <w:rPr>
                <w:b/>
                <w:bCs/>
                <w:color w:val="000000"/>
                <w:sz w:val="20"/>
                <w:lang w:val="ru-RU"/>
              </w:rPr>
              <w:t xml:space="preserve">Проект новой Рекомендации МСЭ-Т </w:t>
            </w:r>
            <w:r w:rsidR="008C3809" w:rsidRPr="008C3809">
              <w:rPr>
                <w:b/>
                <w:bCs/>
                <w:sz w:val="20"/>
                <w:lang w:val="ru-RU"/>
              </w:rPr>
              <w:t xml:space="preserve">Y.4815 (ранее − </w:t>
            </w:r>
            <w:r w:rsidR="008C3809" w:rsidRPr="008C3809">
              <w:rPr>
                <w:b/>
                <w:bCs/>
                <w:sz w:val="20"/>
                <w:lang w:val="ru-RU"/>
              </w:rPr>
              <w:br/>
              <w:t>Y.uas-dc-fr)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A87B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3956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 xml:space="preserve">Исследовательской комиссии МСЭ-Т </w:t>
            </w:r>
            <w:r w:rsidR="004A6E7C" w:rsidRPr="0080257B">
              <w:rPr>
                <w:sz w:val="20"/>
                <w:lang w:val="ru-RU"/>
              </w:rPr>
              <w:t>для рассмотрения этого текста с целью его утверждения (в этом случае выбрать один из двух вариантов):</w:t>
            </w:r>
          </w:p>
          <w:p w14:paraId="611E5205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28727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633D73C3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35339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4A6E7C" w:rsidRPr="004C6883" w14:paraId="72A0232F" w14:textId="77777777" w:rsidTr="00F07D8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5C246" w14:textId="77777777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97B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82763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</w:r>
            <w:r w:rsidR="004A6E7C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>Исследовательской комиссии МСЭ-Т</w:t>
            </w:r>
            <w:r w:rsidR="004A6E7C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4A6E7C" w:rsidRPr="004C6883" w14:paraId="1EDB961D" w14:textId="77777777" w:rsidTr="00F07D8A">
        <w:trPr>
          <w:cantSplit/>
          <w:trHeight w:val="74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1A560" w14:textId="3AF27EBA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C3809">
              <w:rPr>
                <w:b/>
                <w:bCs/>
                <w:color w:val="000000"/>
                <w:sz w:val="20"/>
                <w:lang w:val="ru-RU"/>
              </w:rPr>
              <w:t xml:space="preserve">Проект новой Рекомендации МСЭ-Т </w:t>
            </w:r>
            <w:r w:rsidR="008C3809" w:rsidRPr="008C3809">
              <w:rPr>
                <w:b/>
                <w:bCs/>
                <w:sz w:val="20"/>
                <w:lang w:val="ru-RU"/>
              </w:rPr>
              <w:t xml:space="preserve">Y.4816 (ранее − </w:t>
            </w:r>
            <w:r w:rsidR="008C3809" w:rsidRPr="008C3809">
              <w:rPr>
                <w:b/>
                <w:bCs/>
                <w:sz w:val="20"/>
                <w:lang w:val="ru-RU"/>
              </w:rPr>
              <w:br/>
              <w:t>Y.bsis-sec)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4A8F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86820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 xml:space="preserve">Исследовательской комиссии МСЭ-Т </w:t>
            </w:r>
            <w:r w:rsidR="004A6E7C" w:rsidRPr="0080257B">
              <w:rPr>
                <w:sz w:val="20"/>
                <w:lang w:val="ru-RU"/>
              </w:rPr>
              <w:t>для рассмотрения этого текста с целью его утверждения (в этом случае выбрать один из двух вариантов):</w:t>
            </w:r>
          </w:p>
          <w:p w14:paraId="4DC3455D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81811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5748CC89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4741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4A6E7C" w:rsidRPr="004C6883" w14:paraId="78A701F3" w14:textId="77777777" w:rsidTr="00F07D8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A910D" w14:textId="77777777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9A9B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41829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</w:r>
            <w:r w:rsidR="004A6E7C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>Исследовательской комиссии МСЭ-Т</w:t>
            </w:r>
            <w:r w:rsidR="004A6E7C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4A6E7C" w:rsidRPr="004C6883" w14:paraId="34EA8550" w14:textId="77777777" w:rsidTr="00F07D8A">
        <w:trPr>
          <w:cantSplit/>
          <w:trHeight w:val="74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EB6E7" w14:textId="573B90D1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C3809">
              <w:rPr>
                <w:b/>
                <w:bCs/>
                <w:color w:val="000000"/>
                <w:sz w:val="20"/>
                <w:lang w:val="ru-RU"/>
              </w:rPr>
              <w:t xml:space="preserve">Проект новой Рекомендации МСЭ-Т </w:t>
            </w:r>
            <w:r w:rsidR="008C3809" w:rsidRPr="008C3809">
              <w:rPr>
                <w:b/>
                <w:bCs/>
                <w:sz w:val="20"/>
                <w:lang w:val="ru-RU"/>
              </w:rPr>
              <w:t>Y.4912 (ранее − Y.SNPG-ref)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88CB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55223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 xml:space="preserve">Исследовательской комиссии МСЭ-Т </w:t>
            </w:r>
            <w:r w:rsidR="004A6E7C" w:rsidRPr="0080257B">
              <w:rPr>
                <w:sz w:val="20"/>
                <w:lang w:val="ru-RU"/>
              </w:rPr>
              <w:t>для рассмотрения этого текста с целью его утверждения (в этом случае выбрать один из двух вариантов):</w:t>
            </w:r>
          </w:p>
          <w:p w14:paraId="093BBB87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670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5395CD1C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94511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4A6E7C" w:rsidRPr="004C6883" w14:paraId="69566D78" w14:textId="77777777" w:rsidTr="00F07D8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9153F" w14:textId="77777777" w:rsidR="004A6E7C" w:rsidRPr="008C3809" w:rsidRDefault="004A6E7C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DACC" w14:textId="77777777" w:rsidR="004A6E7C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6271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C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A6E7C" w:rsidRPr="0080257B">
              <w:rPr>
                <w:sz w:val="20"/>
                <w:lang w:val="ru-RU"/>
              </w:rPr>
              <w:tab/>
            </w:r>
            <w:r w:rsidR="004A6E7C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4A6E7C" w:rsidRPr="0080257B">
              <w:rPr>
                <w:sz w:val="20"/>
                <w:lang w:val="ru-RU"/>
              </w:rPr>
              <w:t xml:space="preserve"> 2</w:t>
            </w:r>
            <w:r w:rsidR="004A6E7C">
              <w:rPr>
                <w:sz w:val="20"/>
                <w:lang w:val="ru-RU"/>
              </w:rPr>
              <w:t>0-й</w:t>
            </w:r>
            <w:r w:rsidR="004A6E7C" w:rsidRPr="0080257B">
              <w:rPr>
                <w:sz w:val="20"/>
                <w:lang w:val="ru-RU"/>
              </w:rPr>
              <w:t xml:space="preserve"> </w:t>
            </w:r>
            <w:r w:rsidR="004A6E7C">
              <w:rPr>
                <w:sz w:val="20"/>
                <w:lang w:val="ru-RU"/>
              </w:rPr>
              <w:t>Исследовательской комиссии МСЭ-Т</w:t>
            </w:r>
            <w:r w:rsidR="004A6E7C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8C3809" w:rsidRPr="004C6883" w14:paraId="23009629" w14:textId="77777777" w:rsidTr="00F07D8A">
        <w:trPr>
          <w:cantSplit/>
          <w:trHeight w:val="74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218A5" w14:textId="41B78043" w:rsidR="008C3809" w:rsidRPr="008C3809" w:rsidRDefault="008C3809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C3809">
              <w:rPr>
                <w:b/>
                <w:bCs/>
                <w:color w:val="000000"/>
                <w:sz w:val="20"/>
                <w:lang w:val="ru-RU"/>
              </w:rPr>
              <w:t xml:space="preserve">Проект новой Рекомендации МСЭ-Т </w:t>
            </w:r>
            <w:r w:rsidRPr="008C3809">
              <w:rPr>
                <w:b/>
                <w:bCs/>
                <w:sz w:val="20"/>
                <w:lang w:val="ru-RU"/>
              </w:rPr>
              <w:t xml:space="preserve">Y.4512 (ранее − </w:t>
            </w:r>
            <w:r w:rsidRPr="008C3809">
              <w:rPr>
                <w:b/>
                <w:bCs/>
                <w:sz w:val="20"/>
                <w:lang w:val="ru-RU"/>
              </w:rPr>
              <w:br/>
              <w:t>Y.SC-DESMS)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5D64" w14:textId="77777777" w:rsidR="008C3809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21694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8C3809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8C3809" w:rsidRPr="0080257B">
              <w:rPr>
                <w:sz w:val="20"/>
                <w:lang w:val="ru-RU"/>
              </w:rPr>
              <w:t xml:space="preserve"> 2</w:t>
            </w:r>
            <w:r w:rsidR="008C3809">
              <w:rPr>
                <w:sz w:val="20"/>
                <w:lang w:val="ru-RU"/>
              </w:rPr>
              <w:t>0-й</w:t>
            </w:r>
            <w:r w:rsidR="008C3809" w:rsidRPr="0080257B">
              <w:rPr>
                <w:sz w:val="20"/>
                <w:lang w:val="ru-RU"/>
              </w:rPr>
              <w:t xml:space="preserve"> </w:t>
            </w:r>
            <w:r w:rsidR="008C3809">
              <w:rPr>
                <w:sz w:val="20"/>
                <w:lang w:val="ru-RU"/>
              </w:rPr>
              <w:t xml:space="preserve">Исследовательской комиссии МСЭ-Т </w:t>
            </w:r>
            <w:r w:rsidR="008C3809" w:rsidRPr="0080257B">
              <w:rPr>
                <w:sz w:val="20"/>
                <w:lang w:val="ru-RU"/>
              </w:rPr>
              <w:t>для рассмотрения этого текста с целью его утверждения (в этом случае выбрать один из двух вариантов):</w:t>
            </w:r>
          </w:p>
          <w:p w14:paraId="34038AF0" w14:textId="77777777" w:rsidR="008C3809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09940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8C3809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06F5E937" w14:textId="77777777" w:rsidR="008C3809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10049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8C3809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8C3809" w:rsidRPr="004C6883" w14:paraId="6BF95312" w14:textId="77777777" w:rsidTr="00F07D8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D58B1" w14:textId="77777777" w:rsidR="008C3809" w:rsidRPr="008C3809" w:rsidRDefault="008C3809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82D" w14:textId="77777777" w:rsidR="008C3809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38329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8C3809" w:rsidRPr="0080257B">
              <w:rPr>
                <w:sz w:val="20"/>
                <w:lang w:val="ru-RU"/>
              </w:rPr>
              <w:tab/>
            </w:r>
            <w:r w:rsidR="008C3809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8C3809" w:rsidRPr="0080257B">
              <w:rPr>
                <w:sz w:val="20"/>
                <w:lang w:val="ru-RU"/>
              </w:rPr>
              <w:t xml:space="preserve"> 2</w:t>
            </w:r>
            <w:r w:rsidR="008C3809">
              <w:rPr>
                <w:sz w:val="20"/>
                <w:lang w:val="ru-RU"/>
              </w:rPr>
              <w:t>0-й</w:t>
            </w:r>
            <w:r w:rsidR="008C3809" w:rsidRPr="0080257B">
              <w:rPr>
                <w:sz w:val="20"/>
                <w:lang w:val="ru-RU"/>
              </w:rPr>
              <w:t xml:space="preserve"> </w:t>
            </w:r>
            <w:r w:rsidR="008C3809">
              <w:rPr>
                <w:sz w:val="20"/>
                <w:lang w:val="ru-RU"/>
              </w:rPr>
              <w:t>Исследовательской комиссии МСЭ-Т</w:t>
            </w:r>
            <w:r w:rsidR="008C3809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8C3809" w:rsidRPr="004C6883" w14:paraId="1CCF64D8" w14:textId="77777777" w:rsidTr="00F07D8A">
        <w:trPr>
          <w:cantSplit/>
          <w:trHeight w:val="74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37195" w14:textId="21AED6E6" w:rsidR="008C3809" w:rsidRPr="008C3809" w:rsidRDefault="008C3809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C3809">
              <w:rPr>
                <w:b/>
                <w:bCs/>
                <w:color w:val="000000"/>
                <w:sz w:val="20"/>
                <w:lang w:val="ru-RU"/>
              </w:rPr>
              <w:t xml:space="preserve">Проект новой Рекомендации МСЭ-Т </w:t>
            </w:r>
            <w:r w:rsidRPr="008C3809">
              <w:rPr>
                <w:b/>
                <w:bCs/>
                <w:sz w:val="20"/>
                <w:lang w:val="ru-RU"/>
              </w:rPr>
              <w:t>Y.4244 (ранее − Y.EPWS-fc)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3007" w14:textId="77777777" w:rsidR="008C3809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37723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8C3809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8C3809" w:rsidRPr="0080257B">
              <w:rPr>
                <w:sz w:val="20"/>
                <w:lang w:val="ru-RU"/>
              </w:rPr>
              <w:t xml:space="preserve"> 2</w:t>
            </w:r>
            <w:r w:rsidR="008C3809">
              <w:rPr>
                <w:sz w:val="20"/>
                <w:lang w:val="ru-RU"/>
              </w:rPr>
              <w:t>0-й</w:t>
            </w:r>
            <w:r w:rsidR="008C3809" w:rsidRPr="0080257B">
              <w:rPr>
                <w:sz w:val="20"/>
                <w:lang w:val="ru-RU"/>
              </w:rPr>
              <w:t xml:space="preserve"> </w:t>
            </w:r>
            <w:r w:rsidR="008C3809">
              <w:rPr>
                <w:sz w:val="20"/>
                <w:lang w:val="ru-RU"/>
              </w:rPr>
              <w:t xml:space="preserve">Исследовательской комиссии МСЭ-Т </w:t>
            </w:r>
            <w:r w:rsidR="008C3809" w:rsidRPr="0080257B">
              <w:rPr>
                <w:sz w:val="20"/>
                <w:lang w:val="ru-RU"/>
              </w:rPr>
              <w:t>для рассмотрения этого текста с целью его утверждения (в этом случае выбрать один из двух вариантов):</w:t>
            </w:r>
          </w:p>
          <w:p w14:paraId="370460A6" w14:textId="77777777" w:rsidR="008C3809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3892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8C3809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3DFC8D8E" w14:textId="77777777" w:rsidR="008C3809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39871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8C3809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8C3809" w:rsidRPr="004C6883" w14:paraId="5325B3EA" w14:textId="77777777" w:rsidTr="00F07D8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674B" w14:textId="77777777" w:rsidR="008C3809" w:rsidRPr="008C3809" w:rsidRDefault="008C3809" w:rsidP="00F07D8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443" w14:textId="77777777" w:rsidR="008C3809" w:rsidRPr="0080257B" w:rsidRDefault="00F464FA" w:rsidP="00F07D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71266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8C3809" w:rsidRPr="0080257B">
              <w:rPr>
                <w:sz w:val="20"/>
                <w:lang w:val="ru-RU"/>
              </w:rPr>
              <w:tab/>
            </w:r>
            <w:r w:rsidR="008C3809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8C3809" w:rsidRPr="0080257B">
              <w:rPr>
                <w:sz w:val="20"/>
                <w:lang w:val="ru-RU"/>
              </w:rPr>
              <w:t xml:space="preserve"> 2</w:t>
            </w:r>
            <w:r w:rsidR="008C3809">
              <w:rPr>
                <w:sz w:val="20"/>
                <w:lang w:val="ru-RU"/>
              </w:rPr>
              <w:t>0-й</w:t>
            </w:r>
            <w:r w:rsidR="008C3809" w:rsidRPr="0080257B">
              <w:rPr>
                <w:sz w:val="20"/>
                <w:lang w:val="ru-RU"/>
              </w:rPr>
              <w:t xml:space="preserve"> </w:t>
            </w:r>
            <w:r w:rsidR="008C3809">
              <w:rPr>
                <w:sz w:val="20"/>
                <w:lang w:val="ru-RU"/>
              </w:rPr>
              <w:t>Исследовательской комиссии МСЭ-Т</w:t>
            </w:r>
            <w:r w:rsidR="008C3809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</w:tbl>
    <w:p w14:paraId="554D5080" w14:textId="14EA1161" w:rsidR="00713D99" w:rsidRPr="0080257B" w:rsidRDefault="00713D99" w:rsidP="00721EE9">
      <w:pPr>
        <w:overflowPunct/>
        <w:autoSpaceDE/>
        <w:autoSpaceDN/>
        <w:adjustRightInd/>
        <w:spacing w:before="240"/>
        <w:textAlignment w:val="auto"/>
        <w:rPr>
          <w:szCs w:val="24"/>
          <w:lang w:val="ru-RU"/>
        </w:rPr>
      </w:pPr>
      <w:r w:rsidRPr="0080257B">
        <w:rPr>
          <w:szCs w:val="24"/>
          <w:lang w:val="ru-RU"/>
        </w:rPr>
        <w:t>С уважением,</w:t>
      </w:r>
    </w:p>
    <w:p w14:paraId="0A882A1E" w14:textId="20899374" w:rsidR="00C62B05" w:rsidRDefault="00713D99" w:rsidP="00721EE9">
      <w:pPr>
        <w:overflowPunct/>
        <w:autoSpaceDE/>
        <w:autoSpaceDN/>
        <w:adjustRightInd/>
        <w:spacing w:before="240"/>
        <w:textAlignment w:val="auto"/>
        <w:rPr>
          <w:szCs w:val="24"/>
          <w:lang w:val="fr-CH"/>
        </w:rPr>
      </w:pPr>
      <w:r w:rsidRPr="0080257B">
        <w:rPr>
          <w:szCs w:val="24"/>
          <w:highlight w:val="green"/>
          <w:lang w:val="ru-RU"/>
        </w:rPr>
        <w:t>[Фамилия]</w:t>
      </w:r>
      <w:r w:rsidRPr="0080257B">
        <w:rPr>
          <w:szCs w:val="24"/>
          <w:highlight w:val="green"/>
          <w:lang w:val="ru-RU"/>
        </w:rPr>
        <w:br/>
        <w:t>[Официальная должность/титул]</w:t>
      </w:r>
      <w:r w:rsidRPr="0080257B">
        <w:rPr>
          <w:szCs w:val="24"/>
          <w:lang w:val="ru-RU"/>
        </w:rPr>
        <w:br/>
        <w:t xml:space="preserve">Администрация </w:t>
      </w:r>
      <w:r w:rsidRPr="0080257B">
        <w:rPr>
          <w:szCs w:val="24"/>
          <w:highlight w:val="green"/>
          <w:lang w:val="ru-RU"/>
        </w:rPr>
        <w:t>[Государства-Члена]</w:t>
      </w:r>
    </w:p>
    <w:p w14:paraId="2C0E825F" w14:textId="77777777" w:rsidR="004C6883" w:rsidRDefault="004C6883" w:rsidP="00721EE9">
      <w:pPr>
        <w:overflowPunct/>
        <w:autoSpaceDE/>
        <w:autoSpaceDN/>
        <w:adjustRightInd/>
        <w:spacing w:before="240"/>
        <w:textAlignment w:val="auto"/>
        <w:rPr>
          <w:szCs w:val="24"/>
          <w:lang w:val="fr-CH"/>
        </w:rPr>
      </w:pPr>
    </w:p>
    <w:p w14:paraId="401E31B6" w14:textId="4C1DAF52" w:rsidR="004C6883" w:rsidRPr="004C6883" w:rsidRDefault="004C6883" w:rsidP="004C6883">
      <w:pPr>
        <w:overflowPunct/>
        <w:autoSpaceDE/>
        <w:autoSpaceDN/>
        <w:adjustRightInd/>
        <w:spacing w:before="240"/>
        <w:jc w:val="center"/>
        <w:textAlignment w:val="auto"/>
        <w:rPr>
          <w:szCs w:val="24"/>
          <w:lang w:val="fr-CH"/>
        </w:rPr>
      </w:pPr>
      <w:r>
        <w:rPr>
          <w:szCs w:val="24"/>
          <w:lang w:val="fr-CH"/>
        </w:rPr>
        <w:t>____________________</w:t>
      </w:r>
    </w:p>
    <w:sectPr w:rsidR="004C6883" w:rsidRPr="004C6883" w:rsidSect="004C6883">
      <w:headerReference w:type="default" r:id="rId30"/>
      <w:footerReference w:type="first" r:id="rId31"/>
      <w:type w:val="oddPage"/>
      <w:pgSz w:w="11907" w:h="16834" w:code="9"/>
      <w:pgMar w:top="1418" w:right="1017" w:bottom="630" w:left="1134" w:header="567" w:footer="3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38D1" w14:textId="77777777" w:rsidR="00543055" w:rsidRDefault="00543055">
      <w:r>
        <w:separator/>
      </w:r>
    </w:p>
  </w:endnote>
  <w:endnote w:type="continuationSeparator" w:id="0">
    <w:p w14:paraId="7381201D" w14:textId="77777777" w:rsidR="00543055" w:rsidRDefault="00543055">
      <w:r>
        <w:continuationSeparator/>
      </w:r>
    </w:p>
  </w:endnote>
  <w:endnote w:type="continuationNotice" w:id="1">
    <w:p w14:paraId="6903D6EB" w14:textId="77777777" w:rsidR="00543055" w:rsidRDefault="0054305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8D22" w14:textId="77777777" w:rsidR="00543055" w:rsidRDefault="00543055">
      <w:r>
        <w:t>____________________</w:t>
      </w:r>
    </w:p>
  </w:footnote>
  <w:footnote w:type="continuationSeparator" w:id="0">
    <w:p w14:paraId="283EFF6C" w14:textId="77777777" w:rsidR="00543055" w:rsidRDefault="00543055">
      <w:r>
        <w:continuationSeparator/>
      </w:r>
    </w:p>
  </w:footnote>
  <w:footnote w:type="continuationNotice" w:id="1">
    <w:p w14:paraId="1D9D49C1" w14:textId="77777777" w:rsidR="00543055" w:rsidRDefault="0054305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4A5297F4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4B1392">
      <w:rPr>
        <w:lang w:val="en-US"/>
      </w:rPr>
      <w:t>10</w:t>
    </w:r>
    <w:r w:rsidR="00A97A01">
      <w:rPr>
        <w:lang w:val="ru-RU"/>
      </w:rPr>
      <w:t>6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8ED"/>
    <w:rsid w:val="00001AAE"/>
    <w:rsid w:val="00002FF2"/>
    <w:rsid w:val="00005494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6A9A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235E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028E"/>
    <w:rsid w:val="00081DB8"/>
    <w:rsid w:val="000839F2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C5D8F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18B1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4FD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1F0B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27BE"/>
    <w:rsid w:val="00203AF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0B3C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5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88F"/>
    <w:rsid w:val="002C3EBE"/>
    <w:rsid w:val="002C5942"/>
    <w:rsid w:val="002C6C38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E6E80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1BFE"/>
    <w:rsid w:val="003048AA"/>
    <w:rsid w:val="00305142"/>
    <w:rsid w:val="003062F2"/>
    <w:rsid w:val="003071BB"/>
    <w:rsid w:val="003072A1"/>
    <w:rsid w:val="003077BF"/>
    <w:rsid w:val="003117D7"/>
    <w:rsid w:val="0031211B"/>
    <w:rsid w:val="003132AE"/>
    <w:rsid w:val="00313A2C"/>
    <w:rsid w:val="00313AF3"/>
    <w:rsid w:val="00313D82"/>
    <w:rsid w:val="003146BB"/>
    <w:rsid w:val="003153C2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53F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77C77"/>
    <w:rsid w:val="00380617"/>
    <w:rsid w:val="00380D80"/>
    <w:rsid w:val="003838C9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C7FF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511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0CA"/>
    <w:rsid w:val="00414338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37A0A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877B8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6E7C"/>
    <w:rsid w:val="004A7FC0"/>
    <w:rsid w:val="004B1392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83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3F96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055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374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5802"/>
    <w:rsid w:val="005D70A0"/>
    <w:rsid w:val="005D7A22"/>
    <w:rsid w:val="005E003C"/>
    <w:rsid w:val="005E328E"/>
    <w:rsid w:val="005E3CA2"/>
    <w:rsid w:val="005F3359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1CCE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18A3"/>
    <w:rsid w:val="00642242"/>
    <w:rsid w:val="00643473"/>
    <w:rsid w:val="00645FD4"/>
    <w:rsid w:val="006461ED"/>
    <w:rsid w:val="00652860"/>
    <w:rsid w:val="00654C0B"/>
    <w:rsid w:val="00656FEA"/>
    <w:rsid w:val="00660C59"/>
    <w:rsid w:val="006618E8"/>
    <w:rsid w:val="006639A6"/>
    <w:rsid w:val="00665C89"/>
    <w:rsid w:val="006676E8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07FA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257B"/>
    <w:rsid w:val="00807C2A"/>
    <w:rsid w:val="008135A0"/>
    <w:rsid w:val="0081465A"/>
    <w:rsid w:val="008160E6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66D99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55F0"/>
    <w:rsid w:val="008A647D"/>
    <w:rsid w:val="008A78C2"/>
    <w:rsid w:val="008B07EE"/>
    <w:rsid w:val="008B5C08"/>
    <w:rsid w:val="008B7689"/>
    <w:rsid w:val="008C34B1"/>
    <w:rsid w:val="008C3809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452C"/>
    <w:rsid w:val="00965BB3"/>
    <w:rsid w:val="0096669B"/>
    <w:rsid w:val="00972396"/>
    <w:rsid w:val="00972BB4"/>
    <w:rsid w:val="009733C5"/>
    <w:rsid w:val="009747C5"/>
    <w:rsid w:val="0098005C"/>
    <w:rsid w:val="00982411"/>
    <w:rsid w:val="0098279E"/>
    <w:rsid w:val="0098293D"/>
    <w:rsid w:val="00983CAB"/>
    <w:rsid w:val="00984C33"/>
    <w:rsid w:val="00984FB7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50C6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1FD5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1E2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089F"/>
    <w:rsid w:val="00A933D5"/>
    <w:rsid w:val="00A965B6"/>
    <w:rsid w:val="00A96AAE"/>
    <w:rsid w:val="00A97A01"/>
    <w:rsid w:val="00AA29CA"/>
    <w:rsid w:val="00AA5F3E"/>
    <w:rsid w:val="00AA6249"/>
    <w:rsid w:val="00AA7074"/>
    <w:rsid w:val="00AB0C30"/>
    <w:rsid w:val="00AB12ED"/>
    <w:rsid w:val="00AB40DA"/>
    <w:rsid w:val="00AB6069"/>
    <w:rsid w:val="00AC1E56"/>
    <w:rsid w:val="00AC49E9"/>
    <w:rsid w:val="00AC5D16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2A58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02B6"/>
    <w:rsid w:val="00B61012"/>
    <w:rsid w:val="00B62ECD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0A79"/>
    <w:rsid w:val="00B8232C"/>
    <w:rsid w:val="00B84291"/>
    <w:rsid w:val="00B84746"/>
    <w:rsid w:val="00B85E4B"/>
    <w:rsid w:val="00B9071B"/>
    <w:rsid w:val="00B919E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450F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76AC6"/>
    <w:rsid w:val="00C80B3D"/>
    <w:rsid w:val="00C824BA"/>
    <w:rsid w:val="00C834C7"/>
    <w:rsid w:val="00C87A96"/>
    <w:rsid w:val="00C90E8D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ACF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2E2E"/>
    <w:rsid w:val="00D07672"/>
    <w:rsid w:val="00D104AF"/>
    <w:rsid w:val="00D1104A"/>
    <w:rsid w:val="00D12014"/>
    <w:rsid w:val="00D12D3A"/>
    <w:rsid w:val="00D1428E"/>
    <w:rsid w:val="00D1562C"/>
    <w:rsid w:val="00D15B9A"/>
    <w:rsid w:val="00D15BCB"/>
    <w:rsid w:val="00D16352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4667"/>
    <w:rsid w:val="00D65D9E"/>
    <w:rsid w:val="00D660BC"/>
    <w:rsid w:val="00D67C13"/>
    <w:rsid w:val="00D729AC"/>
    <w:rsid w:val="00D74041"/>
    <w:rsid w:val="00D7482E"/>
    <w:rsid w:val="00D756A7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0F75"/>
    <w:rsid w:val="00DA183D"/>
    <w:rsid w:val="00DA2A4B"/>
    <w:rsid w:val="00DA498B"/>
    <w:rsid w:val="00DA7D1A"/>
    <w:rsid w:val="00DB0915"/>
    <w:rsid w:val="00DB13EB"/>
    <w:rsid w:val="00DB1638"/>
    <w:rsid w:val="00DB1FEC"/>
    <w:rsid w:val="00DB2F96"/>
    <w:rsid w:val="00DB30FA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26A7"/>
    <w:rsid w:val="00E14233"/>
    <w:rsid w:val="00E17639"/>
    <w:rsid w:val="00E17C93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4EBF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2B5D"/>
    <w:rsid w:val="00E54F8D"/>
    <w:rsid w:val="00E55FE5"/>
    <w:rsid w:val="00E56E65"/>
    <w:rsid w:val="00E573D7"/>
    <w:rsid w:val="00E57BF0"/>
    <w:rsid w:val="00E6017B"/>
    <w:rsid w:val="00E615F3"/>
    <w:rsid w:val="00E62F77"/>
    <w:rsid w:val="00E6385D"/>
    <w:rsid w:val="00E640B9"/>
    <w:rsid w:val="00E65294"/>
    <w:rsid w:val="00E66B3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2B2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5D31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37B86"/>
    <w:rsid w:val="00F403D3"/>
    <w:rsid w:val="00F4087E"/>
    <w:rsid w:val="00F4189E"/>
    <w:rsid w:val="00F43105"/>
    <w:rsid w:val="00F4573F"/>
    <w:rsid w:val="00F45B32"/>
    <w:rsid w:val="00F464FA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229A"/>
    <w:rsid w:val="00F9258D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A7ABF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7F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80257B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D1428E"/>
    <w:pPr>
      <w:spacing w:before="240"/>
    </w:pPr>
    <w:rPr>
      <w:b/>
      <w:sz w:val="26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dms_pub/itu-t/opb/res/T-RES-T.1-2022-PDF-R.pdf" TargetMode="External"/><Relationship Id="rId18" Type="http://schemas.openxmlformats.org/officeDocument/2006/relationships/hyperlink" Target="https://www.itu.int/md/T25-SG20-R-0013/en" TargetMode="External"/><Relationship Id="rId26" Type="http://schemas.openxmlformats.org/officeDocument/2006/relationships/hyperlink" Target="https://www.itu.int/md/T25-SG20-R-0019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ipr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20@itu.int" TargetMode="External"/><Relationship Id="rId17" Type="http://schemas.openxmlformats.org/officeDocument/2006/relationships/hyperlink" Target="https://www.itu.int/md/T25-SG20-R-0012/en" TargetMode="External"/><Relationship Id="rId25" Type="http://schemas.openxmlformats.org/officeDocument/2006/relationships/hyperlink" Target="https://www.itu.int/md/T25-SG20-R-0018/en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itu.int/md/T25-SG20-R-0015/en" TargetMode="External"/><Relationship Id="rId29" Type="http://schemas.openxmlformats.org/officeDocument/2006/relationships/hyperlink" Target="mailto:tsbdir@itu.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5-SG20-R-0017/en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17-COL-0004/en" TargetMode="External"/><Relationship Id="rId23" Type="http://schemas.openxmlformats.org/officeDocument/2006/relationships/hyperlink" Target="https://www.itu.int/md/T25-SG20-R-0016/en" TargetMode="External"/><Relationship Id="rId28" Type="http://schemas.openxmlformats.org/officeDocument/2006/relationships/hyperlink" Target="https://www.itu.int/md/T25-SG20-R-0021/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T25-SG20-R-0014/en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20-COL-0003/en" TargetMode="External"/><Relationship Id="rId22" Type="http://schemas.openxmlformats.org/officeDocument/2006/relationships/hyperlink" Target="http://www.itu.int/ipr/" TargetMode="External"/><Relationship Id="rId27" Type="http://schemas.openxmlformats.org/officeDocument/2006/relationships/hyperlink" Target="https://www.itu.int/md/T25-SG20-R-0020/en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26</TotalTime>
  <Pages>8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24252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8</cp:revision>
  <cp:lastPrinted>2026-03-27T09:06:00Z</cp:lastPrinted>
  <dcterms:created xsi:type="dcterms:W3CDTF">2026-02-27T08:34:00Z</dcterms:created>
  <dcterms:modified xsi:type="dcterms:W3CDTF">2026-03-27T09:06:00Z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