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"/>
        <w:gridCol w:w="3947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58421183">
                  <wp:extent cx="857250" cy="8572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3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D73C1C">
        <w:trPr>
          <w:cantSplit/>
          <w:trHeight w:val="645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6879A6C7" w:rsidR="000305E1" w:rsidRPr="003D69B8" w:rsidRDefault="00B655B3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 w:rsidRPr="00B655B3">
              <w:rPr>
                <w:szCs w:val="22"/>
              </w:rPr>
              <w:t>2026</w:t>
            </w:r>
            <w:r w:rsidR="00CC327E">
              <w:rPr>
                <w:rFonts w:cstheme="minorHAnsi" w:hint="eastAsia"/>
                <w:szCs w:val="22"/>
                <w:lang w:eastAsia="zh-CN"/>
              </w:rPr>
              <w:t>年</w:t>
            </w:r>
            <w:r w:rsidR="00971FC1" w:rsidRPr="00B655B3">
              <w:rPr>
                <w:szCs w:val="22"/>
              </w:rPr>
              <w:t>2</w:t>
            </w:r>
            <w:r w:rsidR="00CC327E">
              <w:rPr>
                <w:rFonts w:cstheme="minorHAnsi" w:hint="eastAsia"/>
                <w:szCs w:val="22"/>
                <w:lang w:eastAsia="zh-CN"/>
              </w:rPr>
              <w:t>月</w:t>
            </w:r>
            <w:r w:rsidR="00971FC1" w:rsidRPr="00B655B3">
              <w:rPr>
                <w:szCs w:val="22"/>
              </w:rPr>
              <w:t>13</w:t>
            </w:r>
            <w:r w:rsidR="00CC327E"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D73C1C">
        <w:trPr>
          <w:cantSplit/>
          <w:trHeight w:val="746"/>
        </w:trPr>
        <w:tc>
          <w:tcPr>
            <w:tcW w:w="1440" w:type="dxa"/>
            <w:gridSpan w:val="2"/>
          </w:tcPr>
          <w:p w14:paraId="0E20DD5D" w14:textId="312634C3" w:rsidR="0038260B" w:rsidRPr="00965324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965324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965324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947" w:type="dxa"/>
          </w:tcPr>
          <w:p w14:paraId="772EF3B9" w14:textId="3F653375" w:rsidR="003E6D36" w:rsidRPr="00971FC1" w:rsidRDefault="003E6D36" w:rsidP="003E6D36">
            <w:pPr>
              <w:pStyle w:val="Tabletext"/>
              <w:rPr>
                <w:b/>
                <w:bCs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电信标准化局第</w:t>
            </w:r>
            <w:r w:rsidR="00B655B3" w:rsidRPr="00B655B3">
              <w:rPr>
                <w:b/>
                <w:bCs/>
                <w:szCs w:val="22"/>
                <w:lang w:eastAsia="zh-CN"/>
              </w:rPr>
              <w:t>106</w:t>
            </w:r>
            <w:r w:rsidRPr="00A57F24">
              <w:rPr>
                <w:b/>
                <w:bCs/>
                <w:szCs w:val="22"/>
                <w:lang w:val="zh-CN" w:eastAsia="zh-CN"/>
              </w:rPr>
              <w:t>号通函</w:t>
            </w:r>
          </w:p>
          <w:p w14:paraId="26ABBF6A" w14:textId="30EE5B73" w:rsidR="00C87A03" w:rsidRPr="003D69B8" w:rsidRDefault="00B655B3" w:rsidP="003E6D36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B655B3">
              <w:rPr>
                <w:szCs w:val="22"/>
                <w:lang w:eastAsia="zh-CN"/>
              </w:rPr>
              <w:t>SG20/CB</w:t>
            </w:r>
          </w:p>
        </w:tc>
        <w:tc>
          <w:tcPr>
            <w:tcW w:w="4678" w:type="dxa"/>
            <w:gridSpan w:val="2"/>
            <w:vMerge w:val="restart"/>
          </w:tcPr>
          <w:p w14:paraId="2AAF3B81" w14:textId="77777777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 w:rsidRPr="003E6D36">
              <w:rPr>
                <w:rFonts w:cstheme="minorHAnsi"/>
                <w:b/>
                <w:bCs/>
                <w:szCs w:val="22"/>
                <w:lang w:eastAsia="zh-CN"/>
              </w:rPr>
              <w:t>致：</w:t>
            </w:r>
          </w:p>
          <w:p w14:paraId="1F8A8F52" w14:textId="50D53BBA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301A5C">
              <w:rPr>
                <w:rFonts w:cs="Calibri"/>
                <w:szCs w:val="22"/>
                <w:lang w:eastAsia="zh-CN"/>
              </w:rPr>
              <w:t xml:space="preserve"> </w:t>
            </w:r>
            <w:proofErr w:type="gramStart"/>
            <w:r w:rsidRPr="003E6D36">
              <w:rPr>
                <w:rFonts w:cstheme="minorHAnsi" w:hint="eastAsia"/>
                <w:szCs w:val="22"/>
                <w:lang w:val="en-US" w:eastAsia="zh-CN"/>
              </w:rPr>
              <w:t>国际电联各成员国主管部门；</w:t>
            </w:r>
            <w:proofErr w:type="gramEnd"/>
          </w:p>
          <w:p w14:paraId="21A8ECE5" w14:textId="151606DC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053076">
              <w:rPr>
                <w:rFonts w:cs="Calibri"/>
                <w:szCs w:val="22"/>
                <w:lang w:val="en-IE" w:eastAsia="zh-CN"/>
              </w:rPr>
              <w:t xml:space="preserve"> </w:t>
            </w:r>
            <w:r w:rsidRPr="003E6D36">
              <w:rPr>
                <w:rFonts w:cstheme="minorHAnsi" w:hint="eastAsia"/>
                <w:szCs w:val="22"/>
                <w:lang w:val="en-US" w:eastAsia="zh-CN"/>
              </w:rPr>
              <w:t>巴勒斯坦国（第</w:t>
            </w:r>
            <w:r w:rsidRPr="003E6D36">
              <w:rPr>
                <w:rFonts w:cstheme="minorHAnsi"/>
                <w:szCs w:val="22"/>
                <w:lang w:val="en-US" w:eastAsia="zh-CN"/>
              </w:rPr>
              <w:t>99</w:t>
            </w:r>
            <w:r w:rsidRPr="003E6D36">
              <w:rPr>
                <w:rFonts w:cstheme="minorHAnsi" w:hint="eastAsia"/>
                <w:szCs w:val="22"/>
                <w:lang w:val="en-US" w:eastAsia="zh-CN"/>
              </w:rPr>
              <w:t>号决议（</w:t>
            </w:r>
            <w:r w:rsidRPr="003E6D36">
              <w:rPr>
                <w:rFonts w:cstheme="minorHAnsi"/>
                <w:szCs w:val="22"/>
                <w:lang w:val="en-US" w:eastAsia="zh-CN"/>
              </w:rPr>
              <w:t>2018</w:t>
            </w:r>
            <w:r w:rsidRPr="003E6D36">
              <w:rPr>
                <w:rFonts w:cstheme="minorHAnsi" w:hint="eastAsia"/>
                <w:szCs w:val="22"/>
                <w:lang w:val="en-US" w:eastAsia="zh-CN"/>
              </w:rPr>
              <w:t>年，迪拜，修订版））</w:t>
            </w:r>
          </w:p>
          <w:p w14:paraId="6894D831" w14:textId="77777777" w:rsidR="003E6D36" w:rsidRPr="003E6D36" w:rsidRDefault="003E6D36" w:rsidP="003E6D36">
            <w:pPr>
              <w:pStyle w:val="Tabletext"/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b/>
                <w:bCs/>
                <w:szCs w:val="22"/>
                <w:lang w:eastAsia="zh-CN"/>
              </w:rPr>
              <w:t>抄送：</w:t>
            </w:r>
          </w:p>
          <w:p w14:paraId="3136C930" w14:textId="512E93BC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proofErr w:type="gramStart"/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8A2A71">
              <w:rPr>
                <w:szCs w:val="18"/>
                <w:lang w:eastAsia="zh-CN"/>
              </w:rPr>
              <w:t xml:space="preserve"> </w:t>
            </w:r>
            <w:r w:rsidRPr="003E6D36">
              <w:rPr>
                <w:rFonts w:cstheme="minorHAnsi"/>
                <w:szCs w:val="22"/>
                <w:lang w:val="en-US" w:eastAsia="zh-CN"/>
              </w:rPr>
              <w:t>ITU</w:t>
            </w:r>
            <w:proofErr w:type="gramEnd"/>
            <w:r w:rsidRPr="003E6D36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T</w:t>
            </w:r>
            <w:r w:rsidRPr="003E6D36">
              <w:rPr>
                <w:rFonts w:cstheme="minorHAnsi"/>
                <w:szCs w:val="22"/>
                <w:lang w:eastAsia="zh-CN"/>
              </w:rPr>
              <w:t>部门成员</w:t>
            </w:r>
            <w:r w:rsidRPr="003E6D36">
              <w:rPr>
                <w:rFonts w:cstheme="minorHAnsi" w:hint="eastAsia"/>
                <w:szCs w:val="22"/>
                <w:lang w:eastAsia="zh-CN"/>
              </w:rPr>
              <w:t>；</w:t>
            </w:r>
            <w:proofErr w:type="gramEnd"/>
          </w:p>
          <w:p w14:paraId="1DD0F3CE" w14:textId="7711B2F5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8A2A71">
              <w:rPr>
                <w:szCs w:val="18"/>
                <w:lang w:eastAsia="zh-CN"/>
              </w:rPr>
              <w:t xml:space="preserve"> </w:t>
            </w:r>
            <w:r w:rsidRPr="003E6D36">
              <w:rPr>
                <w:rFonts w:cstheme="minorHAnsi"/>
                <w:szCs w:val="22"/>
                <w:lang w:eastAsia="zh-CN"/>
              </w:rPr>
              <w:t>ITU-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T</w:t>
            </w:r>
            <w:r w:rsidRPr="003E6D36">
              <w:rPr>
                <w:rFonts w:cstheme="minorHAnsi"/>
                <w:szCs w:val="22"/>
                <w:lang w:eastAsia="zh-CN"/>
              </w:rPr>
              <w:t>第</w:t>
            </w:r>
            <w:r w:rsidR="00971FC1" w:rsidRPr="00B655B3">
              <w:rPr>
                <w:szCs w:val="18"/>
                <w:lang w:eastAsia="zh-CN"/>
              </w:rPr>
              <w:t>20</w:t>
            </w:r>
            <w:r w:rsidRPr="003E6D36">
              <w:rPr>
                <w:rFonts w:cstheme="minorHAnsi"/>
                <w:szCs w:val="22"/>
                <w:lang w:eastAsia="zh-CN"/>
              </w:rPr>
              <w:t>研究组</w:t>
            </w:r>
            <w:r w:rsidRPr="003E6D36">
              <w:rPr>
                <w:rFonts w:cstheme="minorHAnsi" w:hint="eastAsia"/>
                <w:szCs w:val="22"/>
                <w:lang w:eastAsia="zh-CN"/>
              </w:rPr>
              <w:t>部门</w:t>
            </w:r>
            <w:r w:rsidRPr="003E6D36">
              <w:rPr>
                <w:rFonts w:cstheme="minorHAnsi"/>
                <w:szCs w:val="22"/>
                <w:lang w:eastAsia="zh-CN"/>
              </w:rPr>
              <w:t>准成员；</w:t>
            </w:r>
            <w:proofErr w:type="gramEnd"/>
          </w:p>
          <w:p w14:paraId="7425F69B" w14:textId="321E8EEE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8A2A71">
              <w:rPr>
                <w:szCs w:val="18"/>
                <w:lang w:eastAsia="zh-CN"/>
              </w:rPr>
              <w:t xml:space="preserve"> </w:t>
            </w:r>
            <w:proofErr w:type="gramStart"/>
            <w:r w:rsidRPr="003E6D36">
              <w:rPr>
                <w:rFonts w:cstheme="minorHAnsi"/>
                <w:szCs w:val="22"/>
                <w:lang w:val="en-US" w:eastAsia="zh-CN"/>
              </w:rPr>
              <w:t>国际</w:t>
            </w:r>
            <w:r w:rsidRPr="003E6D36">
              <w:rPr>
                <w:rFonts w:cstheme="minorHAnsi"/>
                <w:szCs w:val="22"/>
                <w:lang w:eastAsia="zh-CN"/>
              </w:rPr>
              <w:t>电联学术成员；</w:t>
            </w:r>
            <w:proofErr w:type="gramEnd"/>
          </w:p>
          <w:p w14:paraId="6F72912A" w14:textId="0296C559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8A2A71">
              <w:rPr>
                <w:szCs w:val="18"/>
                <w:lang w:eastAsia="zh-CN"/>
              </w:rPr>
              <w:t xml:space="preserve"> </w:t>
            </w:r>
            <w:r w:rsidRPr="003E6D36">
              <w:rPr>
                <w:rFonts w:cstheme="minorHAnsi"/>
                <w:szCs w:val="22"/>
                <w:lang w:val="en-US" w:eastAsia="zh-CN"/>
              </w:rPr>
              <w:t>ITU</w:t>
            </w:r>
            <w:r w:rsidRPr="003E6D36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T</w:t>
            </w:r>
            <w:r w:rsidRPr="003E6D36">
              <w:rPr>
                <w:rFonts w:cstheme="minorHAnsi"/>
                <w:szCs w:val="22"/>
                <w:lang w:eastAsia="zh-CN"/>
              </w:rPr>
              <w:t>第</w:t>
            </w:r>
            <w:r w:rsidR="00971FC1" w:rsidRPr="00B655B3">
              <w:rPr>
                <w:szCs w:val="18"/>
                <w:lang w:eastAsia="zh-CN"/>
              </w:rPr>
              <w:t>20</w:t>
            </w:r>
            <w:r w:rsidRPr="003E6D36">
              <w:rPr>
                <w:rFonts w:cstheme="minorHAnsi"/>
                <w:szCs w:val="22"/>
                <w:lang w:eastAsia="zh-CN"/>
              </w:rPr>
              <w:t>研究组正副主席；</w:t>
            </w:r>
            <w:proofErr w:type="gramEnd"/>
          </w:p>
          <w:p w14:paraId="1937F803" w14:textId="022315CA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8A2A71">
              <w:rPr>
                <w:szCs w:val="18"/>
                <w:lang w:eastAsia="zh-CN"/>
              </w:rPr>
              <w:t xml:space="preserve"> 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电信</w:t>
            </w:r>
            <w:r w:rsidRPr="003E6D36">
              <w:rPr>
                <w:rFonts w:cstheme="minorHAnsi"/>
                <w:szCs w:val="22"/>
                <w:lang w:val="en-US" w:eastAsia="zh-CN"/>
              </w:rPr>
              <w:t>发展</w:t>
            </w:r>
            <w:r w:rsidRPr="003E6D36">
              <w:rPr>
                <w:rFonts w:cstheme="minorHAnsi"/>
                <w:szCs w:val="22"/>
                <w:lang w:eastAsia="zh-CN"/>
              </w:rPr>
              <w:t>局主任；</w:t>
            </w:r>
            <w:proofErr w:type="gramEnd"/>
          </w:p>
          <w:p w14:paraId="33CA4446" w14:textId="27EFD66E" w:rsidR="0038260B" w:rsidRPr="003D69B8" w:rsidRDefault="003E6D36" w:rsidP="00D73C1C">
            <w:pPr>
              <w:pStyle w:val="Tabletext"/>
              <w:spacing w:after="120"/>
              <w:ind w:left="274" w:hanging="216"/>
              <w:rPr>
                <w:rFonts w:cstheme="minorHAnsi"/>
                <w:szCs w:val="22"/>
                <w:lang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="005D101C" w:rsidRPr="008A2A71">
              <w:rPr>
                <w:szCs w:val="18"/>
                <w:lang w:eastAsia="zh-CN"/>
              </w:rPr>
              <w:t xml:space="preserve"> </w:t>
            </w:r>
            <w:r w:rsidRPr="003E6D36">
              <w:rPr>
                <w:rFonts w:cstheme="minorHAnsi"/>
                <w:szCs w:val="22"/>
                <w:lang w:val="en-US" w:eastAsia="zh-CN"/>
              </w:rPr>
              <w:t>无线电通信</w:t>
            </w:r>
            <w:r w:rsidRPr="003E6D36">
              <w:rPr>
                <w:rFonts w:cstheme="minorHAnsi"/>
                <w:szCs w:val="22"/>
                <w:lang w:eastAsia="zh-CN"/>
              </w:rPr>
              <w:t>局主任</w:t>
            </w:r>
          </w:p>
        </w:tc>
      </w:tr>
      <w:bookmarkEnd w:id="0"/>
      <w:tr w:rsidR="003E6D36" w:rsidRPr="003D69B8" w14:paraId="2419CB4B" w14:textId="77777777" w:rsidTr="00D73C1C">
        <w:trPr>
          <w:cantSplit/>
          <w:trHeight w:val="221"/>
        </w:trPr>
        <w:tc>
          <w:tcPr>
            <w:tcW w:w="1440" w:type="dxa"/>
            <w:gridSpan w:val="2"/>
          </w:tcPr>
          <w:p w14:paraId="22993216" w14:textId="6F40941A" w:rsidR="003E6D36" w:rsidRPr="00D73C1C" w:rsidRDefault="003E6D36" w:rsidP="003E6D36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D73C1C">
              <w:rPr>
                <w:rFonts w:cstheme="minorHAnsi" w:hint="eastAsia"/>
                <w:szCs w:val="22"/>
              </w:rPr>
              <w:t>电话</w:t>
            </w:r>
            <w:proofErr w:type="spellEnd"/>
            <w:r w:rsidRPr="00D73C1C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947" w:type="dxa"/>
          </w:tcPr>
          <w:p w14:paraId="6A233FF2" w14:textId="7A6B7603" w:rsidR="003E6D36" w:rsidRPr="00983374" w:rsidRDefault="00B655B3" w:rsidP="003E6D36">
            <w:pPr>
              <w:pStyle w:val="Tabletext"/>
              <w:ind w:firstLine="23"/>
            </w:pPr>
            <w:r w:rsidRPr="00B655B3">
              <w:rPr>
                <w:szCs w:val="22"/>
              </w:rPr>
              <w:t>+41 22 730 6301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3E6D36" w:rsidRPr="003D69B8" w:rsidRDefault="003E6D36" w:rsidP="003E6D3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E6D36" w:rsidRPr="003D69B8" w14:paraId="029CC34E" w14:textId="77777777" w:rsidTr="00D73C1C">
        <w:trPr>
          <w:cantSplit/>
          <w:trHeight w:val="282"/>
        </w:trPr>
        <w:tc>
          <w:tcPr>
            <w:tcW w:w="1440" w:type="dxa"/>
            <w:gridSpan w:val="2"/>
          </w:tcPr>
          <w:p w14:paraId="0C98C7C7" w14:textId="3C6543B7" w:rsidR="003E6D36" w:rsidRPr="00D73C1C" w:rsidRDefault="003E6D36" w:rsidP="003E6D36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D73C1C">
              <w:rPr>
                <w:rFonts w:cstheme="minorHAnsi" w:hint="eastAsia"/>
                <w:szCs w:val="22"/>
              </w:rPr>
              <w:t>传真</w:t>
            </w:r>
            <w:proofErr w:type="spellEnd"/>
            <w:r w:rsidRPr="00D73C1C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947" w:type="dxa"/>
          </w:tcPr>
          <w:p w14:paraId="5C34D45D" w14:textId="26133063" w:rsidR="003E6D36" w:rsidRPr="003D69B8" w:rsidRDefault="00B655B3" w:rsidP="003E6D36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B655B3">
              <w:rPr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3E6D36" w:rsidRPr="003D69B8" w:rsidRDefault="003E6D36" w:rsidP="003E6D3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E6D36" w:rsidRPr="003D69B8" w14:paraId="23974B66" w14:textId="77777777" w:rsidTr="00D73C1C">
        <w:trPr>
          <w:cantSplit/>
          <w:trHeight w:val="2112"/>
        </w:trPr>
        <w:tc>
          <w:tcPr>
            <w:tcW w:w="1440" w:type="dxa"/>
            <w:gridSpan w:val="2"/>
          </w:tcPr>
          <w:p w14:paraId="52FD4141" w14:textId="6134BBA6" w:rsidR="003E6D36" w:rsidRPr="00D73C1C" w:rsidRDefault="003E6D36" w:rsidP="003E6D36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D73C1C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D73C1C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947" w:type="dxa"/>
          </w:tcPr>
          <w:p w14:paraId="58BD441D" w14:textId="740EE791" w:rsidR="003E6D36" w:rsidRPr="003D69B8" w:rsidRDefault="00B655B3" w:rsidP="003E6D36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B655B3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E6D36" w:rsidRPr="003D69B8" w:rsidRDefault="003E6D36" w:rsidP="003E6D3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E6D36" w:rsidRPr="003D69B8" w14:paraId="3E9014C4" w14:textId="77777777" w:rsidTr="00D73C1C">
        <w:trPr>
          <w:cantSplit/>
          <w:trHeight w:val="661"/>
        </w:trPr>
        <w:tc>
          <w:tcPr>
            <w:tcW w:w="1440" w:type="dxa"/>
            <w:gridSpan w:val="2"/>
          </w:tcPr>
          <w:p w14:paraId="3AF4BAA3" w14:textId="688C0E82" w:rsidR="003E6D36" w:rsidRPr="00A86797" w:rsidRDefault="003E6D36" w:rsidP="003E6D36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625" w:type="dxa"/>
            <w:gridSpan w:val="3"/>
          </w:tcPr>
          <w:p w14:paraId="59A8DF6C" w14:textId="163EF71E" w:rsidR="003E6D36" w:rsidRPr="005F1929" w:rsidRDefault="0046214A" w:rsidP="00971FC1">
            <w:pPr>
              <w:pStyle w:val="Tabletext"/>
              <w:spacing w:before="120" w:after="120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就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建议在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ITU-T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第</w:t>
            </w:r>
            <w:r w:rsidR="00971FC1" w:rsidRPr="00B655B3">
              <w:rPr>
                <w:b/>
                <w:bCs/>
                <w:szCs w:val="22"/>
                <w:lang w:eastAsia="zh-CN"/>
              </w:rPr>
              <w:t>20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研究组会议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（</w:t>
            </w:r>
            <w:r w:rsidR="00971FC1" w:rsidRPr="00B655B3">
              <w:rPr>
                <w:b/>
                <w:bCs/>
                <w:szCs w:val="22"/>
                <w:lang w:eastAsia="zh-CN"/>
              </w:rPr>
              <w:t>2026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年</w:t>
            </w:r>
            <w:r w:rsidR="00971FC1">
              <w:rPr>
                <w:rFonts w:hint="eastAsia"/>
                <w:b/>
                <w:szCs w:val="18"/>
                <w:lang w:eastAsia="zh-CN"/>
              </w:rPr>
              <w:t>5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月</w:t>
            </w:r>
            <w:r w:rsidR="00971FC1" w:rsidRPr="00B655B3">
              <w:rPr>
                <w:b/>
                <w:bCs/>
                <w:szCs w:val="22"/>
                <w:lang w:eastAsia="zh-CN"/>
              </w:rPr>
              <w:t>12-21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日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，</w:t>
            </w:r>
            <w:r w:rsidR="001947FA" w:rsidRPr="001947FA">
              <w:rPr>
                <w:rFonts w:hint="eastAsia"/>
                <w:b/>
                <w:bCs/>
                <w:szCs w:val="22"/>
                <w:lang w:eastAsia="zh-CN"/>
              </w:rPr>
              <w:t>日内瓦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）上</w:t>
            </w: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批准的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、</w:t>
            </w: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已确定的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Y.4241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Y.dt</w:t>
            </w:r>
            <w:proofErr w:type="spellEnd"/>
            <w:r w:rsidR="00971FC1" w:rsidRPr="00B655B3">
              <w:rPr>
                <w:b/>
                <w:bCs/>
                <w:szCs w:val="22"/>
                <w:lang w:eastAsia="zh-CN"/>
              </w:rPr>
              <w:t>- 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SComCam</w:t>
            </w:r>
            <w:proofErr w:type="spellEnd"/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Y.4242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Y.energy</w:t>
            </w:r>
            <w:proofErr w:type="spellEnd"/>
            <w:r w:rsidR="00971FC1" w:rsidRPr="00B655B3">
              <w:rPr>
                <w:b/>
                <w:bCs/>
                <w:szCs w:val="22"/>
                <w:lang w:eastAsia="zh-CN"/>
              </w:rPr>
              <w:t>-storage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Y.4243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Y.IoT-smartschool</w:t>
            </w:r>
            <w:proofErr w:type="spellEnd"/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Y.4244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r w:rsidR="00971FC1" w:rsidRPr="00B655B3">
              <w:rPr>
                <w:b/>
                <w:bCs/>
                <w:szCs w:val="22"/>
                <w:lang w:eastAsia="zh-CN"/>
              </w:rPr>
              <w:t>Y.EPWS-fc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Y.4420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Y.4512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r w:rsidR="00971FC1" w:rsidRPr="00B655B3">
              <w:rPr>
                <w:b/>
                <w:bCs/>
                <w:szCs w:val="22"/>
                <w:lang w:eastAsia="zh-CN"/>
              </w:rPr>
              <w:t>Y.SC-DESMS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Y.4614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r w:rsidR="00971FC1" w:rsidRPr="00B655B3">
              <w:rPr>
                <w:b/>
                <w:bCs/>
                <w:szCs w:val="22"/>
                <w:lang w:eastAsia="zh-CN"/>
              </w:rPr>
              <w:t>Y.CL-EDM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Y.4815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Y.uas</w:t>
            </w:r>
            <w:proofErr w:type="spellEnd"/>
            <w:r w:rsidR="00971FC1" w:rsidRPr="00B655B3">
              <w:rPr>
                <w:b/>
                <w:bCs/>
                <w:szCs w:val="22"/>
                <w:lang w:eastAsia="zh-CN"/>
              </w:rPr>
              <w:t>-dc-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fr</w:t>
            </w:r>
            <w:proofErr w:type="spellEnd"/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）、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Y.4816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proofErr w:type="spellStart"/>
            <w:r w:rsidR="00971FC1" w:rsidRPr="00B655B3">
              <w:rPr>
                <w:b/>
                <w:bCs/>
                <w:szCs w:val="22"/>
                <w:lang w:eastAsia="zh-CN"/>
              </w:rPr>
              <w:t>Y.bsis</w:t>
            </w:r>
            <w:proofErr w:type="spellEnd"/>
            <w:r w:rsidR="00971FC1" w:rsidRPr="00B655B3">
              <w:rPr>
                <w:b/>
                <w:bCs/>
                <w:szCs w:val="22"/>
                <w:lang w:eastAsia="zh-CN"/>
              </w:rPr>
              <w:t>-sec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）和</w:t>
            </w:r>
            <w:r w:rsidR="00971FC1" w:rsidRPr="00B655B3">
              <w:rPr>
                <w:b/>
                <w:bCs/>
                <w:szCs w:val="22"/>
                <w:lang w:eastAsia="zh-CN"/>
              </w:rPr>
              <w:t>ITU-T Y.4912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（原</w:t>
            </w:r>
            <w:r w:rsidR="00971FC1" w:rsidRPr="00B655B3">
              <w:rPr>
                <w:b/>
                <w:bCs/>
                <w:szCs w:val="22"/>
                <w:lang w:eastAsia="zh-CN"/>
              </w:rPr>
              <w:t>Y.SNPG-ref</w:t>
            </w:r>
            <w:r w:rsidR="00971FC1">
              <w:rPr>
                <w:rFonts w:hint="eastAsia"/>
                <w:b/>
                <w:bCs/>
                <w:szCs w:val="22"/>
                <w:lang w:eastAsia="zh-CN"/>
              </w:rPr>
              <w:t>）</w:t>
            </w: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建议书草案进行成员国磋商</w:t>
            </w:r>
          </w:p>
        </w:tc>
      </w:tr>
    </w:tbl>
    <w:p w14:paraId="0EBE2A23" w14:textId="74D936F4" w:rsidR="0046214A" w:rsidRPr="00322BC4" w:rsidRDefault="0046214A" w:rsidP="0046214A">
      <w:pPr>
        <w:spacing w:before="240" w:after="120"/>
        <w:rPr>
          <w:szCs w:val="22"/>
          <w:lang w:eastAsia="zh-CN"/>
        </w:rPr>
      </w:pPr>
      <w:bookmarkStart w:id="1" w:name="StartTyping_E"/>
      <w:bookmarkStart w:id="2" w:name="_Hlk187413645"/>
      <w:bookmarkEnd w:id="1"/>
      <w:r w:rsidRPr="00322BC4">
        <w:rPr>
          <w:rFonts w:hint="eastAsia"/>
          <w:szCs w:val="22"/>
          <w:lang w:eastAsia="zh-CN"/>
        </w:rPr>
        <w:t>尊敬的先生</w:t>
      </w:r>
      <w:r w:rsidRPr="00322BC4">
        <w:rPr>
          <w:rFonts w:hint="eastAsia"/>
          <w:szCs w:val="22"/>
          <w:lang w:eastAsia="zh-CN"/>
        </w:rPr>
        <w:t>/</w:t>
      </w:r>
      <w:r w:rsidRPr="00322BC4">
        <w:rPr>
          <w:rFonts w:hint="eastAsia"/>
          <w:szCs w:val="22"/>
          <w:lang w:eastAsia="zh-CN"/>
        </w:rPr>
        <w:t>女士：</w:t>
      </w:r>
    </w:p>
    <w:p w14:paraId="30633025" w14:textId="391A49B5" w:rsidR="0046214A" w:rsidRDefault="0046214A" w:rsidP="0046214A">
      <w:pPr>
        <w:rPr>
          <w:lang w:eastAsia="zh-CN"/>
        </w:rPr>
      </w:pPr>
      <w:bookmarkStart w:id="3" w:name="_Hlk201064630"/>
      <w:r w:rsidRPr="00B71420">
        <w:rPr>
          <w:lang w:eastAsia="zh-CN"/>
        </w:rPr>
        <w:t>1</w:t>
      </w:r>
      <w:r w:rsidRPr="00B71420">
        <w:rPr>
          <w:lang w:eastAsia="zh-CN"/>
        </w:rPr>
        <w:tab/>
      </w:r>
      <w:r w:rsidR="00B655B3" w:rsidRPr="00B655B3">
        <w:rPr>
          <w:lang w:eastAsia="zh-CN"/>
        </w:rPr>
        <w:t>ITU-T</w:t>
      </w:r>
      <w:r w:rsidRPr="00B71420">
        <w:rPr>
          <w:rFonts w:hint="eastAsia"/>
          <w:lang w:val="zh-CN" w:eastAsia="zh-CN"/>
        </w:rPr>
        <w:t>第</w:t>
      </w:r>
      <w:r w:rsidR="00B23085" w:rsidRPr="00B655B3">
        <w:rPr>
          <w:lang w:eastAsia="zh-CN"/>
        </w:rPr>
        <w:t>20</w:t>
      </w:r>
      <w:r w:rsidRPr="00B71420">
        <w:rPr>
          <w:rFonts w:hint="eastAsia"/>
          <w:lang w:val="zh-CN" w:eastAsia="zh-CN"/>
        </w:rPr>
        <w:t>研究组</w:t>
      </w:r>
      <w:r w:rsidR="00B23085" w:rsidRPr="00DA39A5">
        <w:rPr>
          <w:rFonts w:hint="eastAsia"/>
          <w:lang w:eastAsia="zh-CN"/>
        </w:rPr>
        <w:t>（</w:t>
      </w:r>
      <w:r w:rsidR="00B23085" w:rsidRPr="00B655B3">
        <w:rPr>
          <w:lang w:eastAsia="zh-CN"/>
        </w:rPr>
        <w:t>SG20</w:t>
      </w:r>
      <w:r w:rsidR="00B23085">
        <w:rPr>
          <w:rFonts w:hint="eastAsia"/>
          <w:lang w:eastAsia="zh-CN"/>
        </w:rPr>
        <w:t>：</w:t>
      </w:r>
      <w:r w:rsidR="00087C6A" w:rsidRPr="00087C6A">
        <w:rPr>
          <w:rFonts w:hint="eastAsia"/>
          <w:lang w:eastAsia="zh-CN"/>
        </w:rPr>
        <w:t>物联网</w:t>
      </w:r>
      <w:r w:rsidR="00DA39A5">
        <w:rPr>
          <w:rFonts w:hint="eastAsia"/>
          <w:lang w:eastAsia="zh-CN"/>
        </w:rPr>
        <w:t>、</w:t>
      </w:r>
      <w:r w:rsidR="00087C6A" w:rsidRPr="00087C6A">
        <w:rPr>
          <w:rFonts w:hint="eastAsia"/>
          <w:lang w:eastAsia="zh-CN"/>
        </w:rPr>
        <w:t>数字孪生和可持续智慧城市及社区</w:t>
      </w:r>
      <w:r w:rsidR="00B23085" w:rsidRPr="00DA39A5">
        <w:rPr>
          <w:rFonts w:hint="eastAsia"/>
          <w:lang w:eastAsia="zh-CN"/>
        </w:rPr>
        <w:t>）</w:t>
      </w:r>
      <w:r w:rsidRPr="00B71420">
        <w:rPr>
          <w:rFonts w:hint="eastAsia"/>
          <w:lang w:val="zh-CN" w:eastAsia="zh-CN"/>
        </w:rPr>
        <w:t>计划采用</w:t>
      </w:r>
      <w:r w:rsidR="00DA39A5">
        <w:fldChar w:fldCharType="begin"/>
      </w:r>
      <w:r w:rsidR="00DA39A5">
        <w:instrText>HYPERLINK "https://www.itu.int/dms_pub/itu-t/opb/res/T-RES-T.1-2022-PDF-E.pdf"</w:instrText>
      </w:r>
      <w:r w:rsidR="00DA39A5">
        <w:fldChar w:fldCharType="separate"/>
      </w:r>
      <w:r w:rsidR="00DA39A5" w:rsidRPr="00DA39A5">
        <w:rPr>
          <w:rStyle w:val="Hyperlink"/>
          <w:rFonts w:hint="eastAsia"/>
          <w:lang w:eastAsia="zh-CN"/>
        </w:rPr>
        <w:t>世界电</w:t>
      </w:r>
      <w:r w:rsidR="00DA39A5" w:rsidRPr="00DA39A5">
        <w:rPr>
          <w:rStyle w:val="Hyperlink"/>
          <w:rFonts w:hint="eastAsia"/>
          <w:lang w:eastAsia="zh-CN"/>
        </w:rPr>
        <w:t>信</w:t>
      </w:r>
      <w:r w:rsidR="00DA39A5" w:rsidRPr="00DA39A5">
        <w:rPr>
          <w:rStyle w:val="Hyperlink"/>
          <w:rFonts w:hint="eastAsia"/>
          <w:lang w:eastAsia="zh-CN"/>
        </w:rPr>
        <w:t>标准化全会</w:t>
      </w:r>
      <w:r w:rsidR="00DA39A5">
        <w:rPr>
          <w:rStyle w:val="Hyperlink"/>
          <w:rFonts w:hint="eastAsia"/>
          <w:lang w:eastAsia="zh-CN"/>
        </w:rPr>
        <w:t>（</w:t>
      </w:r>
      <w:r w:rsidR="00DA39A5" w:rsidRPr="00DA39A5">
        <w:rPr>
          <w:rStyle w:val="Hyperlink"/>
          <w:lang w:eastAsia="zh-CN"/>
        </w:rPr>
        <w:t>WTSA</w:t>
      </w:r>
      <w:r w:rsidR="00DA39A5">
        <w:rPr>
          <w:rStyle w:val="Hyperlink"/>
          <w:rFonts w:hint="eastAsia"/>
          <w:lang w:eastAsia="zh-CN"/>
        </w:rPr>
        <w:t>）第</w:t>
      </w:r>
      <w:r w:rsidR="00DA39A5" w:rsidRPr="00B655B3">
        <w:rPr>
          <w:rStyle w:val="Hyperlink"/>
          <w:lang w:eastAsia="zh-CN"/>
        </w:rPr>
        <w:t>1</w:t>
      </w:r>
      <w:r w:rsidR="00DA39A5">
        <w:rPr>
          <w:rStyle w:val="Hyperlink"/>
          <w:rFonts w:hint="eastAsia"/>
          <w:lang w:eastAsia="zh-CN"/>
        </w:rPr>
        <w:t>号决议（</w:t>
      </w:r>
      <w:r w:rsidR="00DA39A5" w:rsidRPr="00DA39A5">
        <w:rPr>
          <w:rStyle w:val="Hyperlink"/>
          <w:lang w:eastAsia="zh-CN"/>
        </w:rPr>
        <w:t>2022</w:t>
      </w:r>
      <w:r w:rsidR="00DA39A5">
        <w:rPr>
          <w:rStyle w:val="Hyperlink"/>
          <w:rFonts w:hint="eastAsia"/>
          <w:lang w:eastAsia="zh-CN"/>
        </w:rPr>
        <w:t>年，日内瓦，修订版）</w:t>
      </w:r>
      <w:r w:rsidR="00DA39A5">
        <w:fldChar w:fldCharType="end"/>
      </w:r>
      <w:r w:rsidRPr="00B71420">
        <w:rPr>
          <w:rFonts w:hint="eastAsia"/>
          <w:lang w:val="zh-CN" w:eastAsia="zh-CN"/>
        </w:rPr>
        <w:t>第</w:t>
      </w:r>
      <w:r w:rsidRPr="00B71420">
        <w:rPr>
          <w:rFonts w:hint="eastAsia"/>
          <w:lang w:eastAsia="zh-CN"/>
        </w:rPr>
        <w:t>9</w:t>
      </w:r>
      <w:r w:rsidRPr="00B71420">
        <w:rPr>
          <w:rFonts w:hint="eastAsia"/>
          <w:lang w:val="zh-CN" w:eastAsia="zh-CN"/>
        </w:rPr>
        <w:t>节所述的传统批准程序</w:t>
      </w:r>
      <w:r w:rsidR="00DA39A5" w:rsidRPr="00DA39A5">
        <w:rPr>
          <w:rFonts w:hint="eastAsia"/>
          <w:lang w:eastAsia="zh-CN"/>
        </w:rPr>
        <w:t>，</w:t>
      </w:r>
      <w:r w:rsidRPr="00B71420">
        <w:rPr>
          <w:rFonts w:hint="eastAsia"/>
          <w:lang w:val="zh-CN" w:eastAsia="zh-CN"/>
        </w:rPr>
        <w:t>在将于</w:t>
      </w:r>
      <w:r w:rsidR="00DA39A5" w:rsidRPr="00B655B3">
        <w:rPr>
          <w:lang w:eastAsia="zh-CN"/>
        </w:rPr>
        <w:t>2026</w:t>
      </w:r>
      <w:r w:rsidRPr="00B71420">
        <w:rPr>
          <w:rFonts w:hint="eastAsia"/>
          <w:lang w:val="zh-CN" w:eastAsia="zh-CN"/>
        </w:rPr>
        <w:t>年</w:t>
      </w:r>
      <w:r w:rsidR="00DA39A5">
        <w:rPr>
          <w:rFonts w:hint="eastAsia"/>
          <w:szCs w:val="22"/>
          <w:lang w:eastAsia="zh-CN"/>
        </w:rPr>
        <w:t>5</w:t>
      </w:r>
      <w:r w:rsidRPr="00B71420">
        <w:rPr>
          <w:rFonts w:hint="eastAsia"/>
          <w:lang w:val="zh-CN" w:eastAsia="zh-CN"/>
        </w:rPr>
        <w:t>月</w:t>
      </w:r>
      <w:r w:rsidR="00DA39A5" w:rsidRPr="00B655B3">
        <w:rPr>
          <w:lang w:eastAsia="zh-CN"/>
        </w:rPr>
        <w:t>12</w:t>
      </w:r>
      <w:r>
        <w:rPr>
          <w:rFonts w:hint="eastAsia"/>
          <w:lang w:eastAsia="zh-CN"/>
        </w:rPr>
        <w:t>日</w:t>
      </w:r>
      <w:r w:rsidR="001A45C9">
        <w:rPr>
          <w:rFonts w:hint="eastAsia"/>
          <w:lang w:eastAsia="zh-CN"/>
        </w:rPr>
        <w:t>至</w:t>
      </w:r>
      <w:r w:rsidR="00DA39A5" w:rsidRPr="00B655B3">
        <w:rPr>
          <w:lang w:eastAsia="zh-CN"/>
        </w:rPr>
        <w:t>21</w:t>
      </w:r>
      <w:r w:rsidRPr="00B71420">
        <w:rPr>
          <w:rFonts w:hint="eastAsia"/>
          <w:lang w:val="zh-CN" w:eastAsia="zh-CN"/>
        </w:rPr>
        <w:t>日在</w:t>
      </w:r>
      <w:r w:rsidR="006A2562">
        <w:rPr>
          <w:rFonts w:hint="eastAsia"/>
          <w:lang w:val="zh-CN" w:eastAsia="zh-CN"/>
        </w:rPr>
        <w:t>瑞士</w:t>
      </w:r>
      <w:r w:rsidR="006A2562" w:rsidRPr="006A2562">
        <w:rPr>
          <w:rFonts w:hint="eastAsia"/>
          <w:lang w:val="zh-CN" w:eastAsia="zh-CN"/>
        </w:rPr>
        <w:t>日内瓦</w:t>
      </w:r>
      <w:r w:rsidRPr="00B71420">
        <w:rPr>
          <w:rFonts w:hint="eastAsia"/>
          <w:lang w:val="zh-CN" w:eastAsia="zh-CN"/>
        </w:rPr>
        <w:t>举行的下次会议上批准上述</w:t>
      </w:r>
      <w:r w:rsidR="00DA39A5" w:rsidRPr="00B655B3">
        <w:rPr>
          <w:lang w:eastAsia="zh-CN"/>
        </w:rPr>
        <w:t>ITU-T Y.4241</w:t>
      </w:r>
      <w:r w:rsidR="00DA39A5">
        <w:rPr>
          <w:rFonts w:hint="eastAsia"/>
          <w:lang w:eastAsia="zh-CN"/>
        </w:rPr>
        <w:t>（原</w:t>
      </w:r>
      <w:proofErr w:type="spellStart"/>
      <w:r w:rsidR="00DA39A5" w:rsidRPr="00B655B3">
        <w:rPr>
          <w:lang w:eastAsia="zh-CN"/>
        </w:rPr>
        <w:t>Y.dt-SComCam</w:t>
      </w:r>
      <w:proofErr w:type="spellEnd"/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Y.4242</w:t>
      </w:r>
      <w:r w:rsidR="00DA39A5">
        <w:rPr>
          <w:rFonts w:hint="eastAsia"/>
          <w:lang w:eastAsia="zh-CN"/>
        </w:rPr>
        <w:t>（原</w:t>
      </w:r>
      <w:proofErr w:type="spellStart"/>
      <w:r w:rsidR="00DA39A5" w:rsidRPr="00B655B3">
        <w:rPr>
          <w:lang w:eastAsia="zh-CN"/>
        </w:rPr>
        <w:t>Y.energy</w:t>
      </w:r>
      <w:proofErr w:type="spellEnd"/>
      <w:r w:rsidR="00DA39A5" w:rsidRPr="00B655B3">
        <w:rPr>
          <w:lang w:eastAsia="zh-CN"/>
        </w:rPr>
        <w:t>-storage</w:t>
      </w:r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Y.4243</w:t>
      </w:r>
      <w:r w:rsidR="00DA39A5">
        <w:rPr>
          <w:rFonts w:hint="eastAsia"/>
          <w:lang w:eastAsia="zh-CN"/>
        </w:rPr>
        <w:t>（原</w:t>
      </w:r>
      <w:proofErr w:type="spellStart"/>
      <w:r w:rsidR="00DA39A5" w:rsidRPr="00B655B3">
        <w:rPr>
          <w:lang w:eastAsia="zh-CN"/>
        </w:rPr>
        <w:t>Y.IoT-smartschool</w:t>
      </w:r>
      <w:proofErr w:type="spellEnd"/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Y.4244</w:t>
      </w:r>
      <w:r w:rsidR="00DA39A5">
        <w:rPr>
          <w:rFonts w:hint="eastAsia"/>
          <w:lang w:eastAsia="zh-CN"/>
        </w:rPr>
        <w:t>（原</w:t>
      </w:r>
      <w:r w:rsidR="00DA39A5" w:rsidRPr="00B655B3">
        <w:rPr>
          <w:lang w:eastAsia="zh-CN"/>
        </w:rPr>
        <w:t>Y.EPWS-fc</w:t>
      </w:r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Y.4420</w:t>
      </w:r>
      <w:r w:rsidR="00DA39A5">
        <w:rPr>
          <w:rFonts w:hint="eastAsia"/>
          <w:lang w:eastAsia="zh-CN"/>
        </w:rPr>
        <w:t>、</w:t>
      </w:r>
      <w:r w:rsidR="00DA39A5" w:rsidRPr="00B655B3">
        <w:rPr>
          <w:lang w:eastAsia="zh-CN"/>
        </w:rPr>
        <w:t>ITU-T Y.4512</w:t>
      </w:r>
      <w:r w:rsidR="00DA39A5">
        <w:rPr>
          <w:rFonts w:hint="eastAsia"/>
          <w:lang w:eastAsia="zh-CN"/>
        </w:rPr>
        <w:t>（原</w:t>
      </w:r>
      <w:r w:rsidR="00DA39A5" w:rsidRPr="00B655B3">
        <w:rPr>
          <w:lang w:eastAsia="zh-CN"/>
        </w:rPr>
        <w:t>Y.SC-DESMS</w:t>
      </w:r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Y.4614</w:t>
      </w:r>
      <w:r w:rsidR="00DA39A5">
        <w:rPr>
          <w:rFonts w:hint="eastAsia"/>
          <w:lang w:eastAsia="zh-CN"/>
        </w:rPr>
        <w:t>（原</w:t>
      </w:r>
      <w:r w:rsidR="00DA39A5" w:rsidRPr="00B655B3">
        <w:rPr>
          <w:lang w:eastAsia="zh-CN"/>
        </w:rPr>
        <w:t>Y.CL-EDM</w:t>
      </w:r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Y.4815</w:t>
      </w:r>
      <w:r w:rsidR="00DA39A5">
        <w:rPr>
          <w:rFonts w:hint="eastAsia"/>
          <w:lang w:eastAsia="zh-CN"/>
        </w:rPr>
        <w:t>（原</w:t>
      </w:r>
      <w:proofErr w:type="spellStart"/>
      <w:r w:rsidR="00DA39A5" w:rsidRPr="00B655B3">
        <w:rPr>
          <w:lang w:eastAsia="zh-CN"/>
        </w:rPr>
        <w:t>Y.uas</w:t>
      </w:r>
      <w:proofErr w:type="spellEnd"/>
      <w:r w:rsidR="00DA39A5" w:rsidRPr="00B655B3">
        <w:rPr>
          <w:lang w:eastAsia="zh-CN"/>
        </w:rPr>
        <w:t>-dc-</w:t>
      </w:r>
      <w:proofErr w:type="spellStart"/>
      <w:r w:rsidR="00DA39A5" w:rsidRPr="00B655B3">
        <w:rPr>
          <w:lang w:eastAsia="zh-CN"/>
        </w:rPr>
        <w:t>fr</w:t>
      </w:r>
      <w:proofErr w:type="spellEnd"/>
      <w:r w:rsidR="00DA39A5">
        <w:rPr>
          <w:rFonts w:hint="eastAsia"/>
          <w:lang w:eastAsia="zh-CN"/>
        </w:rPr>
        <w:t>）、</w:t>
      </w:r>
      <w:r w:rsidR="00DA39A5" w:rsidRPr="00B655B3">
        <w:rPr>
          <w:lang w:eastAsia="zh-CN"/>
        </w:rPr>
        <w:t>ITU-T Y.4816</w:t>
      </w:r>
      <w:r w:rsidR="00D03154">
        <w:rPr>
          <w:rFonts w:hint="eastAsia"/>
          <w:lang w:eastAsia="zh-CN"/>
        </w:rPr>
        <w:t>（原</w:t>
      </w:r>
      <w:proofErr w:type="spellStart"/>
      <w:r w:rsidR="00D03154" w:rsidRPr="00B655B3">
        <w:rPr>
          <w:lang w:eastAsia="zh-CN"/>
        </w:rPr>
        <w:t>Y.bsis</w:t>
      </w:r>
      <w:proofErr w:type="spellEnd"/>
      <w:r w:rsidR="00D03154" w:rsidRPr="00B655B3">
        <w:rPr>
          <w:lang w:eastAsia="zh-CN"/>
        </w:rPr>
        <w:t>-sec</w:t>
      </w:r>
      <w:r w:rsidR="00D03154">
        <w:rPr>
          <w:rFonts w:hint="eastAsia"/>
          <w:lang w:eastAsia="zh-CN"/>
        </w:rPr>
        <w:t>）和</w:t>
      </w:r>
      <w:r w:rsidR="00DA39A5" w:rsidRPr="00B655B3">
        <w:rPr>
          <w:lang w:eastAsia="zh-CN"/>
        </w:rPr>
        <w:t>ITU-T Y.4912</w:t>
      </w:r>
      <w:r w:rsidR="00D03154">
        <w:rPr>
          <w:rFonts w:hint="eastAsia"/>
          <w:lang w:eastAsia="zh-CN"/>
        </w:rPr>
        <w:t>（原</w:t>
      </w:r>
      <w:r w:rsidR="00D03154" w:rsidRPr="00B655B3">
        <w:rPr>
          <w:lang w:eastAsia="zh-CN"/>
        </w:rPr>
        <w:t>Y.SNPG-ref</w:t>
      </w:r>
      <w:r w:rsidR="00D03154">
        <w:rPr>
          <w:rFonts w:hint="eastAsia"/>
          <w:lang w:eastAsia="zh-CN"/>
        </w:rPr>
        <w:t>）</w:t>
      </w:r>
      <w:r w:rsidRPr="00B71420">
        <w:rPr>
          <w:rFonts w:hint="eastAsia"/>
          <w:lang w:val="zh-CN" w:eastAsia="zh-CN"/>
        </w:rPr>
        <w:t>建议书草案</w:t>
      </w:r>
      <w:r w:rsidR="00D03154">
        <w:rPr>
          <w:rFonts w:hint="eastAsia"/>
          <w:lang w:val="zh-CN" w:eastAsia="zh-CN"/>
        </w:rPr>
        <w:t>。</w:t>
      </w:r>
      <w:r w:rsidRPr="00B71420">
        <w:rPr>
          <w:rFonts w:hint="eastAsia"/>
          <w:lang w:val="zh-CN" w:eastAsia="zh-CN"/>
        </w:rPr>
        <w:t>ITU-T</w:t>
      </w:r>
      <w:r w:rsidRPr="00B71420">
        <w:rPr>
          <w:rFonts w:hint="eastAsia"/>
          <w:lang w:val="zh-CN" w:eastAsia="zh-CN"/>
        </w:rPr>
        <w:t>第</w:t>
      </w:r>
      <w:r w:rsidR="00D03154" w:rsidRPr="00B655B3">
        <w:rPr>
          <w:lang w:eastAsia="zh-CN"/>
        </w:rPr>
        <w:t>20</w:t>
      </w:r>
      <w:r w:rsidRPr="00B71420">
        <w:rPr>
          <w:rFonts w:hint="eastAsia"/>
          <w:lang w:val="zh-CN" w:eastAsia="zh-CN"/>
        </w:rPr>
        <w:t>研究组会议的议程和所有相关信息将在</w:t>
      </w:r>
      <w:r w:rsidR="00D03154">
        <w:fldChar w:fldCharType="begin"/>
      </w:r>
      <w:r w:rsidR="00D03154">
        <w:rPr>
          <w:lang w:eastAsia="zh-CN"/>
        </w:rPr>
        <w:instrText>HYPERLINK "https://www.itu.int/md/T25-SG20-COL-0003/en"</w:instrText>
      </w:r>
      <w:r w:rsidR="00D03154">
        <w:fldChar w:fldCharType="separate"/>
      </w:r>
      <w:r w:rsidR="00D03154">
        <w:rPr>
          <w:rStyle w:val="Hyperlink"/>
          <w:rFonts w:hint="eastAsia"/>
          <w:lang w:eastAsia="zh-CN"/>
        </w:rPr>
        <w:t>第</w:t>
      </w:r>
      <w:r w:rsidR="00D03154" w:rsidRPr="00B655B3">
        <w:rPr>
          <w:rStyle w:val="Hyperlink"/>
          <w:lang w:eastAsia="zh-CN"/>
        </w:rPr>
        <w:t>3/2</w:t>
      </w:r>
      <w:r w:rsidR="00D03154">
        <w:rPr>
          <w:rStyle w:val="Hyperlink"/>
          <w:rFonts w:hint="eastAsia"/>
          <w:lang w:eastAsia="zh-CN"/>
        </w:rPr>
        <w:t>0</w:t>
      </w:r>
      <w:r w:rsidR="00D03154">
        <w:rPr>
          <w:rStyle w:val="Hyperlink"/>
          <w:rFonts w:hint="eastAsia"/>
          <w:lang w:eastAsia="zh-CN"/>
        </w:rPr>
        <w:t>号</w:t>
      </w:r>
      <w:r w:rsidR="00D03154" w:rsidRPr="00D03154">
        <w:rPr>
          <w:rStyle w:val="Hyperlink"/>
          <w:rFonts w:hint="eastAsia"/>
          <w:lang w:eastAsia="zh-CN"/>
        </w:rPr>
        <w:t>集体函</w:t>
      </w:r>
      <w:r w:rsidR="00D03154">
        <w:fldChar w:fldCharType="end"/>
      </w:r>
      <w:r w:rsidR="00D03154" w:rsidRPr="00B71420">
        <w:rPr>
          <w:rFonts w:hint="eastAsia"/>
          <w:lang w:val="zh-CN" w:eastAsia="zh-CN"/>
        </w:rPr>
        <w:t>中</w:t>
      </w:r>
      <w:r w:rsidR="00D03154">
        <w:rPr>
          <w:rFonts w:hint="eastAsia"/>
          <w:lang w:val="zh-CN" w:eastAsia="zh-CN"/>
        </w:rPr>
        <w:t>公布。</w:t>
      </w:r>
    </w:p>
    <w:p w14:paraId="33F55E40" w14:textId="2D15476C" w:rsidR="0046214A" w:rsidRDefault="0046214A" w:rsidP="00063BB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="006A2562">
        <w:rPr>
          <w:rFonts w:hint="eastAsia"/>
          <w:lang w:eastAsia="zh-CN"/>
        </w:rPr>
        <w:t>建议</w:t>
      </w:r>
      <w:r w:rsidRPr="00205B8F">
        <w:rPr>
          <w:rFonts w:hint="eastAsia"/>
          <w:lang w:eastAsia="zh-CN"/>
        </w:rPr>
        <w:t>批准的</w:t>
      </w:r>
      <w:r w:rsidR="00063BBA" w:rsidRPr="00B655B3">
        <w:rPr>
          <w:lang w:eastAsia="zh-CN"/>
        </w:rPr>
        <w:t>ITU-T</w:t>
      </w:r>
      <w:r w:rsidRPr="00205B8F">
        <w:rPr>
          <w:rFonts w:hint="eastAsia"/>
          <w:lang w:eastAsia="zh-CN"/>
        </w:rPr>
        <w:t>建议书草案的标题、</w:t>
      </w:r>
      <w:r w:rsidRPr="00063BBA">
        <w:rPr>
          <w:rFonts w:hint="eastAsia"/>
          <w:lang w:eastAsia="zh-CN"/>
        </w:rPr>
        <w:t>摘要和出处见附件</w:t>
      </w:r>
      <w:r w:rsidR="006A2562" w:rsidRPr="00063BBA">
        <w:rPr>
          <w:szCs w:val="22"/>
          <w:lang w:eastAsia="zh-CN"/>
        </w:rPr>
        <w:t>1</w:t>
      </w:r>
      <w:r w:rsidRPr="00205B8F">
        <w:rPr>
          <w:rFonts w:hint="eastAsia"/>
          <w:lang w:eastAsia="zh-CN"/>
        </w:rPr>
        <w:t>。</w:t>
      </w:r>
    </w:p>
    <w:p w14:paraId="672D9D9B" w14:textId="120A8FE3" w:rsidR="0046214A" w:rsidRDefault="0046214A" w:rsidP="0046214A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205B8F">
        <w:rPr>
          <w:rFonts w:hint="eastAsia"/>
          <w:lang w:eastAsia="zh-CN"/>
        </w:rPr>
        <w:t>本通函根据第</w:t>
      </w:r>
      <w:r w:rsidRPr="00205B8F">
        <w:rPr>
          <w:rFonts w:hint="eastAsia"/>
          <w:lang w:eastAsia="zh-CN"/>
        </w:rPr>
        <w:t>1</w:t>
      </w:r>
      <w:r w:rsidRPr="00205B8F">
        <w:rPr>
          <w:rFonts w:hint="eastAsia"/>
          <w:lang w:eastAsia="zh-CN"/>
        </w:rPr>
        <w:t>号决议第</w:t>
      </w:r>
      <w:r w:rsidR="0053147A" w:rsidRPr="00B655B3">
        <w:rPr>
          <w:lang w:eastAsia="zh-CN"/>
        </w:rPr>
        <w:t>9.4</w:t>
      </w:r>
      <w:r w:rsidRPr="00205B8F">
        <w:rPr>
          <w:rFonts w:hint="eastAsia"/>
          <w:lang w:eastAsia="zh-CN"/>
        </w:rPr>
        <w:t>条，就是否可在即将召开的会议上审议批准</w:t>
      </w:r>
      <w:r w:rsidR="0053147A">
        <w:rPr>
          <w:rFonts w:hint="eastAsia"/>
          <w:lang w:eastAsia="zh-CN"/>
        </w:rPr>
        <w:t>这些</w:t>
      </w:r>
      <w:r w:rsidRPr="00205B8F">
        <w:rPr>
          <w:rFonts w:hint="eastAsia"/>
          <w:lang w:eastAsia="zh-CN"/>
        </w:rPr>
        <w:t>案文启动与国际电联成员国的正式磋商</w:t>
      </w:r>
      <w:r w:rsidR="0053147A">
        <w:rPr>
          <w:rFonts w:hint="eastAsia"/>
          <w:lang w:eastAsia="zh-CN"/>
        </w:rPr>
        <w:t>。</w:t>
      </w:r>
      <w:r w:rsidRPr="00205B8F">
        <w:rPr>
          <w:rFonts w:hint="eastAsia"/>
          <w:lang w:eastAsia="zh-CN"/>
        </w:rPr>
        <w:t>请成员国在</w:t>
      </w:r>
      <w:r w:rsidR="0053147A" w:rsidRPr="00B655B3">
        <w:rPr>
          <w:b/>
          <w:bCs/>
          <w:lang w:eastAsia="zh-CN"/>
        </w:rPr>
        <w:t>2026</w:t>
      </w:r>
      <w:r w:rsidRPr="00614E18">
        <w:rPr>
          <w:rFonts w:hint="eastAsia"/>
          <w:b/>
          <w:bCs/>
          <w:lang w:eastAsia="zh-CN"/>
        </w:rPr>
        <w:t>年</w:t>
      </w:r>
      <w:r w:rsidR="0053147A">
        <w:rPr>
          <w:rFonts w:hint="eastAsia"/>
          <w:b/>
          <w:bCs/>
          <w:szCs w:val="22"/>
          <w:lang w:eastAsia="zh-CN"/>
        </w:rPr>
        <w:t>4</w:t>
      </w:r>
      <w:r w:rsidRPr="00614E18">
        <w:rPr>
          <w:rFonts w:hint="eastAsia"/>
          <w:b/>
          <w:bCs/>
          <w:lang w:eastAsia="zh-CN"/>
        </w:rPr>
        <w:t>月</w:t>
      </w:r>
      <w:r w:rsidR="0053147A" w:rsidRPr="00B655B3">
        <w:rPr>
          <w:b/>
          <w:bCs/>
          <w:lang w:eastAsia="zh-CN"/>
        </w:rPr>
        <w:t>30</w:t>
      </w:r>
      <w:r w:rsidRPr="00614E18">
        <w:rPr>
          <w:rFonts w:hint="eastAsia"/>
          <w:b/>
          <w:bCs/>
          <w:lang w:eastAsia="zh-CN"/>
        </w:rPr>
        <w:t>日</w:t>
      </w:r>
      <w:r w:rsidRPr="00205B8F">
        <w:rPr>
          <w:rFonts w:hint="eastAsia"/>
          <w:lang w:eastAsia="zh-CN"/>
        </w:rPr>
        <w:t>协调世界时（</w:t>
      </w:r>
      <w:r w:rsidR="006A2562" w:rsidRPr="008B07FC">
        <w:rPr>
          <w:szCs w:val="22"/>
          <w:lang w:eastAsia="zh-CN"/>
        </w:rPr>
        <w:t>UTC</w:t>
      </w:r>
      <w:r w:rsidRPr="00205B8F">
        <w:rPr>
          <w:rFonts w:hint="eastAsia"/>
          <w:lang w:eastAsia="zh-CN"/>
        </w:rPr>
        <w:t>）</w:t>
      </w:r>
      <w:r w:rsidR="0053147A" w:rsidRPr="00B655B3">
        <w:rPr>
          <w:lang w:eastAsia="zh-CN"/>
        </w:rPr>
        <w:t>23</w:t>
      </w:r>
      <w:r w:rsidRPr="00205B8F">
        <w:rPr>
          <w:rFonts w:hint="eastAsia"/>
          <w:lang w:eastAsia="zh-CN"/>
        </w:rPr>
        <w:t>时</w:t>
      </w:r>
      <w:r w:rsidR="0053147A" w:rsidRPr="00B655B3">
        <w:rPr>
          <w:lang w:eastAsia="zh-CN"/>
        </w:rPr>
        <w:t>59</w:t>
      </w:r>
      <w:r w:rsidRPr="0053147A">
        <w:rPr>
          <w:rFonts w:hint="eastAsia"/>
          <w:lang w:eastAsia="zh-CN"/>
        </w:rPr>
        <w:t>分前填妥并发回附件</w:t>
      </w:r>
      <w:r w:rsidR="006A2562" w:rsidRPr="0053147A">
        <w:rPr>
          <w:szCs w:val="22"/>
          <w:lang w:eastAsia="zh-CN"/>
        </w:rPr>
        <w:t>2</w:t>
      </w:r>
      <w:r w:rsidRPr="0053147A">
        <w:rPr>
          <w:rFonts w:hint="eastAsia"/>
          <w:lang w:eastAsia="zh-CN"/>
        </w:rPr>
        <w:t>中</w:t>
      </w:r>
      <w:r w:rsidRPr="00205B8F">
        <w:rPr>
          <w:rFonts w:hint="eastAsia"/>
          <w:lang w:eastAsia="zh-CN"/>
        </w:rPr>
        <w:t>的表格。</w:t>
      </w:r>
    </w:p>
    <w:p w14:paraId="2843256C" w14:textId="66F091B1" w:rsidR="0046214A" w:rsidRDefault="0046214A" w:rsidP="0080693E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Pr="00205B8F">
        <w:rPr>
          <w:rFonts w:hint="eastAsia"/>
          <w:lang w:eastAsia="zh-CN"/>
        </w:rPr>
        <w:t>如果</w:t>
      </w:r>
      <w:r w:rsidR="0080693E" w:rsidRPr="0080693E">
        <w:rPr>
          <w:rFonts w:hint="eastAsia"/>
          <w:lang w:eastAsia="zh-CN"/>
        </w:rPr>
        <w:t>成员国的回复中有</w:t>
      </w:r>
      <w:r w:rsidR="0080693E" w:rsidRPr="00B655B3">
        <w:rPr>
          <w:lang w:eastAsia="zh-CN"/>
        </w:rPr>
        <w:t>70%</w:t>
      </w:r>
      <w:r w:rsidR="0080693E">
        <w:rPr>
          <w:rFonts w:hint="eastAsia"/>
          <w:lang w:eastAsia="zh-CN"/>
        </w:rPr>
        <w:t>或</w:t>
      </w:r>
      <w:r w:rsidRPr="00205B8F">
        <w:rPr>
          <w:rFonts w:hint="eastAsia"/>
          <w:lang w:eastAsia="zh-CN"/>
        </w:rPr>
        <w:t>以上支持审议批准</w:t>
      </w:r>
      <w:r w:rsidR="0080693E">
        <w:rPr>
          <w:rFonts w:hint="eastAsia"/>
          <w:lang w:eastAsia="zh-CN"/>
        </w:rPr>
        <w:t>，</w:t>
      </w:r>
      <w:r w:rsidRPr="00205B8F">
        <w:rPr>
          <w:rFonts w:hint="eastAsia"/>
          <w:lang w:eastAsia="zh-CN"/>
        </w:rPr>
        <w:t>则将专门召开一次全体会议来应用批准程序。拒绝授权</w:t>
      </w:r>
      <w:r w:rsidR="00AD2317">
        <w:rPr>
          <w:rFonts w:hint="eastAsia"/>
          <w:lang w:val="en-US" w:eastAsia="zh-CN"/>
        </w:rPr>
        <w:t>推进</w:t>
      </w:r>
      <w:r w:rsidRPr="00205B8F">
        <w:rPr>
          <w:rFonts w:hint="eastAsia"/>
          <w:lang w:eastAsia="zh-CN"/>
        </w:rPr>
        <w:t>工作的成员国应向电信标准化局主任通报持有这</w:t>
      </w:r>
      <w:r w:rsidR="00004CAF">
        <w:rPr>
          <w:rFonts w:hint="eastAsia"/>
          <w:lang w:eastAsia="zh-CN"/>
        </w:rPr>
        <w:t>一</w:t>
      </w:r>
      <w:r w:rsidRPr="00205B8F">
        <w:rPr>
          <w:rFonts w:hint="eastAsia"/>
          <w:lang w:eastAsia="zh-CN"/>
        </w:rPr>
        <w:t>意见的理由，并提出可</w:t>
      </w:r>
      <w:r w:rsidR="00AD2317" w:rsidRPr="00205B8F">
        <w:rPr>
          <w:rFonts w:hint="eastAsia"/>
          <w:lang w:eastAsia="zh-CN"/>
        </w:rPr>
        <w:t>推动工作进展</w:t>
      </w:r>
      <w:r w:rsidRPr="00205B8F">
        <w:rPr>
          <w:rFonts w:hint="eastAsia"/>
          <w:lang w:eastAsia="zh-CN"/>
        </w:rPr>
        <w:t>的</w:t>
      </w:r>
      <w:r w:rsidR="005D2C76">
        <w:rPr>
          <w:rFonts w:hint="eastAsia"/>
          <w:lang w:eastAsia="zh-CN"/>
        </w:rPr>
        <w:t>可能</w:t>
      </w:r>
      <w:r w:rsidRPr="00205B8F">
        <w:rPr>
          <w:rFonts w:hint="eastAsia"/>
          <w:lang w:eastAsia="zh-CN"/>
        </w:rPr>
        <w:t>修改</w:t>
      </w:r>
      <w:r w:rsidR="00AD2317">
        <w:rPr>
          <w:rFonts w:hint="eastAsia"/>
          <w:lang w:eastAsia="zh-CN"/>
        </w:rPr>
        <w:t>方案</w:t>
      </w:r>
      <w:r w:rsidRPr="00205B8F">
        <w:rPr>
          <w:rFonts w:hint="eastAsia"/>
          <w:lang w:eastAsia="zh-CN"/>
        </w:rPr>
        <w:t>。</w:t>
      </w:r>
    </w:p>
    <w:p w14:paraId="32FF68B1" w14:textId="0ECBC469" w:rsidR="0046214A" w:rsidRPr="00AE0454" w:rsidRDefault="00D73C1C" w:rsidP="00D73C1C">
      <w:pPr>
        <w:spacing w:before="240" w:after="240"/>
        <w:rPr>
          <w:lang w:eastAsia="zh-CN"/>
        </w:rPr>
      </w:pPr>
      <w:r>
        <w:rPr>
          <w:rFonts w:hint="eastAsia"/>
          <w:noProof/>
          <w:lang w:val="zh-CN" w:eastAsia="zh-CN"/>
        </w:rPr>
        <w:drawing>
          <wp:anchor distT="0" distB="0" distL="114300" distR="114300" simplePos="0" relativeHeight="251658240" behindDoc="0" locked="0" layoutInCell="1" allowOverlap="1" wp14:anchorId="4AB81B16" wp14:editId="3A3AB6F4">
            <wp:simplePos x="0" y="0"/>
            <wp:positionH relativeFrom="margin">
              <wp:align>left</wp:align>
            </wp:positionH>
            <wp:positionV relativeFrom="paragraph">
              <wp:posOffset>385445</wp:posOffset>
            </wp:positionV>
            <wp:extent cx="901700" cy="349250"/>
            <wp:effectExtent l="0" t="0" r="0" b="0"/>
            <wp:wrapNone/>
            <wp:docPr id="365937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37145" name="Picture 36593714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14A">
        <w:rPr>
          <w:rFonts w:hint="eastAsia"/>
          <w:lang w:eastAsia="zh-CN"/>
        </w:rPr>
        <w:t>顺致敬意！</w:t>
      </w:r>
    </w:p>
    <w:p w14:paraId="20BA0D3A" w14:textId="6B5B22AC" w:rsidR="00B655B3" w:rsidRDefault="00B655B3" w:rsidP="00D73C1C">
      <w:pPr>
        <w:spacing w:before="720"/>
        <w:rPr>
          <w:lang w:eastAsia="zh-CN"/>
        </w:rPr>
      </w:pPr>
      <w:r>
        <w:rPr>
          <w:rFonts w:hint="eastAsia"/>
          <w:lang w:eastAsia="zh-CN"/>
        </w:rPr>
        <w:t>电信标准化局主任</w:t>
      </w:r>
      <w:r w:rsidR="00F53FB0">
        <w:rPr>
          <w:lang w:eastAsia="zh-CN"/>
        </w:rPr>
        <w:br/>
      </w:r>
      <w:r>
        <w:rPr>
          <w:rFonts w:hint="eastAsia"/>
          <w:lang w:eastAsia="zh-CN"/>
        </w:rPr>
        <w:t>尾上诚藏</w:t>
      </w:r>
    </w:p>
    <w:p w14:paraId="60FEC36D" w14:textId="77777777" w:rsidR="00B655B3" w:rsidRDefault="00B655B3" w:rsidP="00B655B3">
      <w:pPr>
        <w:rPr>
          <w:lang w:eastAsia="zh-CN"/>
        </w:rPr>
      </w:pPr>
    </w:p>
    <w:p w14:paraId="00E8762A" w14:textId="1C9A280A" w:rsidR="0046214A" w:rsidRPr="00B655B3" w:rsidRDefault="0046214A" w:rsidP="00B655B3">
      <w:pPr>
        <w:rPr>
          <w:lang w:eastAsia="zh-CN"/>
        </w:rPr>
      </w:pPr>
      <w:r>
        <w:rPr>
          <w:rFonts w:cstheme="minorHAnsi" w:hint="eastAsia"/>
          <w:b/>
          <w:szCs w:val="22"/>
          <w:lang w:eastAsia="zh-CN"/>
        </w:rPr>
        <w:t>附件：</w:t>
      </w:r>
      <w:r w:rsidR="00B655B3" w:rsidRPr="00B655B3">
        <w:rPr>
          <w:rFonts w:cstheme="minorHAnsi"/>
          <w:b/>
          <w:bCs/>
          <w:szCs w:val="22"/>
          <w:lang w:eastAsia="zh-CN"/>
        </w:rPr>
        <w:t>2</w:t>
      </w:r>
      <w:r w:rsidRPr="00B655B3">
        <w:rPr>
          <w:rFonts w:cstheme="minorHAnsi" w:hint="eastAsia"/>
          <w:b/>
          <w:szCs w:val="22"/>
          <w:lang w:eastAsia="zh-CN"/>
        </w:rPr>
        <w:t>件</w:t>
      </w:r>
      <w:r w:rsidRPr="00AA23C1">
        <w:rPr>
          <w:szCs w:val="18"/>
          <w:lang w:eastAsia="zh-CN"/>
        </w:rPr>
        <w:br w:type="page"/>
      </w:r>
    </w:p>
    <w:p w14:paraId="13E96637" w14:textId="744946DA" w:rsidR="0046214A" w:rsidRPr="00826682" w:rsidRDefault="0046214A" w:rsidP="0046214A">
      <w:pPr>
        <w:pStyle w:val="Annextitle"/>
        <w:rPr>
          <w:sz w:val="24"/>
          <w:szCs w:val="24"/>
          <w:lang w:eastAsia="zh-CN"/>
        </w:rPr>
      </w:pPr>
      <w:bookmarkStart w:id="4" w:name="_Hlk201052480"/>
      <w:bookmarkStart w:id="5" w:name="_Hlk201064659"/>
      <w:bookmarkEnd w:id="2"/>
      <w:bookmarkEnd w:id="3"/>
      <w:r w:rsidRPr="00826682">
        <w:rPr>
          <w:rFonts w:cs="Calibri" w:hint="eastAsia"/>
          <w:sz w:val="24"/>
          <w:szCs w:val="24"/>
          <w:lang w:eastAsia="zh-CN"/>
        </w:rPr>
        <w:lastRenderedPageBreak/>
        <w:t>附件</w:t>
      </w:r>
      <w:r w:rsidRPr="00826682">
        <w:rPr>
          <w:rFonts w:cs="Calibri"/>
          <w:sz w:val="24"/>
          <w:szCs w:val="24"/>
          <w:lang w:eastAsia="zh-CN"/>
        </w:rPr>
        <w:t>1</w:t>
      </w:r>
      <w:r w:rsidR="000F7CD4" w:rsidRPr="00826682">
        <w:rPr>
          <w:rFonts w:cs="Calibri"/>
          <w:sz w:val="24"/>
          <w:szCs w:val="24"/>
          <w:lang w:eastAsia="zh-CN"/>
        </w:rPr>
        <w:br/>
      </w:r>
      <w:r w:rsidRPr="00826682">
        <w:rPr>
          <w:rFonts w:cs="Calibri"/>
          <w:sz w:val="24"/>
          <w:szCs w:val="24"/>
          <w:lang w:eastAsia="zh-CN"/>
        </w:rPr>
        <w:br/>
      </w:r>
      <w:r w:rsidR="0080693E" w:rsidRPr="00826682">
        <w:rPr>
          <w:rFonts w:hint="eastAsia"/>
          <w:sz w:val="24"/>
          <w:szCs w:val="24"/>
          <w:lang w:eastAsia="zh-CN"/>
        </w:rPr>
        <w:t>已确定的</w:t>
      </w:r>
      <w:r w:rsidR="00AB457F" w:rsidRPr="00826682">
        <w:rPr>
          <w:sz w:val="24"/>
          <w:szCs w:val="24"/>
          <w:lang w:eastAsia="zh-CN"/>
        </w:rPr>
        <w:t>ITU-T Y.4241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80693E" w:rsidRPr="00826682">
        <w:rPr>
          <w:sz w:val="24"/>
          <w:szCs w:val="24"/>
          <w:lang w:eastAsia="zh-CN"/>
        </w:rPr>
        <w:t>Y.dt-SComCam</w:t>
      </w:r>
      <w:proofErr w:type="spellEnd"/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AB457F" w:rsidRPr="00826682">
        <w:rPr>
          <w:sz w:val="24"/>
          <w:szCs w:val="24"/>
          <w:lang w:eastAsia="zh-CN"/>
        </w:rPr>
        <w:t>ITU-T Y.4242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80693E" w:rsidRPr="00826682">
        <w:rPr>
          <w:sz w:val="24"/>
          <w:szCs w:val="24"/>
          <w:lang w:eastAsia="zh-CN"/>
        </w:rPr>
        <w:t>Y.energy</w:t>
      </w:r>
      <w:proofErr w:type="spellEnd"/>
      <w:r w:rsidR="0080693E" w:rsidRPr="00826682">
        <w:rPr>
          <w:sz w:val="24"/>
          <w:szCs w:val="24"/>
          <w:lang w:eastAsia="zh-CN"/>
        </w:rPr>
        <w:t>-storage</w:t>
      </w:r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826682">
        <w:rPr>
          <w:sz w:val="24"/>
          <w:szCs w:val="24"/>
          <w:lang w:eastAsia="zh-CN"/>
        </w:rPr>
        <w:br/>
      </w:r>
      <w:r w:rsidR="00AB457F" w:rsidRPr="00826682">
        <w:rPr>
          <w:sz w:val="24"/>
          <w:szCs w:val="24"/>
          <w:lang w:eastAsia="zh-CN"/>
        </w:rPr>
        <w:t>ITU-T Y.4243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80693E" w:rsidRPr="00826682">
        <w:rPr>
          <w:sz w:val="24"/>
          <w:szCs w:val="24"/>
          <w:lang w:eastAsia="zh-CN"/>
        </w:rPr>
        <w:t>Y.IoT-smartschool</w:t>
      </w:r>
      <w:proofErr w:type="spellEnd"/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AB457F" w:rsidRPr="00826682">
        <w:rPr>
          <w:sz w:val="24"/>
          <w:szCs w:val="24"/>
          <w:lang w:eastAsia="zh-CN"/>
        </w:rPr>
        <w:t>ITU-T Y.4244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r w:rsidR="0080693E" w:rsidRPr="00826682">
        <w:rPr>
          <w:sz w:val="24"/>
          <w:szCs w:val="24"/>
          <w:lang w:eastAsia="zh-CN"/>
        </w:rPr>
        <w:t>Y.EPWS-fc</w:t>
      </w:r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AB457F" w:rsidRPr="00826682">
        <w:rPr>
          <w:sz w:val="24"/>
          <w:szCs w:val="24"/>
          <w:lang w:eastAsia="zh-CN"/>
        </w:rPr>
        <w:t>ITU-T Y.4420</w:t>
      </w:r>
      <w:r w:rsidR="0080693E" w:rsidRPr="00826682">
        <w:rPr>
          <w:rFonts w:hint="eastAsia"/>
          <w:sz w:val="24"/>
          <w:szCs w:val="24"/>
          <w:lang w:eastAsia="zh-CN"/>
        </w:rPr>
        <w:t>、</w:t>
      </w:r>
      <w:r w:rsidR="00826682">
        <w:rPr>
          <w:sz w:val="24"/>
          <w:szCs w:val="24"/>
          <w:lang w:eastAsia="zh-CN"/>
        </w:rPr>
        <w:br/>
      </w:r>
      <w:r w:rsidR="00AB457F" w:rsidRPr="00826682">
        <w:rPr>
          <w:sz w:val="24"/>
          <w:szCs w:val="24"/>
          <w:lang w:eastAsia="zh-CN"/>
        </w:rPr>
        <w:t>ITU-T Y.4512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r w:rsidR="0080693E" w:rsidRPr="00826682">
        <w:rPr>
          <w:sz w:val="24"/>
          <w:szCs w:val="24"/>
          <w:lang w:eastAsia="zh-CN"/>
        </w:rPr>
        <w:t>Y.SC-DESMS</w:t>
      </w:r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AB457F" w:rsidRPr="00826682">
        <w:rPr>
          <w:sz w:val="24"/>
          <w:szCs w:val="24"/>
          <w:lang w:eastAsia="zh-CN"/>
        </w:rPr>
        <w:t>ITU-T Y.4614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r w:rsidR="0080693E" w:rsidRPr="00826682">
        <w:rPr>
          <w:sz w:val="24"/>
          <w:szCs w:val="24"/>
          <w:lang w:eastAsia="zh-CN"/>
        </w:rPr>
        <w:t>Y.CL-EDM</w:t>
      </w:r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AB457F" w:rsidRPr="00826682">
        <w:rPr>
          <w:sz w:val="24"/>
          <w:szCs w:val="24"/>
          <w:lang w:eastAsia="zh-CN"/>
        </w:rPr>
        <w:t>ITU-T Y.4815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80693E" w:rsidRPr="00826682">
        <w:rPr>
          <w:sz w:val="24"/>
          <w:szCs w:val="24"/>
          <w:lang w:eastAsia="zh-CN"/>
        </w:rPr>
        <w:t>Y.uas</w:t>
      </w:r>
      <w:proofErr w:type="spellEnd"/>
      <w:r w:rsidR="0080693E" w:rsidRPr="00826682">
        <w:rPr>
          <w:sz w:val="24"/>
          <w:szCs w:val="24"/>
          <w:lang w:eastAsia="zh-CN"/>
        </w:rPr>
        <w:t>-dc-</w:t>
      </w:r>
      <w:proofErr w:type="spellStart"/>
      <w:r w:rsidR="0080693E" w:rsidRPr="00826682">
        <w:rPr>
          <w:sz w:val="24"/>
          <w:szCs w:val="24"/>
          <w:lang w:eastAsia="zh-CN"/>
        </w:rPr>
        <w:t>fr</w:t>
      </w:r>
      <w:proofErr w:type="spellEnd"/>
      <w:r w:rsidR="0080693E" w:rsidRPr="00826682">
        <w:rPr>
          <w:rFonts w:hint="eastAsia"/>
          <w:sz w:val="24"/>
          <w:szCs w:val="24"/>
          <w:lang w:eastAsia="zh-CN"/>
        </w:rPr>
        <w:t>）、</w:t>
      </w:r>
      <w:r w:rsidR="00AB457F" w:rsidRPr="00826682">
        <w:rPr>
          <w:sz w:val="24"/>
          <w:szCs w:val="24"/>
          <w:lang w:eastAsia="zh-CN"/>
        </w:rPr>
        <w:t>ITU-T Y.4816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80693E" w:rsidRPr="00826682">
        <w:rPr>
          <w:sz w:val="24"/>
          <w:szCs w:val="24"/>
          <w:lang w:eastAsia="zh-CN"/>
        </w:rPr>
        <w:t>Y.bsis</w:t>
      </w:r>
      <w:proofErr w:type="spellEnd"/>
      <w:r w:rsidR="0080693E" w:rsidRPr="00826682">
        <w:rPr>
          <w:sz w:val="24"/>
          <w:szCs w:val="24"/>
          <w:lang w:eastAsia="zh-CN"/>
        </w:rPr>
        <w:t>-sec</w:t>
      </w:r>
      <w:r w:rsidR="0080693E" w:rsidRPr="00826682">
        <w:rPr>
          <w:rFonts w:hint="eastAsia"/>
          <w:sz w:val="24"/>
          <w:szCs w:val="24"/>
          <w:lang w:eastAsia="zh-CN"/>
        </w:rPr>
        <w:t>）和</w:t>
      </w:r>
      <w:r w:rsidR="00AB457F" w:rsidRPr="00826682">
        <w:rPr>
          <w:sz w:val="24"/>
          <w:szCs w:val="24"/>
          <w:lang w:eastAsia="zh-CN"/>
        </w:rPr>
        <w:t>ITU-T Y.4912</w:t>
      </w:r>
      <w:r w:rsidR="0080693E" w:rsidRPr="00826682">
        <w:rPr>
          <w:rFonts w:hint="eastAsia"/>
          <w:sz w:val="24"/>
          <w:szCs w:val="24"/>
          <w:lang w:eastAsia="zh-CN"/>
        </w:rPr>
        <w:t>（原</w:t>
      </w:r>
      <w:r w:rsidR="0080693E" w:rsidRPr="00826682">
        <w:rPr>
          <w:sz w:val="24"/>
          <w:szCs w:val="24"/>
          <w:lang w:eastAsia="zh-CN"/>
        </w:rPr>
        <w:t>Y.SNPG-ref</w:t>
      </w:r>
      <w:r w:rsidR="0080693E" w:rsidRPr="00826682">
        <w:rPr>
          <w:rFonts w:hint="eastAsia"/>
          <w:sz w:val="24"/>
          <w:szCs w:val="24"/>
          <w:lang w:eastAsia="zh-CN"/>
        </w:rPr>
        <w:t>）</w:t>
      </w:r>
      <w:r w:rsidRPr="00826682">
        <w:rPr>
          <w:rFonts w:hint="eastAsia"/>
          <w:sz w:val="24"/>
          <w:szCs w:val="24"/>
          <w:lang w:eastAsia="zh-CN"/>
        </w:rPr>
        <w:t>建议书草案的摘要和</w:t>
      </w:r>
      <w:bookmarkEnd w:id="4"/>
      <w:r w:rsidRPr="00826682">
        <w:rPr>
          <w:rFonts w:hint="eastAsia"/>
          <w:sz w:val="24"/>
          <w:szCs w:val="24"/>
          <w:lang w:eastAsia="zh-CN"/>
        </w:rPr>
        <w:t>出处</w:t>
      </w:r>
    </w:p>
    <w:p w14:paraId="48666C85" w14:textId="5D582450" w:rsidR="00AB457F" w:rsidRPr="00AB457F" w:rsidRDefault="00AB457F" w:rsidP="00AB457F">
      <w:pPr>
        <w:rPr>
          <w:b/>
          <w:lang w:val="en-CA" w:eastAsia="zh-CN"/>
        </w:rPr>
      </w:pPr>
      <w:r w:rsidRPr="00AB457F">
        <w:rPr>
          <w:b/>
          <w:lang w:val="en-CA" w:eastAsia="zh-CN"/>
        </w:rPr>
        <w:t>1</w:t>
      </w:r>
      <w:r w:rsidRPr="00AB457F">
        <w:rPr>
          <w:b/>
          <w:lang w:val="en-CA" w:eastAsia="zh-CN"/>
        </w:rPr>
        <w:tab/>
        <w:t>ITU-T Y.4241</w:t>
      </w:r>
      <w:r w:rsidR="00FF2CDE" w:rsidRPr="00FF2CDE">
        <w:rPr>
          <w:rFonts w:hint="eastAsia"/>
          <w:b/>
          <w:lang w:val="en-CA" w:eastAsia="zh-CN"/>
        </w:rPr>
        <w:t>新建议书草案</w:t>
      </w:r>
      <w:r w:rsidR="00FF2CDE">
        <w:rPr>
          <w:rFonts w:hint="eastAsia"/>
          <w:b/>
          <w:lang w:val="en-CA" w:eastAsia="zh-CN"/>
        </w:rPr>
        <w:t>（原</w:t>
      </w:r>
      <w:proofErr w:type="spellStart"/>
      <w:proofErr w:type="gramStart"/>
      <w:r w:rsidR="00FF2CDE" w:rsidRPr="00AB457F">
        <w:rPr>
          <w:b/>
          <w:lang w:val="en-CA" w:eastAsia="zh-CN"/>
        </w:rPr>
        <w:t>Y.dt</w:t>
      </w:r>
      <w:proofErr w:type="gramEnd"/>
      <w:r w:rsidR="00FF2CDE" w:rsidRPr="00AB457F">
        <w:rPr>
          <w:b/>
          <w:lang w:val="en-CA" w:eastAsia="zh-CN"/>
        </w:rPr>
        <w:t>-SComCam</w:t>
      </w:r>
      <w:proofErr w:type="spellEnd"/>
      <w:r w:rsidR="00FF2CDE">
        <w:rPr>
          <w:rFonts w:hint="eastAsia"/>
          <w:b/>
          <w:lang w:val="en-CA" w:eastAsia="zh-CN"/>
        </w:rPr>
        <w:t>）（</w:t>
      </w:r>
      <w:hyperlink r:id="rId14" w:history="1">
        <w:r w:rsidR="00FF2CDE" w:rsidRPr="00AB457F">
          <w:rPr>
            <w:rStyle w:val="Hyperlink"/>
            <w:b/>
            <w:lang w:val="en-CA" w:eastAsia="zh-CN"/>
          </w:rPr>
          <w:t>SG20-R12</w:t>
        </w:r>
      </w:hyperlink>
      <w:r w:rsidR="00FF2CDE">
        <w:rPr>
          <w:rFonts w:hint="eastAsia"/>
          <w:b/>
          <w:lang w:val="en-CA" w:eastAsia="zh-CN"/>
        </w:rPr>
        <w:t>）</w:t>
      </w:r>
    </w:p>
    <w:p w14:paraId="1C5E0C53" w14:textId="686FDB68" w:rsidR="00AB457F" w:rsidRPr="00AB457F" w:rsidRDefault="00C933F5" w:rsidP="00AB457F">
      <w:pPr>
        <w:rPr>
          <w:lang w:eastAsia="zh-CN"/>
        </w:rPr>
      </w:pPr>
      <w:r>
        <w:rPr>
          <w:rFonts w:hint="eastAsia"/>
          <w:lang w:eastAsia="zh-CN"/>
        </w:rPr>
        <w:t>智慧综合体与</w:t>
      </w:r>
      <w:r w:rsidR="00B045F3">
        <w:rPr>
          <w:rFonts w:hint="eastAsia"/>
          <w:lang w:eastAsia="zh-CN"/>
        </w:rPr>
        <w:t>校园</w:t>
      </w:r>
      <w:r w:rsidR="001468ED" w:rsidRPr="001468ED">
        <w:rPr>
          <w:rFonts w:hint="eastAsia"/>
          <w:lang w:eastAsia="zh-CN"/>
        </w:rPr>
        <w:t>数字孪生</w:t>
      </w:r>
      <w:r w:rsidR="001468ED">
        <w:rPr>
          <w:rFonts w:hint="eastAsia"/>
          <w:lang w:eastAsia="zh-CN"/>
        </w:rPr>
        <w:t>的</w:t>
      </w:r>
      <w:r w:rsidR="001468ED" w:rsidRPr="001468ED">
        <w:rPr>
          <w:rFonts w:hint="eastAsia"/>
          <w:lang w:eastAsia="zh-CN"/>
        </w:rPr>
        <w:t>通用要求</w:t>
      </w:r>
      <w:r>
        <w:rPr>
          <w:rFonts w:hint="eastAsia"/>
          <w:lang w:eastAsia="zh-CN"/>
        </w:rPr>
        <w:t>和</w:t>
      </w:r>
      <w:r w:rsidR="001468ED" w:rsidRPr="001468ED">
        <w:rPr>
          <w:rFonts w:hint="eastAsia"/>
          <w:lang w:eastAsia="zh-CN"/>
        </w:rPr>
        <w:t>能力框架</w:t>
      </w:r>
    </w:p>
    <w:p w14:paraId="5F0B961B" w14:textId="4B2494B3" w:rsidR="00AB457F" w:rsidRPr="00AB457F" w:rsidRDefault="00FF2CDE" w:rsidP="00AB457F">
      <w:pPr>
        <w:rPr>
          <w:b/>
          <w:lang w:eastAsia="zh-CN"/>
        </w:rPr>
      </w:pPr>
      <w:r w:rsidRPr="00FF2CDE">
        <w:rPr>
          <w:rFonts w:hint="eastAsia"/>
          <w:b/>
          <w:lang w:eastAsia="zh-CN"/>
        </w:rPr>
        <w:t>摘要</w:t>
      </w:r>
    </w:p>
    <w:p w14:paraId="5A8A6E5C" w14:textId="62CE8467" w:rsidR="00AB457F" w:rsidRPr="00AB457F" w:rsidRDefault="00C933F5" w:rsidP="003A5D9A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综合体</w:t>
      </w:r>
      <w:r w:rsidR="003D39FD" w:rsidRPr="003D39FD">
        <w:rPr>
          <w:rFonts w:hint="eastAsia"/>
          <w:lang w:eastAsia="zh-CN"/>
        </w:rPr>
        <w:t>或</w:t>
      </w:r>
      <w:r w:rsidR="00B045F3">
        <w:rPr>
          <w:rFonts w:hint="eastAsia"/>
          <w:lang w:eastAsia="zh-CN"/>
        </w:rPr>
        <w:t>校园</w:t>
      </w:r>
      <w:r w:rsidR="003D39FD" w:rsidRPr="003D39FD">
        <w:rPr>
          <w:rFonts w:hint="eastAsia"/>
          <w:lang w:eastAsia="zh-CN"/>
        </w:rPr>
        <w:t>是指属于某一机构的一组建筑</w:t>
      </w:r>
      <w:r w:rsidR="00F215B7">
        <w:rPr>
          <w:rFonts w:hint="eastAsia"/>
          <w:lang w:eastAsia="zh-CN"/>
        </w:rPr>
        <w:t>及</w:t>
      </w:r>
      <w:r w:rsidR="003D39FD" w:rsidRPr="003D39FD">
        <w:rPr>
          <w:rFonts w:hint="eastAsia"/>
          <w:lang w:eastAsia="zh-CN"/>
        </w:rPr>
        <w:t>场地</w:t>
      </w:r>
      <w:r w:rsidR="00B045F3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综合体</w:t>
      </w:r>
      <w:r w:rsidR="00827744" w:rsidRPr="003D39FD">
        <w:rPr>
          <w:rFonts w:hint="eastAsia"/>
          <w:lang w:eastAsia="zh-CN"/>
        </w:rPr>
        <w:t>类型</w:t>
      </w:r>
      <w:r w:rsidR="00827744">
        <w:rPr>
          <w:rFonts w:hint="eastAsia"/>
          <w:lang w:eastAsia="zh-CN"/>
        </w:rPr>
        <w:t>多样</w:t>
      </w:r>
      <w:r w:rsidR="00B045F3">
        <w:rPr>
          <w:rFonts w:hint="eastAsia"/>
          <w:lang w:eastAsia="zh-CN"/>
        </w:rPr>
        <w:t>，</w:t>
      </w:r>
      <w:r w:rsidR="003D39FD" w:rsidRPr="003D39FD">
        <w:rPr>
          <w:rFonts w:hint="eastAsia"/>
          <w:lang w:eastAsia="zh-CN"/>
        </w:rPr>
        <w:t>例如企业园区</w:t>
      </w:r>
      <w:r w:rsidR="00B045F3">
        <w:rPr>
          <w:rFonts w:hint="eastAsia"/>
          <w:lang w:eastAsia="zh-CN"/>
        </w:rPr>
        <w:t>、</w:t>
      </w:r>
      <w:r w:rsidR="003D39FD" w:rsidRPr="003D39FD">
        <w:rPr>
          <w:rFonts w:hint="eastAsia"/>
          <w:lang w:eastAsia="zh-CN"/>
        </w:rPr>
        <w:t>工业园区</w:t>
      </w:r>
      <w:r w:rsidR="00B045F3">
        <w:rPr>
          <w:rFonts w:hint="eastAsia"/>
          <w:lang w:eastAsia="zh-CN"/>
        </w:rPr>
        <w:t>、</w:t>
      </w:r>
      <w:r w:rsidR="003D39FD" w:rsidRPr="003D39FD">
        <w:rPr>
          <w:rFonts w:hint="eastAsia"/>
          <w:lang w:eastAsia="zh-CN"/>
        </w:rPr>
        <w:t>体育场馆</w:t>
      </w:r>
      <w:r w:rsidR="00B045F3">
        <w:rPr>
          <w:rFonts w:hint="eastAsia"/>
          <w:lang w:eastAsia="zh-CN"/>
        </w:rPr>
        <w:t>、</w:t>
      </w:r>
      <w:r w:rsidR="003D39FD" w:rsidRPr="003D39FD">
        <w:rPr>
          <w:rFonts w:hint="eastAsia"/>
          <w:lang w:eastAsia="zh-CN"/>
        </w:rPr>
        <w:t>商业中心等</w:t>
      </w:r>
      <w:r w:rsidR="00B045F3">
        <w:rPr>
          <w:rFonts w:hint="eastAsia"/>
          <w:lang w:eastAsia="zh-CN"/>
        </w:rPr>
        <w:t>。校园</w:t>
      </w:r>
      <w:r w:rsidR="003D39FD" w:rsidRPr="003D39FD">
        <w:rPr>
          <w:rFonts w:hint="eastAsia"/>
          <w:lang w:eastAsia="zh-CN"/>
        </w:rPr>
        <w:t>则是专用于教育或研究的综合</w:t>
      </w:r>
      <w:r w:rsidR="00827744">
        <w:rPr>
          <w:rFonts w:hint="eastAsia"/>
          <w:lang w:eastAsia="zh-CN"/>
        </w:rPr>
        <w:t>性</w:t>
      </w:r>
      <w:r w:rsidR="003D39FD" w:rsidRPr="003D39FD">
        <w:rPr>
          <w:rFonts w:hint="eastAsia"/>
          <w:lang w:eastAsia="zh-CN"/>
        </w:rPr>
        <w:t>场所</w:t>
      </w:r>
      <w:r w:rsidR="00B045F3">
        <w:rPr>
          <w:rFonts w:hint="eastAsia"/>
          <w:lang w:eastAsia="zh-CN"/>
        </w:rPr>
        <w:t>，</w:t>
      </w:r>
      <w:r w:rsidR="003D39FD" w:rsidRPr="003D39FD">
        <w:rPr>
          <w:rFonts w:hint="eastAsia"/>
          <w:lang w:eastAsia="zh-CN"/>
        </w:rPr>
        <w:t>例如大学或学校校园</w:t>
      </w:r>
      <w:r w:rsidR="00B045F3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综合体</w:t>
      </w:r>
      <w:r w:rsidR="003D39FD" w:rsidRPr="003D39FD">
        <w:rPr>
          <w:rFonts w:hint="eastAsia"/>
          <w:lang w:eastAsia="zh-CN"/>
        </w:rPr>
        <w:t>和</w:t>
      </w:r>
      <w:r w:rsidR="00B045F3">
        <w:rPr>
          <w:rFonts w:hint="eastAsia"/>
          <w:lang w:eastAsia="zh-CN"/>
        </w:rPr>
        <w:t>校园</w:t>
      </w:r>
      <w:r w:rsidR="003D39FD" w:rsidRPr="003D39FD">
        <w:rPr>
          <w:rFonts w:hint="eastAsia"/>
          <w:lang w:eastAsia="zh-CN"/>
        </w:rPr>
        <w:t>在人们的工作生活中扮演着重要角色</w:t>
      </w:r>
      <w:r w:rsidR="00B045F3">
        <w:rPr>
          <w:rFonts w:hint="eastAsia"/>
          <w:lang w:eastAsia="zh-CN"/>
        </w:rPr>
        <w:t>，</w:t>
      </w:r>
      <w:r w:rsidR="00FB14B8">
        <w:rPr>
          <w:rFonts w:hint="eastAsia"/>
          <w:lang w:eastAsia="zh-CN"/>
        </w:rPr>
        <w:t>并且</w:t>
      </w:r>
      <w:r w:rsidR="003D39FD" w:rsidRPr="003D39FD">
        <w:rPr>
          <w:rFonts w:hint="eastAsia"/>
          <w:lang w:eastAsia="zh-CN"/>
        </w:rPr>
        <w:t>在智能</w:t>
      </w:r>
      <w:r w:rsidR="00B045F3">
        <w:rPr>
          <w:rFonts w:hint="eastAsia"/>
          <w:lang w:eastAsia="zh-CN"/>
        </w:rPr>
        <w:t>化</w:t>
      </w:r>
      <w:r w:rsidR="003D39FD" w:rsidRPr="003D39FD">
        <w:rPr>
          <w:rFonts w:hint="eastAsia"/>
          <w:lang w:eastAsia="zh-CN"/>
        </w:rPr>
        <w:t>管理方面有着</w:t>
      </w:r>
      <w:r w:rsidR="00B045F3">
        <w:rPr>
          <w:rFonts w:hint="eastAsia"/>
          <w:lang w:eastAsia="zh-CN"/>
        </w:rPr>
        <w:t>许多</w:t>
      </w:r>
      <w:r w:rsidR="003D39FD" w:rsidRPr="003D39FD">
        <w:rPr>
          <w:rFonts w:hint="eastAsia"/>
          <w:lang w:eastAsia="zh-CN"/>
        </w:rPr>
        <w:t>共同的</w:t>
      </w:r>
      <w:r w:rsidR="00B045F3">
        <w:rPr>
          <w:rFonts w:hint="eastAsia"/>
          <w:lang w:eastAsia="zh-CN"/>
        </w:rPr>
        <w:t>要求。</w:t>
      </w:r>
      <w:r w:rsidR="003D39FD" w:rsidRPr="003D39FD">
        <w:rPr>
          <w:rFonts w:hint="eastAsia"/>
          <w:lang w:eastAsia="zh-CN"/>
        </w:rPr>
        <w:t>随着物联网</w:t>
      </w:r>
      <w:r w:rsidR="00B045F3">
        <w:rPr>
          <w:rFonts w:hint="eastAsia"/>
          <w:lang w:eastAsia="zh-CN"/>
        </w:rPr>
        <w:t>（</w:t>
      </w:r>
      <w:r w:rsidR="00B045F3" w:rsidRPr="00AB457F">
        <w:rPr>
          <w:lang w:eastAsia="zh-CN"/>
        </w:rPr>
        <w:t>IoT</w:t>
      </w:r>
      <w:r w:rsidR="00B045F3">
        <w:rPr>
          <w:rFonts w:hint="eastAsia"/>
          <w:lang w:eastAsia="zh-CN"/>
        </w:rPr>
        <w:t>）</w:t>
      </w:r>
      <w:r w:rsidR="003D39FD" w:rsidRPr="003D39FD">
        <w:rPr>
          <w:rFonts w:hint="eastAsia"/>
          <w:lang w:eastAsia="zh-CN"/>
        </w:rPr>
        <w:t>和人工智能</w:t>
      </w:r>
      <w:r w:rsidR="00B045F3">
        <w:rPr>
          <w:rFonts w:hint="eastAsia"/>
          <w:lang w:eastAsia="zh-CN"/>
        </w:rPr>
        <w:t>（</w:t>
      </w:r>
      <w:r w:rsidR="00B045F3" w:rsidRPr="00AB457F">
        <w:rPr>
          <w:lang w:eastAsia="zh-CN"/>
        </w:rPr>
        <w:t>AI</w:t>
      </w:r>
      <w:r w:rsidR="00B045F3">
        <w:rPr>
          <w:rFonts w:hint="eastAsia"/>
          <w:lang w:eastAsia="zh-CN"/>
        </w:rPr>
        <w:t>）的</w:t>
      </w:r>
      <w:r w:rsidR="003D39FD" w:rsidRPr="003D39FD">
        <w:rPr>
          <w:rFonts w:hint="eastAsia"/>
          <w:lang w:eastAsia="zh-CN"/>
        </w:rPr>
        <w:t>发展</w:t>
      </w:r>
      <w:r w:rsidR="00A23E9E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综合体</w:t>
      </w:r>
      <w:r w:rsidR="003D39FD" w:rsidRPr="003D39FD">
        <w:rPr>
          <w:rFonts w:hint="eastAsia"/>
          <w:lang w:eastAsia="zh-CN"/>
        </w:rPr>
        <w:t>和</w:t>
      </w:r>
      <w:r w:rsidR="00A23E9E">
        <w:rPr>
          <w:rFonts w:hint="eastAsia"/>
          <w:lang w:eastAsia="zh-CN"/>
        </w:rPr>
        <w:t>校园</w:t>
      </w:r>
      <w:r w:rsidR="003D39FD" w:rsidRPr="003D39FD">
        <w:rPr>
          <w:rFonts w:hint="eastAsia"/>
          <w:lang w:eastAsia="zh-CN"/>
        </w:rPr>
        <w:t>的管理正逐步走向智能化</w:t>
      </w:r>
      <w:r w:rsidR="00A23E9E">
        <w:rPr>
          <w:rFonts w:hint="eastAsia"/>
          <w:lang w:eastAsia="zh-CN"/>
        </w:rPr>
        <w:t>，</w:t>
      </w:r>
      <w:r w:rsidR="003D39FD" w:rsidRPr="003D39FD">
        <w:rPr>
          <w:rFonts w:hint="eastAsia"/>
          <w:lang w:eastAsia="zh-CN"/>
        </w:rPr>
        <w:t>许多</w:t>
      </w:r>
      <w:r>
        <w:rPr>
          <w:rFonts w:hint="eastAsia"/>
          <w:lang w:eastAsia="zh-CN"/>
        </w:rPr>
        <w:t>智慧综合体</w:t>
      </w:r>
      <w:r w:rsidR="00827744">
        <w:rPr>
          <w:rFonts w:hint="eastAsia"/>
          <w:lang w:eastAsia="zh-CN"/>
        </w:rPr>
        <w:t>与</w:t>
      </w:r>
      <w:r w:rsidR="00A23E9E">
        <w:rPr>
          <w:rFonts w:hint="eastAsia"/>
          <w:lang w:eastAsia="zh-CN"/>
        </w:rPr>
        <w:t>校园</w:t>
      </w:r>
      <w:r w:rsidR="003D39FD" w:rsidRPr="003D39FD">
        <w:rPr>
          <w:rFonts w:hint="eastAsia"/>
          <w:lang w:eastAsia="zh-CN"/>
        </w:rPr>
        <w:t>系统应运而生</w:t>
      </w:r>
      <w:r w:rsidR="00A23E9E">
        <w:rPr>
          <w:rFonts w:hint="eastAsia"/>
          <w:lang w:eastAsia="zh-CN"/>
        </w:rPr>
        <w:t>，</w:t>
      </w:r>
      <w:r w:rsidR="00F215B7">
        <w:rPr>
          <w:rFonts w:hint="eastAsia"/>
          <w:lang w:eastAsia="zh-CN"/>
        </w:rPr>
        <w:t>有效</w:t>
      </w:r>
      <w:r w:rsidR="00827744">
        <w:rPr>
          <w:rFonts w:hint="eastAsia"/>
          <w:lang w:eastAsia="zh-CN"/>
        </w:rPr>
        <w:t>提升了</w:t>
      </w:r>
      <w:r w:rsidR="003D39FD" w:rsidRPr="003D39FD">
        <w:rPr>
          <w:rFonts w:hint="eastAsia"/>
          <w:lang w:eastAsia="zh-CN"/>
        </w:rPr>
        <w:t>管理和运营效率</w:t>
      </w:r>
      <w:r w:rsidR="00A23E9E">
        <w:rPr>
          <w:rFonts w:hint="eastAsia"/>
          <w:lang w:eastAsia="zh-CN"/>
        </w:rPr>
        <w:t>。</w:t>
      </w:r>
    </w:p>
    <w:p w14:paraId="0BB8B67D" w14:textId="4E7DA8B9" w:rsidR="00AB457F" w:rsidRPr="00AB457F" w:rsidRDefault="003D39FD" w:rsidP="003A5D9A">
      <w:pPr>
        <w:ind w:firstLineChars="200" w:firstLine="440"/>
        <w:rPr>
          <w:lang w:eastAsia="zh-CN"/>
        </w:rPr>
      </w:pPr>
      <w:r w:rsidRPr="003D39FD">
        <w:rPr>
          <w:rFonts w:hint="eastAsia"/>
          <w:lang w:eastAsia="zh-CN"/>
        </w:rPr>
        <w:t>数字孪生技术</w:t>
      </w:r>
      <w:r w:rsidR="000C5289">
        <w:rPr>
          <w:rFonts w:hint="eastAsia"/>
          <w:lang w:eastAsia="zh-CN"/>
        </w:rPr>
        <w:t>能够实现诸如</w:t>
      </w:r>
      <w:r w:rsidRPr="003D39FD">
        <w:rPr>
          <w:rFonts w:hint="eastAsia"/>
          <w:lang w:eastAsia="zh-CN"/>
        </w:rPr>
        <w:t>历史数据记录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运行性能</w:t>
      </w:r>
      <w:r w:rsidR="000C5289">
        <w:rPr>
          <w:rFonts w:hint="eastAsia"/>
          <w:lang w:eastAsia="zh-CN"/>
        </w:rPr>
        <w:t>监测</w:t>
      </w:r>
      <w:r w:rsidRPr="003D39FD">
        <w:rPr>
          <w:rFonts w:hint="eastAsia"/>
          <w:lang w:eastAsia="zh-CN"/>
        </w:rPr>
        <w:t>和预测</w:t>
      </w:r>
      <w:r w:rsidR="0046269A">
        <w:rPr>
          <w:rFonts w:hint="eastAsia"/>
          <w:lang w:eastAsia="zh-CN"/>
        </w:rPr>
        <w:t>性</w:t>
      </w:r>
      <w:r w:rsidRPr="003D39FD">
        <w:rPr>
          <w:rFonts w:hint="eastAsia"/>
          <w:lang w:eastAsia="zh-CN"/>
        </w:rPr>
        <w:t>分析等功能</w:t>
      </w:r>
      <w:r w:rsidR="000C5289">
        <w:rPr>
          <w:rFonts w:hint="eastAsia"/>
          <w:lang w:eastAsia="zh-CN"/>
        </w:rPr>
        <w:t>，</w:t>
      </w:r>
      <w:r w:rsidRPr="003D39FD">
        <w:rPr>
          <w:rFonts w:hint="eastAsia"/>
          <w:lang w:eastAsia="zh-CN"/>
        </w:rPr>
        <w:t>已被广泛应用于</w:t>
      </w:r>
      <w:r w:rsidR="00F215B7">
        <w:rPr>
          <w:rFonts w:hint="eastAsia"/>
          <w:lang w:eastAsia="zh-CN"/>
        </w:rPr>
        <w:t>智慧综合体与</w:t>
      </w:r>
      <w:r w:rsidRPr="003D39FD">
        <w:rPr>
          <w:rFonts w:hint="eastAsia"/>
          <w:lang w:eastAsia="zh-CN"/>
        </w:rPr>
        <w:t>校园系统</w:t>
      </w:r>
      <w:r w:rsidR="000C5289">
        <w:rPr>
          <w:rFonts w:hint="eastAsia"/>
          <w:lang w:eastAsia="zh-CN"/>
        </w:rPr>
        <w:t>。</w:t>
      </w:r>
      <w:r w:rsidRPr="003D39FD">
        <w:rPr>
          <w:rFonts w:hint="eastAsia"/>
          <w:lang w:eastAsia="zh-CN"/>
        </w:rPr>
        <w:t>通过将数字孪生技术与</w:t>
      </w:r>
      <w:r w:rsidR="000C5289">
        <w:rPr>
          <w:rFonts w:hint="eastAsia"/>
          <w:lang w:eastAsia="zh-CN"/>
        </w:rPr>
        <w:t>诸如</w:t>
      </w:r>
      <w:r w:rsidRPr="003D39FD">
        <w:rPr>
          <w:rFonts w:hint="eastAsia"/>
          <w:lang w:eastAsia="zh-CN"/>
        </w:rPr>
        <w:t>云计算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物联网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大数据和人工智能等新兴信息通信技术</w:t>
      </w:r>
      <w:r w:rsidR="000C5289">
        <w:rPr>
          <w:rFonts w:hint="eastAsia"/>
          <w:lang w:eastAsia="zh-CN"/>
        </w:rPr>
        <w:t>（</w:t>
      </w:r>
      <w:r w:rsidR="000C5289" w:rsidRPr="00AB457F">
        <w:rPr>
          <w:lang w:eastAsia="zh-CN"/>
        </w:rPr>
        <w:t>ICT</w:t>
      </w:r>
      <w:r w:rsidR="000C5289">
        <w:rPr>
          <w:rFonts w:hint="eastAsia"/>
          <w:lang w:eastAsia="zh-CN"/>
        </w:rPr>
        <w:t>）</w:t>
      </w:r>
      <w:r w:rsidRPr="003D39FD">
        <w:rPr>
          <w:rFonts w:hint="eastAsia"/>
          <w:lang w:eastAsia="zh-CN"/>
        </w:rPr>
        <w:t>相结合</w:t>
      </w:r>
      <w:r w:rsidR="000C5289">
        <w:rPr>
          <w:rFonts w:hint="eastAsia"/>
          <w:lang w:eastAsia="zh-CN"/>
        </w:rPr>
        <w:t>，</w:t>
      </w:r>
      <w:r w:rsidRPr="003D39FD">
        <w:rPr>
          <w:rFonts w:hint="eastAsia"/>
          <w:lang w:eastAsia="zh-CN"/>
        </w:rPr>
        <w:t>可以</w:t>
      </w:r>
      <w:r w:rsidR="00343A98">
        <w:rPr>
          <w:rFonts w:hint="eastAsia"/>
          <w:lang w:eastAsia="zh-CN"/>
        </w:rPr>
        <w:t>接入</w:t>
      </w:r>
      <w:r w:rsidRPr="003D39FD">
        <w:rPr>
          <w:rFonts w:hint="eastAsia"/>
          <w:lang w:eastAsia="zh-CN"/>
        </w:rPr>
        <w:t>各种终端</w:t>
      </w:r>
      <w:r w:rsidR="000C5289">
        <w:rPr>
          <w:rFonts w:hint="eastAsia"/>
          <w:lang w:eastAsia="zh-CN"/>
        </w:rPr>
        <w:t>，</w:t>
      </w:r>
      <w:r w:rsidR="000C5289" w:rsidRPr="003D39FD">
        <w:rPr>
          <w:rFonts w:hint="eastAsia"/>
          <w:lang w:eastAsia="zh-CN"/>
        </w:rPr>
        <w:t>实时</w:t>
      </w:r>
      <w:r w:rsidR="000C5289">
        <w:rPr>
          <w:rFonts w:hint="eastAsia"/>
          <w:lang w:eastAsia="zh-CN"/>
        </w:rPr>
        <w:t>收集</w:t>
      </w:r>
      <w:r w:rsidRPr="003D39FD">
        <w:rPr>
          <w:rFonts w:hint="eastAsia"/>
          <w:lang w:eastAsia="zh-CN"/>
        </w:rPr>
        <w:t>实体</w:t>
      </w:r>
      <w:r w:rsidR="00F215B7">
        <w:rPr>
          <w:rFonts w:hint="eastAsia"/>
          <w:lang w:eastAsia="zh-CN"/>
        </w:rPr>
        <w:t>综合体</w:t>
      </w:r>
      <w:r w:rsidRPr="003D39FD">
        <w:rPr>
          <w:rFonts w:hint="eastAsia"/>
          <w:lang w:eastAsia="zh-CN"/>
        </w:rPr>
        <w:t>和校园的数据</w:t>
      </w:r>
      <w:r w:rsidR="000C5289">
        <w:rPr>
          <w:rFonts w:hint="eastAsia"/>
          <w:lang w:eastAsia="zh-CN"/>
        </w:rPr>
        <w:t>，</w:t>
      </w:r>
      <w:r w:rsidR="00343A98">
        <w:rPr>
          <w:rFonts w:hint="eastAsia"/>
          <w:lang w:eastAsia="zh-CN"/>
        </w:rPr>
        <w:t>对</w:t>
      </w:r>
      <w:r w:rsidRPr="003D39FD">
        <w:rPr>
          <w:rFonts w:hint="eastAsia"/>
          <w:lang w:eastAsia="zh-CN"/>
        </w:rPr>
        <w:t>其中</w:t>
      </w:r>
      <w:r w:rsidR="00343A98">
        <w:rPr>
          <w:rFonts w:hint="eastAsia"/>
          <w:lang w:eastAsia="zh-CN"/>
        </w:rPr>
        <w:t>的</w:t>
      </w:r>
      <w:r w:rsidRPr="003D39FD">
        <w:rPr>
          <w:rFonts w:hint="eastAsia"/>
          <w:lang w:eastAsia="zh-CN"/>
        </w:rPr>
        <w:t>人员</w:t>
      </w:r>
      <w:r w:rsidR="000C5289">
        <w:rPr>
          <w:rFonts w:hint="eastAsia"/>
          <w:lang w:eastAsia="zh-CN"/>
        </w:rPr>
        <w:t>（</w:t>
      </w:r>
      <w:r w:rsidR="000C5289" w:rsidRPr="003D39FD">
        <w:rPr>
          <w:rFonts w:hint="eastAsia"/>
          <w:lang w:eastAsia="zh-CN"/>
        </w:rPr>
        <w:t>不含</w:t>
      </w:r>
      <w:r w:rsidR="000C5289" w:rsidRPr="000C5289">
        <w:rPr>
          <w:rFonts w:hint="eastAsia"/>
          <w:lang w:eastAsia="zh-CN"/>
        </w:rPr>
        <w:t>个人可识别信息</w:t>
      </w:r>
      <w:r w:rsidR="000C5289">
        <w:rPr>
          <w:rFonts w:hint="eastAsia"/>
          <w:lang w:eastAsia="zh-CN"/>
        </w:rPr>
        <w:t>）、</w:t>
      </w:r>
      <w:r w:rsidRPr="003D39FD">
        <w:rPr>
          <w:rFonts w:hint="eastAsia"/>
          <w:lang w:eastAsia="zh-CN"/>
        </w:rPr>
        <w:t>设备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物品和事件</w:t>
      </w:r>
      <w:r w:rsidR="00343A98">
        <w:rPr>
          <w:rFonts w:hint="eastAsia"/>
          <w:lang w:eastAsia="zh-CN"/>
        </w:rPr>
        <w:t>进行建模</w:t>
      </w:r>
      <w:r w:rsidR="000C5289">
        <w:rPr>
          <w:rFonts w:hint="eastAsia"/>
          <w:lang w:eastAsia="zh-CN"/>
        </w:rPr>
        <w:t>。</w:t>
      </w:r>
      <w:r w:rsidRPr="003D39FD">
        <w:rPr>
          <w:rFonts w:hint="eastAsia"/>
          <w:lang w:eastAsia="zh-CN"/>
        </w:rPr>
        <w:t>此外</w:t>
      </w:r>
      <w:r w:rsidR="000C5289">
        <w:rPr>
          <w:rFonts w:hint="eastAsia"/>
          <w:lang w:eastAsia="zh-CN"/>
        </w:rPr>
        <w:t>，</w:t>
      </w:r>
      <w:r w:rsidRPr="003D39FD">
        <w:rPr>
          <w:rFonts w:hint="eastAsia"/>
          <w:lang w:eastAsia="zh-CN"/>
        </w:rPr>
        <w:t>还可以实现智能</w:t>
      </w:r>
      <w:r w:rsidR="000C5289">
        <w:rPr>
          <w:rFonts w:hint="eastAsia"/>
          <w:lang w:eastAsia="zh-CN"/>
        </w:rPr>
        <w:t>监测</w:t>
      </w:r>
      <w:r w:rsidR="00343A98">
        <w:rPr>
          <w:rFonts w:hint="eastAsia"/>
          <w:lang w:eastAsia="zh-CN"/>
        </w:rPr>
        <w:t>与</w:t>
      </w:r>
      <w:r w:rsidRPr="003D39FD">
        <w:rPr>
          <w:rFonts w:hint="eastAsia"/>
          <w:lang w:eastAsia="zh-CN"/>
        </w:rPr>
        <w:t>仿真</w:t>
      </w:r>
      <w:r w:rsidR="000C5289">
        <w:rPr>
          <w:rFonts w:hint="eastAsia"/>
          <w:lang w:eastAsia="zh-CN"/>
        </w:rPr>
        <w:t>，</w:t>
      </w:r>
      <w:r w:rsidRPr="003D39FD">
        <w:rPr>
          <w:rFonts w:hint="eastAsia"/>
          <w:lang w:eastAsia="zh-CN"/>
        </w:rPr>
        <w:t>以及对实体</w:t>
      </w:r>
      <w:r w:rsidR="00F215B7">
        <w:rPr>
          <w:rFonts w:hint="eastAsia"/>
          <w:lang w:eastAsia="zh-CN"/>
        </w:rPr>
        <w:t>综合体</w:t>
      </w:r>
      <w:r w:rsidRPr="003D39FD">
        <w:rPr>
          <w:rFonts w:hint="eastAsia"/>
          <w:lang w:eastAsia="zh-CN"/>
        </w:rPr>
        <w:t>和校园的远程控制</w:t>
      </w:r>
      <w:r w:rsidR="000C5289">
        <w:rPr>
          <w:rFonts w:hint="eastAsia"/>
          <w:lang w:eastAsia="zh-CN"/>
        </w:rPr>
        <w:t>。</w:t>
      </w:r>
      <w:r w:rsidR="00F215B7">
        <w:rPr>
          <w:rFonts w:hint="eastAsia"/>
          <w:lang w:eastAsia="zh-CN"/>
        </w:rPr>
        <w:t>智慧综合体与</w:t>
      </w:r>
      <w:r w:rsidRPr="003D39FD">
        <w:rPr>
          <w:rFonts w:hint="eastAsia"/>
          <w:lang w:eastAsia="zh-CN"/>
        </w:rPr>
        <w:t>校园系统的数字孪生能够解决</w:t>
      </w:r>
      <w:r w:rsidR="00F215B7">
        <w:rPr>
          <w:rFonts w:hint="eastAsia"/>
          <w:lang w:eastAsia="zh-CN"/>
        </w:rPr>
        <w:t>综合体与</w:t>
      </w:r>
      <w:r w:rsidRPr="003D39FD">
        <w:rPr>
          <w:rFonts w:hint="eastAsia"/>
          <w:lang w:eastAsia="zh-CN"/>
        </w:rPr>
        <w:t>校园管理运营中存在的</w:t>
      </w:r>
      <w:r w:rsidR="000C5289">
        <w:rPr>
          <w:rFonts w:hint="eastAsia"/>
          <w:lang w:eastAsia="zh-CN"/>
        </w:rPr>
        <w:t>诸如</w:t>
      </w:r>
      <w:r w:rsidRPr="003D39FD">
        <w:rPr>
          <w:rFonts w:hint="eastAsia"/>
          <w:lang w:eastAsia="zh-CN"/>
        </w:rPr>
        <w:t>管理效率低下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服务体验</w:t>
      </w:r>
      <w:r w:rsidR="00343A98">
        <w:rPr>
          <w:rFonts w:hint="eastAsia"/>
          <w:lang w:eastAsia="zh-CN"/>
        </w:rPr>
        <w:t>欠佳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能源浪费严重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综合</w:t>
      </w:r>
      <w:r w:rsidR="00343A98">
        <w:rPr>
          <w:rFonts w:hint="eastAsia"/>
          <w:lang w:eastAsia="zh-CN"/>
        </w:rPr>
        <w:t>安防</w:t>
      </w:r>
      <w:r w:rsidRPr="003D39FD">
        <w:rPr>
          <w:rFonts w:hint="eastAsia"/>
          <w:lang w:eastAsia="zh-CN"/>
        </w:rPr>
        <w:t>薄弱</w:t>
      </w:r>
      <w:r w:rsidR="000C5289">
        <w:rPr>
          <w:rFonts w:hint="eastAsia"/>
          <w:lang w:eastAsia="zh-CN"/>
        </w:rPr>
        <w:t>、</w:t>
      </w:r>
      <w:r w:rsidRPr="003D39FD">
        <w:rPr>
          <w:rFonts w:hint="eastAsia"/>
          <w:lang w:eastAsia="zh-CN"/>
        </w:rPr>
        <w:t>运营成本</w:t>
      </w:r>
      <w:r w:rsidR="00343A98">
        <w:rPr>
          <w:rFonts w:hint="eastAsia"/>
          <w:lang w:eastAsia="zh-CN"/>
        </w:rPr>
        <w:t>高昂</w:t>
      </w:r>
      <w:r w:rsidRPr="003D39FD">
        <w:rPr>
          <w:rFonts w:hint="eastAsia"/>
          <w:lang w:eastAsia="zh-CN"/>
        </w:rPr>
        <w:t>等问题</w:t>
      </w:r>
      <w:r w:rsidR="00D53545">
        <w:rPr>
          <w:rFonts w:hint="eastAsia"/>
          <w:lang w:eastAsia="zh-CN"/>
        </w:rPr>
        <w:t>。</w:t>
      </w:r>
      <w:r w:rsidR="000C5289">
        <w:rPr>
          <w:rFonts w:hint="eastAsia"/>
          <w:lang w:eastAsia="zh-CN"/>
        </w:rPr>
        <w:t>该技术</w:t>
      </w:r>
      <w:r w:rsidR="00343A98">
        <w:rPr>
          <w:rFonts w:hint="eastAsia"/>
          <w:lang w:eastAsia="zh-CN"/>
        </w:rPr>
        <w:t>推动</w:t>
      </w:r>
      <w:r w:rsidR="00D53545">
        <w:rPr>
          <w:rFonts w:hint="eastAsia"/>
          <w:lang w:eastAsia="zh-CN"/>
        </w:rPr>
        <w:t>此类</w:t>
      </w:r>
      <w:r w:rsidR="00F215B7">
        <w:rPr>
          <w:rFonts w:hint="eastAsia"/>
          <w:lang w:eastAsia="zh-CN"/>
        </w:rPr>
        <w:t>综合体</w:t>
      </w:r>
      <w:r w:rsidRPr="003D39FD">
        <w:rPr>
          <w:rFonts w:hint="eastAsia"/>
          <w:lang w:eastAsia="zh-CN"/>
        </w:rPr>
        <w:t>和校园</w:t>
      </w:r>
      <w:r w:rsidR="00343A98">
        <w:rPr>
          <w:rFonts w:hint="eastAsia"/>
          <w:lang w:eastAsia="zh-CN"/>
        </w:rPr>
        <w:t>实现</w:t>
      </w:r>
      <w:r w:rsidRPr="003D39FD">
        <w:rPr>
          <w:rFonts w:hint="eastAsia"/>
          <w:lang w:eastAsia="zh-CN"/>
        </w:rPr>
        <w:t>数字化</w:t>
      </w:r>
      <w:r w:rsidR="00D53545">
        <w:rPr>
          <w:rFonts w:hint="eastAsia"/>
          <w:lang w:eastAsia="zh-CN"/>
        </w:rPr>
        <w:t>转型，</w:t>
      </w:r>
      <w:r w:rsidR="00343A98">
        <w:rPr>
          <w:rFonts w:hint="eastAsia"/>
          <w:lang w:eastAsia="zh-CN"/>
        </w:rPr>
        <w:t>显著</w:t>
      </w:r>
      <w:r w:rsidRPr="003D39FD">
        <w:rPr>
          <w:rFonts w:hint="eastAsia"/>
          <w:lang w:eastAsia="zh-CN"/>
        </w:rPr>
        <w:t>提升服务体验</w:t>
      </w:r>
      <w:r w:rsidR="00D53545">
        <w:rPr>
          <w:rFonts w:hint="eastAsia"/>
          <w:lang w:eastAsia="zh-CN"/>
        </w:rPr>
        <w:t>。</w:t>
      </w:r>
    </w:p>
    <w:p w14:paraId="483D7E93" w14:textId="3DF6F962" w:rsidR="00AB457F" w:rsidRPr="00AB457F" w:rsidRDefault="003D39FD" w:rsidP="003A5D9A">
      <w:pPr>
        <w:ind w:firstLineChars="200" w:firstLine="440"/>
        <w:rPr>
          <w:lang w:eastAsia="zh-CN"/>
        </w:rPr>
      </w:pPr>
      <w:r w:rsidRPr="003D39FD">
        <w:rPr>
          <w:rFonts w:hint="eastAsia"/>
          <w:lang w:eastAsia="zh-CN"/>
        </w:rPr>
        <w:t>本建议</w:t>
      </w:r>
      <w:r w:rsidR="003206F7">
        <w:rPr>
          <w:rFonts w:hint="eastAsia"/>
          <w:lang w:eastAsia="zh-CN"/>
        </w:rPr>
        <w:t>书</w:t>
      </w:r>
      <w:r w:rsidR="00647919">
        <w:rPr>
          <w:rFonts w:hint="eastAsia"/>
          <w:lang w:eastAsia="zh-CN"/>
        </w:rPr>
        <w:t>规定</w:t>
      </w:r>
      <w:r w:rsidR="003206F7">
        <w:rPr>
          <w:rFonts w:hint="eastAsia"/>
          <w:lang w:eastAsia="zh-CN"/>
        </w:rPr>
        <w:t>了</w:t>
      </w:r>
      <w:r w:rsidR="00B966BB">
        <w:rPr>
          <w:rFonts w:hint="eastAsia"/>
          <w:lang w:eastAsia="zh-CN"/>
        </w:rPr>
        <w:t>智慧综合体与</w:t>
      </w:r>
      <w:r w:rsidRPr="003D39FD">
        <w:rPr>
          <w:rFonts w:hint="eastAsia"/>
          <w:lang w:eastAsia="zh-CN"/>
        </w:rPr>
        <w:t>校园数字孪生</w:t>
      </w:r>
      <w:r w:rsidR="003206F7">
        <w:rPr>
          <w:rFonts w:hint="eastAsia"/>
          <w:lang w:eastAsia="zh-CN"/>
        </w:rPr>
        <w:t>的</w:t>
      </w:r>
      <w:r w:rsidRPr="003D39FD">
        <w:rPr>
          <w:rFonts w:hint="eastAsia"/>
          <w:lang w:eastAsia="zh-CN"/>
        </w:rPr>
        <w:t>通用要求和能力框架</w:t>
      </w:r>
      <w:r w:rsidR="003206F7">
        <w:rPr>
          <w:rFonts w:hint="eastAsia"/>
          <w:lang w:eastAsia="zh-CN"/>
        </w:rPr>
        <w:t>。</w:t>
      </w:r>
    </w:p>
    <w:p w14:paraId="7A2DAAD6" w14:textId="46CA03C3" w:rsidR="00AB457F" w:rsidRPr="00AB457F" w:rsidRDefault="00AB457F" w:rsidP="00AB457F">
      <w:pPr>
        <w:rPr>
          <w:b/>
          <w:lang w:eastAsia="zh-CN"/>
        </w:rPr>
      </w:pPr>
      <w:r w:rsidRPr="00AB457F">
        <w:rPr>
          <w:b/>
          <w:lang w:eastAsia="zh-CN"/>
        </w:rPr>
        <w:t>2</w:t>
      </w:r>
      <w:r w:rsidRPr="00AB457F">
        <w:rPr>
          <w:b/>
          <w:lang w:eastAsia="zh-CN"/>
        </w:rPr>
        <w:tab/>
        <w:t>ITU-T Y.4242</w:t>
      </w:r>
      <w:r w:rsidR="003D39FD" w:rsidRPr="00FF2CDE">
        <w:rPr>
          <w:rFonts w:hint="eastAsia"/>
          <w:b/>
          <w:lang w:val="en-CA" w:eastAsia="zh-CN"/>
        </w:rPr>
        <w:t>新建议书草案</w:t>
      </w:r>
      <w:r w:rsidR="003D39FD">
        <w:rPr>
          <w:rFonts w:hint="eastAsia"/>
          <w:b/>
          <w:lang w:val="en-CA" w:eastAsia="zh-CN"/>
        </w:rPr>
        <w:t>（原</w:t>
      </w:r>
      <w:proofErr w:type="spellStart"/>
      <w:proofErr w:type="gramStart"/>
      <w:r w:rsidR="003D39FD" w:rsidRPr="00AB457F">
        <w:rPr>
          <w:b/>
          <w:lang w:eastAsia="zh-CN"/>
        </w:rPr>
        <w:t>Y.energy</w:t>
      </w:r>
      <w:proofErr w:type="spellEnd"/>
      <w:proofErr w:type="gramEnd"/>
      <w:r w:rsidR="003D39FD" w:rsidRPr="00AB457F">
        <w:rPr>
          <w:b/>
          <w:lang w:eastAsia="zh-CN"/>
        </w:rPr>
        <w:t>-storage</w:t>
      </w:r>
      <w:r w:rsidR="003D39FD">
        <w:rPr>
          <w:rFonts w:hint="eastAsia"/>
          <w:b/>
          <w:lang w:eastAsia="zh-CN"/>
        </w:rPr>
        <w:t>）（</w:t>
      </w:r>
      <w:hyperlink r:id="rId15" w:history="1">
        <w:r w:rsidR="003D39FD" w:rsidRPr="00AB457F">
          <w:rPr>
            <w:rStyle w:val="Hyperlink"/>
            <w:b/>
            <w:lang w:eastAsia="zh-CN"/>
          </w:rPr>
          <w:t>SG20-R13</w:t>
        </w:r>
      </w:hyperlink>
      <w:r w:rsidR="003D39FD">
        <w:rPr>
          <w:rFonts w:hint="eastAsia"/>
          <w:b/>
          <w:lang w:eastAsia="zh-CN"/>
        </w:rPr>
        <w:t>）</w:t>
      </w:r>
    </w:p>
    <w:p w14:paraId="44FFC0FD" w14:textId="3768ACA8" w:rsidR="00AB457F" w:rsidRPr="00AB457F" w:rsidRDefault="003D39FD" w:rsidP="00AB457F">
      <w:pPr>
        <w:rPr>
          <w:lang w:eastAsia="zh-CN"/>
        </w:rPr>
      </w:pPr>
      <w:r w:rsidRPr="003D39FD">
        <w:rPr>
          <w:rFonts w:hint="eastAsia"/>
          <w:lang w:eastAsia="zh-CN"/>
        </w:rPr>
        <w:t>智慧城市</w:t>
      </w:r>
      <w:r w:rsidR="003A5D9A">
        <w:rPr>
          <w:rFonts w:hint="eastAsia"/>
          <w:lang w:eastAsia="zh-CN"/>
        </w:rPr>
        <w:t>中</w:t>
      </w:r>
      <w:r w:rsidRPr="003D39FD">
        <w:rPr>
          <w:rFonts w:hint="eastAsia"/>
          <w:lang w:eastAsia="zh-CN"/>
        </w:rPr>
        <w:t>住</w:t>
      </w:r>
      <w:r w:rsidRPr="00A16091">
        <w:rPr>
          <w:rFonts w:hint="eastAsia"/>
          <w:lang w:eastAsia="zh-CN"/>
        </w:rPr>
        <w:t>宅小区储</w:t>
      </w:r>
      <w:r w:rsidRPr="003D39FD">
        <w:rPr>
          <w:rFonts w:hint="eastAsia"/>
          <w:lang w:eastAsia="zh-CN"/>
        </w:rPr>
        <w:t>能服务的要求和能力框架</w:t>
      </w:r>
    </w:p>
    <w:p w14:paraId="229B7D75" w14:textId="46B94B62" w:rsidR="00AB457F" w:rsidRPr="00AB457F" w:rsidRDefault="00994481" w:rsidP="00AB457F">
      <w:pPr>
        <w:rPr>
          <w:b/>
          <w:lang w:eastAsia="zh-CN"/>
        </w:rPr>
      </w:pPr>
      <w:r w:rsidRPr="00994481">
        <w:rPr>
          <w:rFonts w:hint="eastAsia"/>
          <w:b/>
          <w:lang w:eastAsia="zh-CN"/>
        </w:rPr>
        <w:t>摘要</w:t>
      </w:r>
    </w:p>
    <w:p w14:paraId="4228B949" w14:textId="4EFF1D8A" w:rsidR="00AB457F" w:rsidRPr="00AB457F" w:rsidRDefault="00994481" w:rsidP="003A5D9A">
      <w:pPr>
        <w:ind w:firstLineChars="200" w:firstLine="440"/>
        <w:rPr>
          <w:lang w:eastAsia="zh-CN"/>
        </w:rPr>
      </w:pPr>
      <w:r w:rsidRPr="00994481">
        <w:rPr>
          <w:rFonts w:hint="eastAsia"/>
          <w:lang w:eastAsia="zh-CN"/>
        </w:rPr>
        <w:t>本建议</w:t>
      </w:r>
      <w:r w:rsidR="00034FD2">
        <w:rPr>
          <w:rFonts w:hint="eastAsia"/>
          <w:lang w:eastAsia="zh-CN"/>
        </w:rPr>
        <w:t>书</w:t>
      </w:r>
      <w:r w:rsidRPr="00994481">
        <w:rPr>
          <w:rFonts w:hint="eastAsia"/>
          <w:lang w:eastAsia="zh-CN"/>
        </w:rPr>
        <w:t>规定了智慧城市中住宅</w:t>
      </w:r>
      <w:r w:rsidR="00034FD2">
        <w:rPr>
          <w:rFonts w:hint="eastAsia"/>
          <w:lang w:eastAsia="zh-CN"/>
        </w:rPr>
        <w:t>小区</w:t>
      </w:r>
      <w:r w:rsidRPr="00994481">
        <w:rPr>
          <w:rFonts w:hint="eastAsia"/>
          <w:lang w:eastAsia="zh-CN"/>
        </w:rPr>
        <w:t>储能服务</w:t>
      </w:r>
      <w:r w:rsidR="00034FD2">
        <w:rPr>
          <w:rFonts w:hint="eastAsia"/>
          <w:lang w:eastAsia="zh-CN"/>
        </w:rPr>
        <w:t>（</w:t>
      </w:r>
      <w:r w:rsidR="00034FD2" w:rsidRPr="00AB457F">
        <w:rPr>
          <w:lang w:eastAsia="zh-CN"/>
        </w:rPr>
        <w:t>ESSRC</w:t>
      </w:r>
      <w:r w:rsidR="00034FD2">
        <w:rPr>
          <w:rFonts w:hint="eastAsia"/>
          <w:lang w:eastAsia="zh-CN"/>
        </w:rPr>
        <w:t>）</w:t>
      </w:r>
      <w:r w:rsidRPr="00994481">
        <w:rPr>
          <w:rFonts w:hint="eastAsia"/>
          <w:lang w:eastAsia="zh-CN"/>
        </w:rPr>
        <w:t>的要求和能力框架</w:t>
      </w:r>
      <w:r w:rsidR="00034FD2">
        <w:rPr>
          <w:rFonts w:hint="eastAsia"/>
          <w:lang w:eastAsia="zh-CN"/>
        </w:rPr>
        <w:t>。</w:t>
      </w:r>
    </w:p>
    <w:p w14:paraId="2F58FFCF" w14:textId="49CD308F" w:rsidR="00AB457F" w:rsidRPr="00AB457F" w:rsidRDefault="00994481" w:rsidP="003A5D9A">
      <w:pPr>
        <w:ind w:firstLineChars="200" w:firstLine="440"/>
        <w:rPr>
          <w:lang w:eastAsia="zh-CN"/>
        </w:rPr>
      </w:pPr>
      <w:r w:rsidRPr="00994481">
        <w:rPr>
          <w:rFonts w:hint="eastAsia"/>
          <w:lang w:eastAsia="zh-CN"/>
        </w:rPr>
        <w:t>随着可再生能源在</w:t>
      </w:r>
      <w:r w:rsidR="00734377">
        <w:rPr>
          <w:rFonts w:hint="eastAsia"/>
          <w:lang w:eastAsia="zh-CN"/>
        </w:rPr>
        <w:t>住宅小区</w:t>
      </w:r>
      <w:r w:rsidR="003A5D9A">
        <w:rPr>
          <w:rFonts w:hint="eastAsia"/>
          <w:lang w:eastAsia="zh-CN"/>
        </w:rPr>
        <w:t>中</w:t>
      </w:r>
      <w:r w:rsidRPr="00994481">
        <w:rPr>
          <w:rFonts w:hint="eastAsia"/>
          <w:lang w:eastAsia="zh-CN"/>
        </w:rPr>
        <w:t>的推广</w:t>
      </w:r>
      <w:r w:rsidR="00734377">
        <w:rPr>
          <w:rFonts w:hint="eastAsia"/>
          <w:lang w:eastAsia="zh-CN"/>
        </w:rPr>
        <w:t>，</w:t>
      </w:r>
      <w:r w:rsidR="00171DB0">
        <w:rPr>
          <w:rFonts w:hint="eastAsia"/>
          <w:lang w:eastAsia="zh-CN"/>
        </w:rPr>
        <w:t>众多</w:t>
      </w:r>
      <w:r w:rsidR="00734377">
        <w:rPr>
          <w:rFonts w:hint="eastAsia"/>
          <w:lang w:eastAsia="zh-CN"/>
        </w:rPr>
        <w:t>住宅小区（</w:t>
      </w:r>
      <w:r w:rsidR="00734377" w:rsidRPr="00AB457F">
        <w:rPr>
          <w:lang w:eastAsia="zh-CN"/>
        </w:rPr>
        <w:t>RC</w:t>
      </w:r>
      <w:r w:rsidR="00734377">
        <w:rPr>
          <w:rFonts w:hint="eastAsia"/>
          <w:lang w:eastAsia="zh-CN"/>
        </w:rPr>
        <w:t>）</w:t>
      </w:r>
      <w:r w:rsidRPr="00994481">
        <w:rPr>
          <w:rFonts w:hint="eastAsia"/>
          <w:lang w:eastAsia="zh-CN"/>
        </w:rPr>
        <w:t>用户转变为兼具生产者和消费者双重角色的产消者</w:t>
      </w:r>
      <w:r w:rsidR="00CC77F5">
        <w:rPr>
          <w:rFonts w:hint="eastAsia"/>
          <w:lang w:eastAsia="zh-CN"/>
        </w:rPr>
        <w:t>。</w:t>
      </w:r>
      <w:r w:rsidR="00CC77F5" w:rsidRPr="00AB457F">
        <w:rPr>
          <w:lang w:eastAsia="zh-CN"/>
        </w:rPr>
        <w:t>ESSRC</w:t>
      </w:r>
      <w:r w:rsidRPr="00994481">
        <w:rPr>
          <w:rFonts w:hint="eastAsia"/>
          <w:lang w:eastAsia="zh-CN"/>
        </w:rPr>
        <w:t>是智慧城市中为</w:t>
      </w:r>
      <w:r w:rsidR="00CC77F5">
        <w:rPr>
          <w:rFonts w:hint="eastAsia"/>
          <w:lang w:eastAsia="zh-CN"/>
        </w:rPr>
        <w:t>住宅小区</w:t>
      </w:r>
      <w:r w:rsidRPr="00994481">
        <w:rPr>
          <w:rFonts w:hint="eastAsia"/>
          <w:lang w:eastAsia="zh-CN"/>
        </w:rPr>
        <w:t>提供的一项</w:t>
      </w:r>
      <w:r w:rsidR="00CC77F5">
        <w:rPr>
          <w:rFonts w:hint="eastAsia"/>
          <w:lang w:eastAsia="zh-CN"/>
        </w:rPr>
        <w:t>基本</w:t>
      </w:r>
      <w:r w:rsidRPr="00994481">
        <w:rPr>
          <w:rFonts w:hint="eastAsia"/>
          <w:lang w:eastAsia="zh-CN"/>
        </w:rPr>
        <w:t>服务</w:t>
      </w:r>
      <w:r w:rsidR="00CC77F5">
        <w:rPr>
          <w:rFonts w:hint="eastAsia"/>
          <w:lang w:eastAsia="zh-CN"/>
        </w:rPr>
        <w:t>，</w:t>
      </w:r>
      <w:r w:rsidRPr="00994481">
        <w:rPr>
          <w:rFonts w:hint="eastAsia"/>
          <w:lang w:eastAsia="zh-CN"/>
        </w:rPr>
        <w:t>旨在</w:t>
      </w:r>
      <w:r w:rsidR="003A5D9A">
        <w:rPr>
          <w:rFonts w:hint="eastAsia"/>
          <w:lang w:eastAsia="zh-CN"/>
        </w:rPr>
        <w:t>针对住宅小区</w:t>
      </w:r>
      <w:r w:rsidR="003A5D9A" w:rsidRPr="00994481">
        <w:rPr>
          <w:rFonts w:hint="eastAsia"/>
          <w:lang w:eastAsia="zh-CN"/>
        </w:rPr>
        <w:t>用户</w:t>
      </w:r>
      <w:r w:rsidRPr="00994481">
        <w:rPr>
          <w:rFonts w:hint="eastAsia"/>
          <w:lang w:eastAsia="zh-CN"/>
        </w:rPr>
        <w:t>提高能源可靠性</w:t>
      </w:r>
      <w:r w:rsidR="00CC77F5">
        <w:rPr>
          <w:rFonts w:hint="eastAsia"/>
          <w:lang w:eastAsia="zh-CN"/>
        </w:rPr>
        <w:t>、</w:t>
      </w:r>
      <w:r w:rsidRPr="00994481">
        <w:rPr>
          <w:rFonts w:hint="eastAsia"/>
          <w:lang w:eastAsia="zh-CN"/>
        </w:rPr>
        <w:t>可再生能源利用率</w:t>
      </w:r>
      <w:r w:rsidR="00647919">
        <w:rPr>
          <w:rFonts w:hint="eastAsia"/>
          <w:lang w:eastAsia="zh-CN"/>
        </w:rPr>
        <w:t>以及</w:t>
      </w:r>
      <w:r w:rsidRPr="00994481">
        <w:rPr>
          <w:rFonts w:hint="eastAsia"/>
          <w:lang w:eastAsia="zh-CN"/>
        </w:rPr>
        <w:t>经济效益</w:t>
      </w:r>
      <w:r w:rsidR="00CC77F5">
        <w:rPr>
          <w:rFonts w:hint="eastAsia"/>
          <w:lang w:eastAsia="zh-CN"/>
        </w:rPr>
        <w:t>。</w:t>
      </w:r>
      <w:r w:rsidR="00CC77F5" w:rsidRPr="00AB457F">
        <w:rPr>
          <w:lang w:eastAsia="zh-CN"/>
        </w:rPr>
        <w:t>ESSRC</w:t>
      </w:r>
      <w:r w:rsidR="00647919">
        <w:rPr>
          <w:rFonts w:hint="eastAsia"/>
          <w:lang w:eastAsia="zh-CN"/>
        </w:rPr>
        <w:t>具备</w:t>
      </w:r>
      <w:r w:rsidRPr="00994481">
        <w:rPr>
          <w:rFonts w:hint="eastAsia"/>
          <w:lang w:eastAsia="zh-CN"/>
        </w:rPr>
        <w:t>智能电力调度与优化管理</w:t>
      </w:r>
      <w:r w:rsidR="00CC77F5">
        <w:rPr>
          <w:rFonts w:hint="eastAsia"/>
          <w:lang w:eastAsia="zh-CN"/>
        </w:rPr>
        <w:t>、</w:t>
      </w:r>
      <w:r w:rsidRPr="00994481">
        <w:rPr>
          <w:rFonts w:hint="eastAsia"/>
          <w:lang w:eastAsia="zh-CN"/>
        </w:rPr>
        <w:t>远程监控与预测性维护以及用户友好界面等</w:t>
      </w:r>
      <w:r w:rsidR="00647919">
        <w:rPr>
          <w:rFonts w:hint="eastAsia"/>
          <w:lang w:eastAsia="zh-CN"/>
        </w:rPr>
        <w:t>特性</w:t>
      </w:r>
      <w:r w:rsidR="00B22BD6">
        <w:rPr>
          <w:rFonts w:hint="eastAsia"/>
          <w:lang w:eastAsia="zh-CN"/>
        </w:rPr>
        <w:t>。</w:t>
      </w:r>
      <w:r w:rsidR="00CC77F5" w:rsidRPr="00AB457F">
        <w:rPr>
          <w:lang w:eastAsia="zh-CN"/>
        </w:rPr>
        <w:t>ESSRC</w:t>
      </w:r>
      <w:r w:rsidR="00257CA9">
        <w:rPr>
          <w:rFonts w:hint="eastAsia"/>
          <w:lang w:eastAsia="zh-CN"/>
        </w:rPr>
        <w:t>建立在</w:t>
      </w:r>
      <w:r w:rsidR="00CC77F5">
        <w:rPr>
          <w:rFonts w:hint="eastAsia"/>
          <w:lang w:eastAsia="zh-CN"/>
        </w:rPr>
        <w:t>基于</w:t>
      </w:r>
      <w:r w:rsidRPr="00994481">
        <w:rPr>
          <w:rFonts w:hint="eastAsia"/>
          <w:lang w:eastAsia="zh-CN"/>
        </w:rPr>
        <w:t>信息通信技术</w:t>
      </w:r>
      <w:r w:rsidR="00CC77F5">
        <w:rPr>
          <w:rFonts w:hint="eastAsia"/>
          <w:lang w:eastAsia="zh-CN"/>
        </w:rPr>
        <w:t>（</w:t>
      </w:r>
      <w:r w:rsidR="00CC77F5" w:rsidRPr="00AB457F">
        <w:rPr>
          <w:lang w:eastAsia="zh-CN"/>
        </w:rPr>
        <w:t>ICT</w:t>
      </w:r>
      <w:r w:rsidR="00CC77F5">
        <w:rPr>
          <w:rFonts w:hint="eastAsia"/>
          <w:lang w:eastAsia="zh-CN"/>
        </w:rPr>
        <w:t>）的</w:t>
      </w:r>
      <w:r w:rsidRPr="00994481">
        <w:rPr>
          <w:rFonts w:hint="eastAsia"/>
          <w:lang w:eastAsia="zh-CN"/>
        </w:rPr>
        <w:t>信息</w:t>
      </w:r>
      <w:r w:rsidR="00257CA9">
        <w:rPr>
          <w:rFonts w:hint="eastAsia"/>
          <w:lang w:eastAsia="zh-CN"/>
        </w:rPr>
        <w:t>化</w:t>
      </w:r>
      <w:r w:rsidRPr="00994481">
        <w:rPr>
          <w:rFonts w:hint="eastAsia"/>
          <w:lang w:eastAsia="zh-CN"/>
        </w:rPr>
        <w:t>管理系统</w:t>
      </w:r>
      <w:r w:rsidR="00257CA9">
        <w:rPr>
          <w:rFonts w:hint="eastAsia"/>
          <w:lang w:eastAsia="zh-CN"/>
        </w:rPr>
        <w:t>之上</w:t>
      </w:r>
      <w:r w:rsidR="00CC77F5">
        <w:rPr>
          <w:rFonts w:hint="eastAsia"/>
          <w:lang w:eastAsia="zh-CN"/>
        </w:rPr>
        <w:t>。</w:t>
      </w:r>
    </w:p>
    <w:p w14:paraId="045A7D52" w14:textId="2C1D1ED6" w:rsidR="00AB457F" w:rsidRPr="00AB457F" w:rsidRDefault="007B5041" w:rsidP="003A5D9A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本</w:t>
      </w:r>
      <w:r w:rsidR="00994481" w:rsidRPr="00994481">
        <w:rPr>
          <w:rFonts w:hint="eastAsia"/>
          <w:lang w:eastAsia="zh-CN"/>
        </w:rPr>
        <w:t>建议</w:t>
      </w:r>
      <w:r>
        <w:rPr>
          <w:rFonts w:hint="eastAsia"/>
          <w:lang w:eastAsia="zh-CN"/>
        </w:rPr>
        <w:t>书</w:t>
      </w:r>
      <w:r w:rsidR="00994481" w:rsidRPr="00994481">
        <w:rPr>
          <w:rFonts w:hint="eastAsia"/>
          <w:lang w:eastAsia="zh-CN"/>
        </w:rPr>
        <w:t>还将有助于</w:t>
      </w:r>
      <w:r w:rsidR="00257CA9">
        <w:rPr>
          <w:rFonts w:hint="eastAsia"/>
          <w:lang w:eastAsia="zh-CN"/>
        </w:rPr>
        <w:t>推动</w:t>
      </w:r>
      <w:r>
        <w:rPr>
          <w:rFonts w:hint="eastAsia"/>
          <w:lang w:eastAsia="zh-CN"/>
        </w:rPr>
        <w:t>实现</w:t>
      </w:r>
      <w:r w:rsidR="00994481" w:rsidRPr="00994481">
        <w:rPr>
          <w:rFonts w:hint="eastAsia"/>
          <w:lang w:eastAsia="zh-CN"/>
        </w:rPr>
        <w:t>循环型和可持续</w:t>
      </w:r>
      <w:r w:rsidR="00257CA9">
        <w:rPr>
          <w:rFonts w:hint="eastAsia"/>
          <w:lang w:eastAsia="zh-CN"/>
        </w:rPr>
        <w:t>的</w:t>
      </w:r>
      <w:r w:rsidR="00994481" w:rsidRPr="00994481">
        <w:rPr>
          <w:rFonts w:hint="eastAsia"/>
          <w:lang w:eastAsia="zh-CN"/>
        </w:rPr>
        <w:t>智慧城市</w:t>
      </w:r>
      <w:r>
        <w:rPr>
          <w:rFonts w:hint="eastAsia"/>
          <w:lang w:eastAsia="zh-CN"/>
        </w:rPr>
        <w:t>及</w:t>
      </w:r>
      <w:r w:rsidR="00994481" w:rsidRPr="00994481">
        <w:rPr>
          <w:rFonts w:hint="eastAsia"/>
          <w:lang w:eastAsia="zh-CN"/>
        </w:rPr>
        <w:t>社区</w:t>
      </w:r>
      <w:r>
        <w:rPr>
          <w:rFonts w:hint="eastAsia"/>
          <w:lang w:eastAsia="zh-CN"/>
        </w:rPr>
        <w:t>。</w:t>
      </w:r>
    </w:p>
    <w:p w14:paraId="1E867374" w14:textId="7434BA33" w:rsidR="00AB457F" w:rsidRPr="00AB457F" w:rsidRDefault="00994481" w:rsidP="003A5D9A">
      <w:pPr>
        <w:ind w:firstLineChars="200" w:firstLine="440"/>
        <w:rPr>
          <w:lang w:eastAsia="zh-CN"/>
        </w:rPr>
      </w:pPr>
      <w:r w:rsidRPr="00994481">
        <w:rPr>
          <w:rFonts w:hint="eastAsia"/>
          <w:lang w:eastAsia="zh-CN"/>
        </w:rPr>
        <w:t>附录中</w:t>
      </w:r>
      <w:r w:rsidR="007B5041">
        <w:rPr>
          <w:rFonts w:hint="eastAsia"/>
          <w:lang w:eastAsia="zh-CN"/>
        </w:rPr>
        <w:t>介绍</w:t>
      </w:r>
      <w:r w:rsidRPr="00994481">
        <w:rPr>
          <w:rFonts w:hint="eastAsia"/>
          <w:lang w:eastAsia="zh-CN"/>
        </w:rPr>
        <w:t>了</w:t>
      </w:r>
      <w:r w:rsidR="007B5041" w:rsidRPr="00AB457F">
        <w:rPr>
          <w:lang w:eastAsia="zh-CN"/>
        </w:rPr>
        <w:t>ESSRC</w:t>
      </w:r>
      <w:r w:rsidRPr="00994481">
        <w:rPr>
          <w:rFonts w:hint="eastAsia"/>
          <w:lang w:eastAsia="zh-CN"/>
        </w:rPr>
        <w:t>的一个用例</w:t>
      </w:r>
      <w:r w:rsidR="007B5041">
        <w:rPr>
          <w:rFonts w:hint="eastAsia"/>
          <w:lang w:eastAsia="zh-CN"/>
        </w:rPr>
        <w:t>。</w:t>
      </w:r>
    </w:p>
    <w:p w14:paraId="2707F99E" w14:textId="77777777" w:rsidR="00AB457F" w:rsidRPr="00AB457F" w:rsidRDefault="00AB457F" w:rsidP="00AB457F">
      <w:pPr>
        <w:rPr>
          <w:lang w:eastAsia="zh-CN"/>
        </w:rPr>
      </w:pPr>
      <w:r w:rsidRPr="00AB457F">
        <w:rPr>
          <w:lang w:eastAsia="zh-CN"/>
        </w:rPr>
        <w:br w:type="page"/>
      </w:r>
    </w:p>
    <w:p w14:paraId="77FFD905" w14:textId="0325911B" w:rsidR="00AB457F" w:rsidRPr="00AB457F" w:rsidRDefault="00AB457F" w:rsidP="00AB457F">
      <w:pPr>
        <w:rPr>
          <w:b/>
          <w:lang w:eastAsia="zh-CN"/>
        </w:rPr>
      </w:pPr>
      <w:r w:rsidRPr="00AB457F">
        <w:rPr>
          <w:b/>
          <w:lang w:eastAsia="zh-CN"/>
        </w:rPr>
        <w:lastRenderedPageBreak/>
        <w:t>3</w:t>
      </w:r>
      <w:r w:rsidRPr="00AB457F">
        <w:rPr>
          <w:b/>
          <w:lang w:eastAsia="zh-CN"/>
        </w:rPr>
        <w:tab/>
        <w:t>ITU-T Y.4243</w:t>
      </w:r>
      <w:r w:rsidR="00994481" w:rsidRPr="00FF2CDE">
        <w:rPr>
          <w:rFonts w:hint="eastAsia"/>
          <w:b/>
          <w:lang w:val="en-CA" w:eastAsia="zh-CN"/>
        </w:rPr>
        <w:t>新建议书草案</w:t>
      </w:r>
      <w:r w:rsidR="00994481">
        <w:rPr>
          <w:rFonts w:hint="eastAsia"/>
          <w:b/>
          <w:lang w:val="en-CA" w:eastAsia="zh-CN"/>
        </w:rPr>
        <w:t>（原</w:t>
      </w:r>
      <w:proofErr w:type="spellStart"/>
      <w:proofErr w:type="gramStart"/>
      <w:r w:rsidR="00994481" w:rsidRPr="00AB457F">
        <w:rPr>
          <w:b/>
          <w:lang w:eastAsia="zh-CN"/>
        </w:rPr>
        <w:t>Y.IoT</w:t>
      </w:r>
      <w:proofErr w:type="gramEnd"/>
      <w:r w:rsidR="00994481" w:rsidRPr="00AB457F">
        <w:rPr>
          <w:b/>
          <w:lang w:eastAsia="zh-CN"/>
        </w:rPr>
        <w:t>-smartschool</w:t>
      </w:r>
      <w:proofErr w:type="spellEnd"/>
      <w:r w:rsidR="00994481">
        <w:rPr>
          <w:rFonts w:hint="eastAsia"/>
          <w:b/>
          <w:lang w:eastAsia="zh-CN"/>
        </w:rPr>
        <w:t>）（</w:t>
      </w:r>
      <w:hyperlink r:id="rId16" w:history="1">
        <w:r w:rsidR="00994481" w:rsidRPr="00AB457F">
          <w:rPr>
            <w:rStyle w:val="Hyperlink"/>
            <w:b/>
            <w:lang w:eastAsia="zh-CN"/>
          </w:rPr>
          <w:t>SG20-R14</w:t>
        </w:r>
      </w:hyperlink>
      <w:r w:rsidR="00994481">
        <w:rPr>
          <w:rFonts w:hint="eastAsia"/>
          <w:b/>
          <w:lang w:eastAsia="zh-CN"/>
        </w:rPr>
        <w:t>）</w:t>
      </w:r>
      <w:r w:rsidRPr="00AB457F">
        <w:rPr>
          <w:b/>
          <w:lang w:eastAsia="zh-CN"/>
        </w:rPr>
        <w:t xml:space="preserve"> </w:t>
      </w:r>
    </w:p>
    <w:p w14:paraId="2D357E9E" w14:textId="437753C3" w:rsidR="00AB457F" w:rsidRPr="00AB457F" w:rsidRDefault="00C234FE" w:rsidP="00AB457F">
      <w:pPr>
        <w:rPr>
          <w:lang w:eastAsia="zh-CN"/>
        </w:rPr>
      </w:pPr>
      <w:r w:rsidRPr="00C234FE">
        <w:rPr>
          <w:rFonts w:hint="eastAsia"/>
          <w:lang w:eastAsia="zh-CN"/>
        </w:rPr>
        <w:t>基于物联网</w:t>
      </w:r>
      <w:r w:rsidR="00BC2B4E">
        <w:rPr>
          <w:rFonts w:hint="eastAsia"/>
          <w:lang w:eastAsia="zh-CN"/>
        </w:rPr>
        <w:t>（</w:t>
      </w:r>
      <w:r w:rsidR="00BC2B4E" w:rsidRPr="00AB457F">
        <w:rPr>
          <w:lang w:eastAsia="zh-CN"/>
        </w:rPr>
        <w:t>IoT</w:t>
      </w:r>
      <w:r w:rsidR="00BC2B4E">
        <w:rPr>
          <w:rFonts w:hint="eastAsia"/>
          <w:lang w:eastAsia="zh-CN"/>
        </w:rPr>
        <w:t>）</w:t>
      </w:r>
      <w:r w:rsidRPr="00C234FE">
        <w:rPr>
          <w:rFonts w:hint="eastAsia"/>
          <w:lang w:eastAsia="zh-CN"/>
        </w:rPr>
        <w:t>的智慧学校管理</w:t>
      </w:r>
      <w:r w:rsidR="00BC2B4E">
        <w:rPr>
          <w:rFonts w:hint="eastAsia"/>
          <w:lang w:eastAsia="zh-CN"/>
        </w:rPr>
        <w:t>的要求</w:t>
      </w:r>
    </w:p>
    <w:p w14:paraId="78473927" w14:textId="5B5E8236" w:rsidR="00AB457F" w:rsidRPr="00AB457F" w:rsidRDefault="00C234FE" w:rsidP="00AB457F">
      <w:pPr>
        <w:rPr>
          <w:b/>
          <w:lang w:eastAsia="zh-CN"/>
        </w:rPr>
      </w:pPr>
      <w:r w:rsidRPr="00C234FE">
        <w:rPr>
          <w:rFonts w:hint="eastAsia"/>
          <w:b/>
          <w:lang w:eastAsia="zh-CN"/>
        </w:rPr>
        <w:t>摘要</w:t>
      </w:r>
    </w:p>
    <w:p w14:paraId="5F68917D" w14:textId="172377C3" w:rsidR="00AB457F" w:rsidRPr="00AB457F" w:rsidRDefault="00C234FE" w:rsidP="003A5D9A">
      <w:pPr>
        <w:ind w:firstLineChars="200" w:firstLine="440"/>
        <w:rPr>
          <w:lang w:eastAsia="zh-CN"/>
        </w:rPr>
      </w:pPr>
      <w:r w:rsidRPr="00C234FE">
        <w:rPr>
          <w:rFonts w:hint="eastAsia"/>
          <w:lang w:eastAsia="zh-CN"/>
        </w:rPr>
        <w:t>本建议书</w:t>
      </w:r>
      <w:r w:rsidR="00BC2B4E">
        <w:rPr>
          <w:rFonts w:hint="eastAsia"/>
          <w:lang w:eastAsia="zh-CN"/>
        </w:rPr>
        <w:t>规定</w:t>
      </w:r>
      <w:r w:rsidRPr="00C234FE">
        <w:rPr>
          <w:rFonts w:hint="eastAsia"/>
          <w:lang w:eastAsia="zh-CN"/>
        </w:rPr>
        <w:t>了基于物联网</w:t>
      </w:r>
      <w:r w:rsidR="00BC2B4E">
        <w:rPr>
          <w:rFonts w:hint="eastAsia"/>
          <w:lang w:eastAsia="zh-CN"/>
        </w:rPr>
        <w:t>（</w:t>
      </w:r>
      <w:r w:rsidR="00BC2B4E" w:rsidRPr="00AB457F">
        <w:rPr>
          <w:lang w:eastAsia="zh-CN"/>
        </w:rPr>
        <w:t>IoT</w:t>
      </w:r>
      <w:r w:rsidR="00BC2B4E">
        <w:rPr>
          <w:rFonts w:hint="eastAsia"/>
          <w:lang w:eastAsia="zh-CN"/>
        </w:rPr>
        <w:t>）</w:t>
      </w:r>
      <w:r w:rsidRPr="00C234FE">
        <w:rPr>
          <w:rFonts w:hint="eastAsia"/>
          <w:lang w:eastAsia="zh-CN"/>
        </w:rPr>
        <w:t>的智慧学校管理的</w:t>
      </w:r>
      <w:r w:rsidR="00BC2B4E">
        <w:rPr>
          <w:rFonts w:hint="eastAsia"/>
          <w:lang w:eastAsia="zh-CN"/>
        </w:rPr>
        <w:t>综合</w:t>
      </w:r>
      <w:r w:rsidRPr="00C234FE">
        <w:rPr>
          <w:rFonts w:hint="eastAsia"/>
          <w:lang w:eastAsia="zh-CN"/>
        </w:rPr>
        <w:t>要求</w:t>
      </w:r>
      <w:r w:rsidR="00BC2B4E">
        <w:rPr>
          <w:rFonts w:hint="eastAsia"/>
          <w:lang w:eastAsia="zh-CN"/>
        </w:rPr>
        <w:t>，</w:t>
      </w:r>
      <w:r w:rsidR="00171DB0">
        <w:rPr>
          <w:rFonts w:hint="eastAsia"/>
          <w:lang w:eastAsia="zh-CN"/>
        </w:rPr>
        <w:t>旨在</w:t>
      </w:r>
      <w:r w:rsidRPr="00C234FE">
        <w:rPr>
          <w:rFonts w:hint="eastAsia"/>
          <w:lang w:eastAsia="zh-CN"/>
        </w:rPr>
        <w:t>通过智能技术提升教育成效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运营效率和校园安全</w:t>
      </w:r>
      <w:r w:rsidR="00BC2B4E">
        <w:rPr>
          <w:rFonts w:hint="eastAsia"/>
          <w:lang w:eastAsia="zh-CN"/>
        </w:rPr>
        <w:t>。</w:t>
      </w:r>
      <w:r w:rsidRPr="00C234FE">
        <w:rPr>
          <w:rFonts w:hint="eastAsia"/>
          <w:lang w:eastAsia="zh-CN"/>
        </w:rPr>
        <w:t>设备要求涵盖物联网传感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数据处理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通信</w:t>
      </w:r>
      <w:r w:rsidR="004177B7">
        <w:rPr>
          <w:rFonts w:hint="eastAsia"/>
          <w:lang w:eastAsia="zh-CN"/>
        </w:rPr>
        <w:t>与</w:t>
      </w:r>
      <w:r w:rsidRPr="00C234FE">
        <w:rPr>
          <w:rFonts w:hint="eastAsia"/>
          <w:lang w:eastAsia="zh-CN"/>
        </w:rPr>
        <w:t>数据传输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能源</w:t>
      </w:r>
      <w:r w:rsidR="004177B7">
        <w:rPr>
          <w:rFonts w:hint="eastAsia"/>
          <w:lang w:eastAsia="zh-CN"/>
        </w:rPr>
        <w:t>与</w:t>
      </w:r>
      <w:r w:rsidRPr="00C234FE">
        <w:rPr>
          <w:rFonts w:hint="eastAsia"/>
          <w:lang w:eastAsia="zh-CN"/>
        </w:rPr>
        <w:t>资源管理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控制</w:t>
      </w:r>
      <w:r w:rsidR="00F37F10">
        <w:rPr>
          <w:rFonts w:hint="eastAsia"/>
          <w:lang w:eastAsia="zh-CN"/>
        </w:rPr>
        <w:t>和</w:t>
      </w:r>
      <w:r w:rsidRPr="00C234FE">
        <w:rPr>
          <w:rFonts w:hint="eastAsia"/>
          <w:lang w:eastAsia="zh-CN"/>
        </w:rPr>
        <w:t>维护以及应急准备能力</w:t>
      </w:r>
      <w:r w:rsidR="00BC2B4E">
        <w:rPr>
          <w:rFonts w:hint="eastAsia"/>
          <w:lang w:eastAsia="zh-CN"/>
        </w:rPr>
        <w:t>。</w:t>
      </w:r>
      <w:r w:rsidRPr="00C234FE">
        <w:rPr>
          <w:rFonts w:hint="eastAsia"/>
          <w:lang w:eastAsia="zh-CN"/>
        </w:rPr>
        <w:t>网络要求涉及</w:t>
      </w:r>
      <w:r w:rsidR="00BC2B4E">
        <w:rPr>
          <w:rFonts w:hint="eastAsia"/>
          <w:lang w:eastAsia="zh-CN"/>
        </w:rPr>
        <w:t>连通性、</w:t>
      </w:r>
      <w:r w:rsidRPr="00C234FE">
        <w:rPr>
          <w:rFonts w:hint="eastAsia"/>
          <w:lang w:eastAsia="zh-CN"/>
        </w:rPr>
        <w:t>覆盖范围和数据传输</w:t>
      </w:r>
      <w:r w:rsidR="00BC2B4E">
        <w:rPr>
          <w:rFonts w:hint="eastAsia"/>
          <w:lang w:eastAsia="zh-CN"/>
        </w:rPr>
        <w:t>，</w:t>
      </w:r>
      <w:r w:rsidRPr="00C234FE">
        <w:rPr>
          <w:rFonts w:hint="eastAsia"/>
          <w:lang w:eastAsia="zh-CN"/>
        </w:rPr>
        <w:t>以确保物联网基础设施</w:t>
      </w:r>
      <w:r w:rsidR="004177B7">
        <w:rPr>
          <w:rFonts w:hint="eastAsia"/>
          <w:lang w:eastAsia="zh-CN"/>
        </w:rPr>
        <w:t>的可靠性</w:t>
      </w:r>
      <w:r w:rsidR="00BC2B4E">
        <w:rPr>
          <w:rFonts w:hint="eastAsia"/>
          <w:lang w:eastAsia="zh-CN"/>
        </w:rPr>
        <w:t>。</w:t>
      </w:r>
      <w:r w:rsidRPr="00C234FE">
        <w:rPr>
          <w:rFonts w:hint="eastAsia"/>
          <w:lang w:eastAsia="zh-CN"/>
        </w:rPr>
        <w:t>服务支持</w:t>
      </w:r>
      <w:r w:rsidR="004177B7">
        <w:rPr>
          <w:rFonts w:hint="eastAsia"/>
          <w:lang w:eastAsia="zh-CN"/>
        </w:rPr>
        <w:t>与</w:t>
      </w:r>
      <w:r w:rsidRPr="00C234FE">
        <w:rPr>
          <w:rFonts w:hint="eastAsia"/>
          <w:lang w:eastAsia="zh-CN"/>
        </w:rPr>
        <w:t>应用支持要求包括数据存储</w:t>
      </w:r>
      <w:r w:rsidR="004177B7">
        <w:rPr>
          <w:rFonts w:hint="eastAsia"/>
          <w:lang w:eastAsia="zh-CN"/>
        </w:rPr>
        <w:t>与</w:t>
      </w:r>
      <w:r w:rsidRPr="00C234FE">
        <w:rPr>
          <w:rFonts w:hint="eastAsia"/>
          <w:lang w:eastAsia="zh-CN"/>
        </w:rPr>
        <w:t>管理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数据处理和分析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基于人工智能</w:t>
      </w:r>
      <w:r w:rsidR="00BC2B4E">
        <w:rPr>
          <w:rFonts w:hint="eastAsia"/>
          <w:lang w:eastAsia="zh-CN"/>
        </w:rPr>
        <w:t>（</w:t>
      </w:r>
      <w:r w:rsidR="00BC2B4E" w:rsidRPr="00AB457F">
        <w:rPr>
          <w:lang w:eastAsia="zh-CN"/>
        </w:rPr>
        <w:t>AI</w:t>
      </w:r>
      <w:r w:rsidR="00BC2B4E">
        <w:rPr>
          <w:rFonts w:hint="eastAsia"/>
          <w:lang w:eastAsia="zh-CN"/>
        </w:rPr>
        <w:t>）</w:t>
      </w:r>
      <w:r w:rsidR="00BC2B4E" w:rsidRPr="00AB457F">
        <w:rPr>
          <w:lang w:eastAsia="zh-CN"/>
        </w:rPr>
        <w:t>/</w:t>
      </w:r>
      <w:r w:rsidRPr="00C234FE">
        <w:rPr>
          <w:rFonts w:hint="eastAsia"/>
          <w:lang w:eastAsia="zh-CN"/>
        </w:rPr>
        <w:t>机器学习</w:t>
      </w:r>
      <w:r w:rsidR="00BC2B4E">
        <w:rPr>
          <w:rFonts w:hint="eastAsia"/>
          <w:lang w:eastAsia="zh-CN"/>
        </w:rPr>
        <w:t>（</w:t>
      </w:r>
      <w:r w:rsidR="00BC2B4E" w:rsidRPr="00AB457F">
        <w:rPr>
          <w:lang w:eastAsia="zh-CN"/>
        </w:rPr>
        <w:t>ML</w:t>
      </w:r>
      <w:r w:rsidR="00BC2B4E">
        <w:rPr>
          <w:rFonts w:hint="eastAsia"/>
          <w:lang w:eastAsia="zh-CN"/>
        </w:rPr>
        <w:t>）</w:t>
      </w:r>
      <w:r w:rsidRPr="00C234FE">
        <w:rPr>
          <w:rFonts w:hint="eastAsia"/>
          <w:lang w:eastAsia="zh-CN"/>
        </w:rPr>
        <w:t>的增强功能</w:t>
      </w:r>
      <w:r w:rsidR="00BC2B4E"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基于数字孪生的建模以及设备控制</w:t>
      </w:r>
      <w:r w:rsidR="004177B7">
        <w:rPr>
          <w:rFonts w:hint="eastAsia"/>
          <w:lang w:eastAsia="zh-CN"/>
        </w:rPr>
        <w:t>与</w:t>
      </w:r>
      <w:r w:rsidRPr="00C234FE">
        <w:rPr>
          <w:rFonts w:hint="eastAsia"/>
          <w:lang w:eastAsia="zh-CN"/>
        </w:rPr>
        <w:t>管理</w:t>
      </w:r>
      <w:r w:rsidR="00BC2B4E">
        <w:rPr>
          <w:rFonts w:hint="eastAsia"/>
          <w:lang w:eastAsia="zh-CN"/>
        </w:rPr>
        <w:t>。</w:t>
      </w:r>
      <w:r w:rsidR="00AB457F" w:rsidRPr="00AB457F">
        <w:rPr>
          <w:lang w:eastAsia="zh-CN"/>
        </w:rPr>
        <w:t xml:space="preserve"> </w:t>
      </w:r>
    </w:p>
    <w:p w14:paraId="49A26038" w14:textId="0BE4C4E5" w:rsidR="00AB457F" w:rsidRPr="00AB457F" w:rsidRDefault="008B5DF7" w:rsidP="003A5D9A">
      <w:pPr>
        <w:ind w:firstLineChars="200" w:firstLine="440"/>
        <w:rPr>
          <w:lang w:eastAsia="zh-CN"/>
        </w:rPr>
      </w:pPr>
      <w:r w:rsidRPr="00C234FE">
        <w:rPr>
          <w:rFonts w:hint="eastAsia"/>
          <w:lang w:eastAsia="zh-CN"/>
        </w:rPr>
        <w:t>本建议</w:t>
      </w:r>
      <w:r>
        <w:rPr>
          <w:rFonts w:hint="eastAsia"/>
          <w:lang w:eastAsia="zh-CN"/>
        </w:rPr>
        <w:t>书</w:t>
      </w:r>
      <w:r w:rsidR="00C234FE" w:rsidRPr="00C234FE">
        <w:rPr>
          <w:rFonts w:hint="eastAsia"/>
          <w:lang w:eastAsia="zh-CN"/>
        </w:rPr>
        <w:t>通过</w:t>
      </w:r>
      <w:r w:rsidR="00E10617">
        <w:rPr>
          <w:rFonts w:hint="eastAsia"/>
          <w:lang w:eastAsia="zh-CN"/>
        </w:rPr>
        <w:t>确立</w:t>
      </w:r>
      <w:r w:rsidR="00C234FE" w:rsidRPr="00C234FE">
        <w:rPr>
          <w:rFonts w:hint="eastAsia"/>
          <w:lang w:eastAsia="zh-CN"/>
        </w:rPr>
        <w:t>智慧学校管理的标准化要求</w:t>
      </w:r>
      <w:r>
        <w:rPr>
          <w:rFonts w:hint="eastAsia"/>
          <w:lang w:eastAsia="zh-CN"/>
        </w:rPr>
        <w:t>，</w:t>
      </w:r>
      <w:r w:rsidR="00C234FE" w:rsidRPr="00C234FE">
        <w:rPr>
          <w:rFonts w:hint="eastAsia"/>
          <w:lang w:eastAsia="zh-CN"/>
        </w:rPr>
        <w:t>使世界各地的教育机构能够在</w:t>
      </w:r>
      <w:r w:rsidR="00E10617">
        <w:rPr>
          <w:rFonts w:hint="eastAsia"/>
          <w:lang w:eastAsia="zh-CN"/>
        </w:rPr>
        <w:t>多元化</w:t>
      </w:r>
      <w:r w:rsidR="00C234FE" w:rsidRPr="00C234FE">
        <w:rPr>
          <w:rFonts w:hint="eastAsia"/>
          <w:lang w:eastAsia="zh-CN"/>
        </w:rPr>
        <w:t>学校应用场景</w:t>
      </w:r>
      <w:r>
        <w:rPr>
          <w:rFonts w:hint="eastAsia"/>
          <w:lang w:eastAsia="zh-CN"/>
        </w:rPr>
        <w:t>（</w:t>
      </w:r>
      <w:r w:rsidRPr="00C234FE">
        <w:rPr>
          <w:rFonts w:hint="eastAsia"/>
          <w:lang w:eastAsia="zh-CN"/>
        </w:rPr>
        <w:t>包括教学</w:t>
      </w:r>
      <w:r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学术事务</w:t>
      </w:r>
      <w:r>
        <w:rPr>
          <w:rFonts w:hint="eastAsia"/>
          <w:lang w:eastAsia="zh-CN"/>
        </w:rPr>
        <w:t>、</w:t>
      </w:r>
      <w:r w:rsidRPr="00C234FE">
        <w:rPr>
          <w:rFonts w:hint="eastAsia"/>
          <w:lang w:eastAsia="zh-CN"/>
        </w:rPr>
        <w:t>校园生活以及安全保障</w:t>
      </w:r>
      <w:r>
        <w:rPr>
          <w:rFonts w:hint="eastAsia"/>
          <w:lang w:eastAsia="zh-CN"/>
        </w:rPr>
        <w:t>）</w:t>
      </w:r>
      <w:r w:rsidR="00C234FE" w:rsidRPr="00C234FE">
        <w:rPr>
          <w:rFonts w:hint="eastAsia"/>
          <w:lang w:eastAsia="zh-CN"/>
        </w:rPr>
        <w:t>中部署可互操作</w:t>
      </w:r>
      <w:r>
        <w:rPr>
          <w:rFonts w:hint="eastAsia"/>
          <w:lang w:eastAsia="zh-CN"/>
        </w:rPr>
        <w:t>、</w:t>
      </w:r>
      <w:r w:rsidR="00C234FE" w:rsidRPr="00C234FE">
        <w:rPr>
          <w:rFonts w:hint="eastAsia"/>
          <w:lang w:eastAsia="zh-CN"/>
        </w:rPr>
        <w:t>可扩展且安全的基于物联网的解决方案</w:t>
      </w:r>
      <w:r>
        <w:rPr>
          <w:rFonts w:hint="eastAsia"/>
          <w:lang w:eastAsia="zh-CN"/>
        </w:rPr>
        <w:t>，</w:t>
      </w:r>
      <w:r w:rsidR="00C234FE" w:rsidRPr="00C234FE">
        <w:rPr>
          <w:rFonts w:hint="eastAsia"/>
          <w:lang w:eastAsia="zh-CN"/>
        </w:rPr>
        <w:t>从而</w:t>
      </w:r>
      <w:r w:rsidR="00E10617">
        <w:rPr>
          <w:rFonts w:hint="eastAsia"/>
          <w:lang w:eastAsia="zh-CN"/>
        </w:rPr>
        <w:t>提升</w:t>
      </w:r>
      <w:r w:rsidR="00C234FE" w:rsidRPr="00C234FE">
        <w:rPr>
          <w:rFonts w:hint="eastAsia"/>
          <w:lang w:eastAsia="zh-CN"/>
        </w:rPr>
        <w:t>教育</w:t>
      </w:r>
      <w:r w:rsidR="00E10617">
        <w:rPr>
          <w:rFonts w:hint="eastAsia"/>
          <w:lang w:eastAsia="zh-CN"/>
        </w:rPr>
        <w:t>成效</w:t>
      </w:r>
      <w:r>
        <w:rPr>
          <w:rFonts w:hint="eastAsia"/>
          <w:lang w:eastAsia="zh-CN"/>
        </w:rPr>
        <w:t>。</w:t>
      </w:r>
    </w:p>
    <w:p w14:paraId="75522F30" w14:textId="5DF4E151" w:rsidR="00AB457F" w:rsidRPr="00AB457F" w:rsidRDefault="00AB457F" w:rsidP="00AB457F">
      <w:pPr>
        <w:rPr>
          <w:b/>
          <w:lang w:eastAsia="zh-CN"/>
        </w:rPr>
      </w:pPr>
      <w:r w:rsidRPr="00AB457F">
        <w:rPr>
          <w:b/>
          <w:lang w:eastAsia="zh-CN"/>
        </w:rPr>
        <w:t>4</w:t>
      </w:r>
      <w:r w:rsidRPr="00AB457F">
        <w:rPr>
          <w:b/>
          <w:lang w:eastAsia="zh-CN"/>
        </w:rPr>
        <w:tab/>
        <w:t>ITU-T Y.4420</w:t>
      </w:r>
      <w:r w:rsidR="00452414">
        <w:rPr>
          <w:rFonts w:hint="eastAsia"/>
          <w:b/>
          <w:lang w:eastAsia="zh-CN"/>
        </w:rPr>
        <w:t>修订建议书草案（</w:t>
      </w:r>
      <w:hyperlink r:id="rId17" w:history="1">
        <w:r w:rsidR="00452414" w:rsidRPr="00AB457F">
          <w:rPr>
            <w:rStyle w:val="Hyperlink"/>
            <w:b/>
            <w:lang w:eastAsia="zh-CN"/>
          </w:rPr>
          <w:t>SG20-R15</w:t>
        </w:r>
      </w:hyperlink>
      <w:r w:rsidR="00452414">
        <w:rPr>
          <w:rFonts w:hint="eastAsia"/>
          <w:b/>
          <w:lang w:eastAsia="zh-CN"/>
        </w:rPr>
        <w:t>）</w:t>
      </w:r>
      <w:r w:rsidRPr="00AB457F">
        <w:rPr>
          <w:b/>
          <w:lang w:eastAsia="zh-CN"/>
        </w:rPr>
        <w:t xml:space="preserve"> </w:t>
      </w:r>
    </w:p>
    <w:p w14:paraId="6CE94563" w14:textId="11A608F2" w:rsidR="00AB457F" w:rsidRPr="00AB457F" w:rsidRDefault="00452414" w:rsidP="00AB457F">
      <w:pPr>
        <w:rPr>
          <w:lang w:eastAsia="zh-CN"/>
        </w:rPr>
      </w:pPr>
      <w:r w:rsidRPr="00452414">
        <w:rPr>
          <w:rFonts w:hint="eastAsia"/>
          <w:lang w:eastAsia="zh-CN"/>
        </w:rPr>
        <w:t>基于物联网的电梯监测</w:t>
      </w:r>
      <w:r>
        <w:rPr>
          <w:rFonts w:hint="eastAsia"/>
          <w:lang w:eastAsia="zh-CN"/>
        </w:rPr>
        <w:t>与</w:t>
      </w:r>
      <w:r w:rsidRPr="00452414">
        <w:rPr>
          <w:rFonts w:hint="eastAsia"/>
          <w:lang w:eastAsia="zh-CN"/>
        </w:rPr>
        <w:t>管理框架</w:t>
      </w:r>
    </w:p>
    <w:p w14:paraId="4C17D808" w14:textId="25F1F822" w:rsidR="00AB457F" w:rsidRPr="00AB457F" w:rsidRDefault="00452414" w:rsidP="00AB457F">
      <w:pPr>
        <w:rPr>
          <w:b/>
          <w:lang w:eastAsia="zh-CN"/>
        </w:rPr>
      </w:pPr>
      <w:r w:rsidRPr="00452414">
        <w:rPr>
          <w:rFonts w:hint="eastAsia"/>
          <w:b/>
          <w:lang w:eastAsia="zh-CN"/>
        </w:rPr>
        <w:t>摘要</w:t>
      </w:r>
    </w:p>
    <w:p w14:paraId="49C7887E" w14:textId="25D83B27" w:rsidR="00AB457F" w:rsidRPr="00AB457F" w:rsidRDefault="00A45BB5" w:rsidP="003A5D9A">
      <w:pPr>
        <w:ind w:firstLineChars="200" w:firstLine="440"/>
        <w:rPr>
          <w:lang w:eastAsia="zh-CN"/>
        </w:rPr>
      </w:pPr>
      <w:r w:rsidRPr="00AB457F">
        <w:rPr>
          <w:iCs/>
          <w:lang w:val="en-US" w:eastAsia="zh-CN"/>
        </w:rPr>
        <w:t>ITU-T Y.4420</w:t>
      </w:r>
      <w:r w:rsidR="00452414" w:rsidRPr="00452414">
        <w:rPr>
          <w:rFonts w:hint="eastAsia"/>
          <w:iCs/>
          <w:lang w:val="en-US" w:eastAsia="zh-CN"/>
        </w:rPr>
        <w:t>建议书描述了基于物联网</w:t>
      </w:r>
      <w:r>
        <w:rPr>
          <w:rFonts w:hint="eastAsia"/>
          <w:iCs/>
          <w:lang w:val="en-US" w:eastAsia="zh-CN"/>
        </w:rPr>
        <w:t>（</w:t>
      </w:r>
      <w:r w:rsidRPr="00AB457F">
        <w:rPr>
          <w:iCs/>
          <w:lang w:val="en-US" w:eastAsia="zh-CN"/>
        </w:rPr>
        <w:t>IoT</w:t>
      </w:r>
      <w:r>
        <w:rPr>
          <w:rFonts w:hint="eastAsia"/>
          <w:iCs/>
          <w:lang w:val="en-US" w:eastAsia="zh-CN"/>
        </w:rPr>
        <w:t>）</w:t>
      </w:r>
      <w:r w:rsidR="00452414" w:rsidRPr="00452414">
        <w:rPr>
          <w:rFonts w:hint="eastAsia"/>
          <w:iCs/>
          <w:lang w:val="en-US" w:eastAsia="zh-CN"/>
        </w:rPr>
        <w:t>的电梯</w:t>
      </w:r>
      <w:r>
        <w:rPr>
          <w:rFonts w:hint="eastAsia"/>
          <w:iCs/>
          <w:lang w:val="en-US" w:eastAsia="zh-CN"/>
        </w:rPr>
        <w:t>监测</w:t>
      </w:r>
      <w:r w:rsidR="006D05F4">
        <w:rPr>
          <w:rFonts w:hint="eastAsia"/>
          <w:iCs/>
          <w:lang w:val="en-US" w:eastAsia="zh-CN"/>
        </w:rPr>
        <w:t>与</w:t>
      </w:r>
      <w:r w:rsidR="00452414" w:rsidRPr="00452414">
        <w:rPr>
          <w:rFonts w:hint="eastAsia"/>
          <w:iCs/>
          <w:lang w:val="en-US" w:eastAsia="zh-CN"/>
        </w:rPr>
        <w:t>管理</w:t>
      </w:r>
      <w:r w:rsidR="006D05F4">
        <w:rPr>
          <w:rFonts w:hint="eastAsia"/>
          <w:iCs/>
          <w:lang w:val="en-US" w:eastAsia="zh-CN"/>
        </w:rPr>
        <w:t>的</w:t>
      </w:r>
      <w:r w:rsidR="00452414" w:rsidRPr="00452414">
        <w:rPr>
          <w:rFonts w:hint="eastAsia"/>
          <w:iCs/>
          <w:lang w:val="en-US" w:eastAsia="zh-CN"/>
        </w:rPr>
        <w:t>框架</w:t>
      </w:r>
      <w:r>
        <w:rPr>
          <w:rFonts w:hint="eastAsia"/>
          <w:iCs/>
          <w:lang w:val="en-US" w:eastAsia="zh-CN"/>
        </w:rPr>
        <w:t>（</w:t>
      </w:r>
      <w:r w:rsidRPr="00452414">
        <w:rPr>
          <w:rFonts w:hint="eastAsia"/>
          <w:iCs/>
          <w:lang w:val="en-US" w:eastAsia="zh-CN"/>
        </w:rPr>
        <w:t>包括协议</w:t>
      </w:r>
      <w:r>
        <w:rPr>
          <w:rFonts w:hint="eastAsia"/>
          <w:iCs/>
          <w:lang w:val="en-US" w:eastAsia="zh-CN"/>
        </w:rPr>
        <w:t>和</w:t>
      </w:r>
      <w:r w:rsidRPr="00452414">
        <w:rPr>
          <w:rFonts w:hint="eastAsia"/>
          <w:iCs/>
          <w:lang w:val="en-US" w:eastAsia="zh-CN"/>
        </w:rPr>
        <w:t>数据模型</w:t>
      </w:r>
      <w:r>
        <w:rPr>
          <w:rFonts w:hint="eastAsia"/>
          <w:iCs/>
          <w:lang w:val="en-US" w:eastAsia="zh-CN"/>
        </w:rPr>
        <w:t>）</w:t>
      </w:r>
      <w:r w:rsidR="00E10617">
        <w:rPr>
          <w:rFonts w:hint="eastAsia"/>
          <w:iCs/>
          <w:lang w:val="en-US" w:eastAsia="zh-CN"/>
        </w:rPr>
        <w:t>，</w:t>
      </w:r>
      <w:r w:rsidR="00452414" w:rsidRPr="00452414">
        <w:rPr>
          <w:rFonts w:hint="eastAsia"/>
          <w:iCs/>
          <w:lang w:val="en-US" w:eastAsia="zh-CN"/>
        </w:rPr>
        <w:t>以及利用</w:t>
      </w:r>
      <w:r w:rsidRPr="00AB457F">
        <w:rPr>
          <w:lang w:val="en-US" w:eastAsia="zh-CN"/>
        </w:rPr>
        <w:t>IoT</w:t>
      </w:r>
      <w:r w:rsidR="00452414" w:rsidRPr="00452414">
        <w:rPr>
          <w:rFonts w:hint="eastAsia"/>
          <w:iCs/>
          <w:lang w:val="en-US" w:eastAsia="zh-CN"/>
        </w:rPr>
        <w:t>技术</w:t>
      </w:r>
      <w:r w:rsidR="00E10617">
        <w:rPr>
          <w:rFonts w:hint="eastAsia"/>
          <w:iCs/>
          <w:lang w:val="en-US" w:eastAsia="zh-CN"/>
        </w:rPr>
        <w:t>实现</w:t>
      </w:r>
      <w:r w:rsidR="00452414" w:rsidRPr="00452414">
        <w:rPr>
          <w:rFonts w:hint="eastAsia"/>
          <w:iCs/>
          <w:lang w:val="en-US" w:eastAsia="zh-CN"/>
        </w:rPr>
        <w:t>电梯外部控制的要求</w:t>
      </w:r>
      <w:r>
        <w:rPr>
          <w:rFonts w:hint="eastAsia"/>
          <w:iCs/>
          <w:lang w:val="en-US" w:eastAsia="zh-CN"/>
        </w:rPr>
        <w:t>。</w:t>
      </w:r>
      <w:r w:rsidR="00452414" w:rsidRPr="00452414">
        <w:rPr>
          <w:rFonts w:hint="eastAsia"/>
          <w:iCs/>
          <w:lang w:val="en-US" w:eastAsia="zh-CN"/>
        </w:rPr>
        <w:t>电梯需要通过通信网络与应用程序交互</w:t>
      </w:r>
      <w:r>
        <w:rPr>
          <w:rFonts w:hint="eastAsia"/>
          <w:iCs/>
          <w:lang w:val="en-US" w:eastAsia="zh-CN"/>
        </w:rPr>
        <w:t>，</w:t>
      </w:r>
      <w:r w:rsidR="00452414" w:rsidRPr="00452414">
        <w:rPr>
          <w:rFonts w:hint="eastAsia"/>
          <w:iCs/>
          <w:lang w:val="en-US" w:eastAsia="zh-CN"/>
        </w:rPr>
        <w:t>以便为最终用户提供各种服务</w:t>
      </w:r>
      <w:r>
        <w:rPr>
          <w:rFonts w:hint="eastAsia"/>
          <w:iCs/>
          <w:lang w:val="en-US" w:eastAsia="zh-CN"/>
        </w:rPr>
        <w:t>。</w:t>
      </w:r>
      <w:r w:rsidR="00452414" w:rsidRPr="00452414">
        <w:rPr>
          <w:rFonts w:hint="eastAsia"/>
          <w:iCs/>
          <w:lang w:val="en-US" w:eastAsia="zh-CN"/>
        </w:rPr>
        <w:t>在许多情况下</w:t>
      </w:r>
      <w:r>
        <w:rPr>
          <w:rFonts w:hint="eastAsia"/>
          <w:iCs/>
          <w:lang w:val="en-US" w:eastAsia="zh-CN"/>
        </w:rPr>
        <w:t>，</w:t>
      </w:r>
      <w:r w:rsidR="00452414" w:rsidRPr="00452414">
        <w:rPr>
          <w:rFonts w:hint="eastAsia"/>
          <w:iCs/>
          <w:lang w:val="en-US" w:eastAsia="zh-CN"/>
        </w:rPr>
        <w:t>电梯无法直接连接到通信网络</w:t>
      </w:r>
      <w:r>
        <w:rPr>
          <w:rFonts w:hint="eastAsia"/>
          <w:iCs/>
          <w:lang w:val="en-US" w:eastAsia="zh-CN"/>
        </w:rPr>
        <w:t>。</w:t>
      </w:r>
      <w:r w:rsidR="00452414" w:rsidRPr="00452414">
        <w:rPr>
          <w:rFonts w:hint="eastAsia"/>
          <w:iCs/>
          <w:lang w:val="en-US" w:eastAsia="zh-CN"/>
        </w:rPr>
        <w:t>因此</w:t>
      </w:r>
      <w:r>
        <w:rPr>
          <w:rFonts w:hint="eastAsia"/>
          <w:iCs/>
          <w:lang w:val="en-US" w:eastAsia="zh-CN"/>
        </w:rPr>
        <w:t>，</w:t>
      </w:r>
      <w:r w:rsidR="00F37F10">
        <w:rPr>
          <w:rFonts w:hint="eastAsia"/>
          <w:iCs/>
          <w:lang w:val="en-US" w:eastAsia="zh-CN"/>
        </w:rPr>
        <w:t>需通过</w:t>
      </w:r>
      <w:r w:rsidR="00452414" w:rsidRPr="00452414">
        <w:rPr>
          <w:rFonts w:hint="eastAsia"/>
          <w:iCs/>
          <w:lang w:val="en-US" w:eastAsia="zh-CN"/>
        </w:rPr>
        <w:t>网关</w:t>
      </w:r>
      <w:r>
        <w:rPr>
          <w:rFonts w:hint="eastAsia"/>
          <w:iCs/>
          <w:lang w:val="en-US" w:eastAsia="zh-CN"/>
        </w:rPr>
        <w:t>实现</w:t>
      </w:r>
      <w:r w:rsidR="00452414" w:rsidRPr="00452414">
        <w:rPr>
          <w:rFonts w:hint="eastAsia"/>
          <w:iCs/>
          <w:lang w:val="en-US" w:eastAsia="zh-CN"/>
        </w:rPr>
        <w:t>此类电梯与通信网络的互连</w:t>
      </w:r>
      <w:r>
        <w:rPr>
          <w:rFonts w:hint="eastAsia"/>
          <w:iCs/>
          <w:lang w:val="en-US" w:eastAsia="zh-CN"/>
        </w:rPr>
        <w:t>。</w:t>
      </w:r>
      <w:r w:rsidR="00452414" w:rsidRPr="00452414">
        <w:rPr>
          <w:rFonts w:hint="eastAsia"/>
          <w:iCs/>
          <w:lang w:val="en-US" w:eastAsia="zh-CN"/>
        </w:rPr>
        <w:t>相应地</w:t>
      </w:r>
      <w:r>
        <w:rPr>
          <w:rFonts w:hint="eastAsia"/>
          <w:iCs/>
          <w:lang w:val="en-US" w:eastAsia="zh-CN"/>
        </w:rPr>
        <w:t>，各</w:t>
      </w:r>
      <w:r w:rsidR="00452414" w:rsidRPr="00452414">
        <w:rPr>
          <w:rFonts w:hint="eastAsia"/>
          <w:iCs/>
          <w:lang w:val="en-US" w:eastAsia="zh-CN"/>
        </w:rPr>
        <w:t>电梯公司也采用各自的数据模型和协议</w:t>
      </w:r>
      <w:r>
        <w:rPr>
          <w:rFonts w:hint="eastAsia"/>
          <w:iCs/>
          <w:lang w:val="en-US" w:eastAsia="zh-CN"/>
        </w:rPr>
        <w:t>。</w:t>
      </w:r>
      <w:r w:rsidR="00E10617">
        <w:rPr>
          <w:rFonts w:hint="eastAsia"/>
          <w:iCs/>
          <w:lang w:val="en-US" w:eastAsia="zh-CN"/>
        </w:rPr>
        <w:t>由此引发</w:t>
      </w:r>
      <w:r>
        <w:rPr>
          <w:rFonts w:hint="eastAsia"/>
          <w:iCs/>
          <w:lang w:val="en-US" w:eastAsia="zh-CN"/>
        </w:rPr>
        <w:t>了</w:t>
      </w:r>
      <w:r w:rsidR="00452414" w:rsidRPr="00452414">
        <w:rPr>
          <w:rFonts w:hint="eastAsia"/>
          <w:iCs/>
          <w:lang w:val="en-US" w:eastAsia="zh-CN"/>
        </w:rPr>
        <w:t>互操作性问题</w:t>
      </w:r>
      <w:r>
        <w:rPr>
          <w:rFonts w:hint="eastAsia"/>
          <w:iCs/>
          <w:lang w:val="en-US" w:eastAsia="zh-CN"/>
        </w:rPr>
        <w:t>，</w:t>
      </w:r>
      <w:r w:rsidR="009C411D">
        <w:rPr>
          <w:rFonts w:hint="eastAsia"/>
          <w:iCs/>
          <w:lang w:val="en-US" w:eastAsia="zh-CN"/>
        </w:rPr>
        <w:t>而</w:t>
      </w:r>
      <w:r w:rsidR="00452414" w:rsidRPr="00452414">
        <w:rPr>
          <w:rFonts w:hint="eastAsia"/>
          <w:iCs/>
          <w:lang w:val="en-US" w:eastAsia="zh-CN"/>
        </w:rPr>
        <w:t>该框架</w:t>
      </w:r>
      <w:r>
        <w:rPr>
          <w:rFonts w:hint="eastAsia"/>
          <w:iCs/>
          <w:lang w:val="en-US" w:eastAsia="zh-CN"/>
        </w:rPr>
        <w:t>将</w:t>
      </w:r>
      <w:r w:rsidR="006D05F4">
        <w:rPr>
          <w:rFonts w:hint="eastAsia"/>
          <w:iCs/>
          <w:lang w:val="en-US" w:eastAsia="zh-CN"/>
        </w:rPr>
        <w:t>促进</w:t>
      </w:r>
      <w:r w:rsidR="00452414" w:rsidRPr="00452414">
        <w:rPr>
          <w:rFonts w:hint="eastAsia"/>
          <w:iCs/>
          <w:lang w:val="en-US" w:eastAsia="zh-CN"/>
        </w:rPr>
        <w:t>基于</w:t>
      </w:r>
      <w:r w:rsidR="006D05F4" w:rsidRPr="00AB457F">
        <w:rPr>
          <w:iCs/>
          <w:lang w:val="en-US" w:eastAsia="zh-CN"/>
        </w:rPr>
        <w:t>IoT</w:t>
      </w:r>
      <w:r w:rsidR="00452414" w:rsidRPr="00452414">
        <w:rPr>
          <w:rFonts w:hint="eastAsia"/>
          <w:iCs/>
          <w:lang w:val="en-US" w:eastAsia="zh-CN"/>
        </w:rPr>
        <w:t>的电梯</w:t>
      </w:r>
      <w:r w:rsidR="006D05F4">
        <w:rPr>
          <w:rFonts w:hint="eastAsia"/>
          <w:iCs/>
          <w:lang w:val="en-US" w:eastAsia="zh-CN"/>
        </w:rPr>
        <w:t>监测与</w:t>
      </w:r>
      <w:r w:rsidR="00452414" w:rsidRPr="00452414">
        <w:rPr>
          <w:rFonts w:hint="eastAsia"/>
          <w:iCs/>
          <w:lang w:val="en-US" w:eastAsia="zh-CN"/>
        </w:rPr>
        <w:t>管理</w:t>
      </w:r>
      <w:r w:rsidR="006D05F4">
        <w:rPr>
          <w:rFonts w:hint="eastAsia"/>
          <w:iCs/>
          <w:lang w:val="en-US" w:eastAsia="zh-CN"/>
        </w:rPr>
        <w:t>，</w:t>
      </w:r>
      <w:r w:rsidR="00452414" w:rsidRPr="00452414">
        <w:rPr>
          <w:rFonts w:hint="eastAsia"/>
          <w:iCs/>
          <w:lang w:val="en-US" w:eastAsia="zh-CN"/>
        </w:rPr>
        <w:t>实现</w:t>
      </w:r>
      <w:r w:rsidR="006D05F4">
        <w:rPr>
          <w:rFonts w:hint="eastAsia"/>
          <w:iCs/>
          <w:lang w:val="en-US" w:eastAsia="zh-CN"/>
        </w:rPr>
        <w:t>电梯之间的</w:t>
      </w:r>
      <w:r w:rsidR="00452414" w:rsidRPr="00452414">
        <w:rPr>
          <w:rFonts w:hint="eastAsia"/>
          <w:iCs/>
          <w:lang w:val="en-US" w:eastAsia="zh-CN"/>
        </w:rPr>
        <w:t>协同运行</w:t>
      </w:r>
      <w:r w:rsidR="006D05F4">
        <w:rPr>
          <w:rFonts w:hint="eastAsia"/>
          <w:iCs/>
          <w:lang w:val="en-US" w:eastAsia="zh-CN"/>
        </w:rPr>
        <w:t>。</w:t>
      </w:r>
    </w:p>
    <w:p w14:paraId="06CC1E99" w14:textId="0B545D33" w:rsidR="00AB457F" w:rsidRPr="00AB457F" w:rsidRDefault="00D06C9F" w:rsidP="00F37F10">
      <w:pPr>
        <w:rPr>
          <w:lang w:eastAsia="zh-CN"/>
        </w:rPr>
      </w:pPr>
      <w:r w:rsidRPr="00D06C9F">
        <w:rPr>
          <w:rFonts w:hint="eastAsia"/>
          <w:lang w:eastAsia="zh-CN"/>
        </w:rPr>
        <w:t>电信标准化局</w:t>
      </w:r>
      <w:r>
        <w:rPr>
          <w:rFonts w:hint="eastAsia"/>
          <w:lang w:eastAsia="zh-CN"/>
        </w:rPr>
        <w:t>说明</w:t>
      </w:r>
      <w:r w:rsidR="00AB457F" w:rsidRPr="00AB457F">
        <w:rPr>
          <w:lang w:eastAsia="zh-CN"/>
        </w:rPr>
        <w:t xml:space="preserve"> – </w:t>
      </w:r>
      <w:r w:rsidR="00452414" w:rsidRPr="00452414">
        <w:rPr>
          <w:rFonts w:hint="eastAsia"/>
          <w:lang w:eastAsia="zh-CN"/>
        </w:rPr>
        <w:t>截至本通函发布之日</w:t>
      </w:r>
      <w:r>
        <w:rPr>
          <w:rFonts w:hint="eastAsia"/>
          <w:lang w:eastAsia="zh-CN"/>
        </w:rPr>
        <w:t>，</w:t>
      </w:r>
      <w:r w:rsidRPr="00D06C9F">
        <w:rPr>
          <w:rFonts w:hint="eastAsia"/>
          <w:lang w:eastAsia="zh-CN"/>
        </w:rPr>
        <w:t>电信标准化局</w:t>
      </w:r>
      <w:r w:rsidR="00452414" w:rsidRPr="00452414">
        <w:rPr>
          <w:rFonts w:hint="eastAsia"/>
          <w:lang w:eastAsia="zh-CN"/>
        </w:rPr>
        <w:t>收到一份关于本</w:t>
      </w:r>
      <w:r>
        <w:rPr>
          <w:rFonts w:hint="eastAsia"/>
          <w:lang w:eastAsia="zh-CN"/>
        </w:rPr>
        <w:t>案文</w:t>
      </w:r>
      <w:r w:rsidR="00452414" w:rsidRPr="00452414">
        <w:rPr>
          <w:rFonts w:hint="eastAsia"/>
          <w:lang w:eastAsia="zh-CN"/>
        </w:rPr>
        <w:t>草案的知识产权</w:t>
      </w:r>
      <w:r>
        <w:rPr>
          <w:rFonts w:hint="eastAsia"/>
          <w:lang w:eastAsia="zh-CN"/>
        </w:rPr>
        <w:t>（</w:t>
      </w:r>
      <w:r w:rsidRPr="00AB457F">
        <w:rPr>
          <w:lang w:eastAsia="zh-CN"/>
        </w:rPr>
        <w:t>IPR</w:t>
      </w:r>
      <w:r>
        <w:rPr>
          <w:rFonts w:hint="eastAsia"/>
          <w:lang w:eastAsia="zh-CN"/>
        </w:rPr>
        <w:t>）</w:t>
      </w:r>
      <w:r w:rsidR="00452414" w:rsidRPr="00452414">
        <w:rPr>
          <w:rFonts w:hint="eastAsia"/>
          <w:lang w:eastAsia="zh-CN"/>
        </w:rPr>
        <w:t>声明</w:t>
      </w:r>
      <w:r>
        <w:rPr>
          <w:rFonts w:hint="eastAsia"/>
          <w:lang w:eastAsia="zh-CN"/>
        </w:rPr>
        <w:t>。</w:t>
      </w:r>
      <w:r w:rsidR="00452414" w:rsidRPr="00452414">
        <w:rPr>
          <w:rFonts w:hint="eastAsia"/>
          <w:lang w:eastAsia="zh-CN"/>
        </w:rPr>
        <w:t>如需了解最新信息</w:t>
      </w:r>
      <w:r>
        <w:rPr>
          <w:rFonts w:hint="eastAsia"/>
          <w:lang w:eastAsia="zh-CN"/>
        </w:rPr>
        <w:t>，</w:t>
      </w:r>
      <w:r w:rsidRPr="00D06C9F">
        <w:rPr>
          <w:rFonts w:hint="eastAsia"/>
          <w:lang w:eastAsia="zh-CN"/>
        </w:rPr>
        <w:t>请各成员通过以下链接查阅知识产权数据库</w:t>
      </w:r>
      <w:r>
        <w:rPr>
          <w:rFonts w:hint="eastAsia"/>
          <w:lang w:eastAsia="zh-CN"/>
        </w:rPr>
        <w:t>：</w:t>
      </w:r>
      <w:hyperlink r:id="rId18" w:history="1">
        <w:r w:rsidRPr="00AB457F">
          <w:rPr>
            <w:rStyle w:val="Hyperlink"/>
            <w:lang w:eastAsia="zh-CN"/>
          </w:rPr>
          <w:t>www.itu.int/ipr/</w:t>
        </w:r>
      </w:hyperlink>
      <w:r>
        <w:rPr>
          <w:rFonts w:hint="eastAsia"/>
          <w:lang w:eastAsia="zh-CN"/>
        </w:rPr>
        <w:t>。</w:t>
      </w:r>
    </w:p>
    <w:p w14:paraId="5FBE785F" w14:textId="73620E1F" w:rsidR="00AB457F" w:rsidRPr="00AB457F" w:rsidRDefault="00AB457F" w:rsidP="00AB457F">
      <w:pPr>
        <w:rPr>
          <w:b/>
          <w:lang w:val="en-CA" w:eastAsia="zh-CN"/>
        </w:rPr>
      </w:pPr>
      <w:r w:rsidRPr="00AB457F">
        <w:rPr>
          <w:b/>
          <w:lang w:val="en-CA" w:eastAsia="zh-CN"/>
        </w:rPr>
        <w:t>5</w:t>
      </w:r>
      <w:r w:rsidRPr="00AB457F">
        <w:rPr>
          <w:b/>
          <w:lang w:val="en-CA" w:eastAsia="zh-CN"/>
        </w:rPr>
        <w:tab/>
        <w:t>ITU-T Y.4614</w:t>
      </w:r>
      <w:r w:rsidR="00452414" w:rsidRPr="00FF2CDE">
        <w:rPr>
          <w:rFonts w:hint="eastAsia"/>
          <w:b/>
          <w:lang w:val="en-CA" w:eastAsia="zh-CN"/>
        </w:rPr>
        <w:t>新建议书草案</w:t>
      </w:r>
      <w:r w:rsidR="00452414">
        <w:rPr>
          <w:rFonts w:hint="eastAsia"/>
          <w:b/>
          <w:lang w:val="en-CA" w:eastAsia="zh-CN"/>
        </w:rPr>
        <w:t>（原</w:t>
      </w:r>
      <w:r w:rsidR="00452414" w:rsidRPr="00AB457F">
        <w:rPr>
          <w:b/>
          <w:lang w:val="en-CA" w:eastAsia="zh-CN"/>
        </w:rPr>
        <w:t>Y.CL-EDM</w:t>
      </w:r>
      <w:r w:rsidR="00452414">
        <w:rPr>
          <w:rFonts w:hint="eastAsia"/>
          <w:b/>
          <w:lang w:val="en-CA" w:eastAsia="zh-CN"/>
        </w:rPr>
        <w:t>）（</w:t>
      </w:r>
      <w:hyperlink r:id="rId19" w:history="1">
        <w:r w:rsidR="00452414" w:rsidRPr="00AB457F">
          <w:rPr>
            <w:rStyle w:val="Hyperlink"/>
            <w:b/>
            <w:lang w:val="en-CA" w:eastAsia="zh-CN"/>
          </w:rPr>
          <w:t>SG20-R16</w:t>
        </w:r>
      </w:hyperlink>
      <w:r w:rsidR="00452414">
        <w:rPr>
          <w:rFonts w:hint="eastAsia"/>
          <w:b/>
          <w:lang w:val="en-CA" w:eastAsia="zh-CN"/>
        </w:rPr>
        <w:t>）</w:t>
      </w:r>
    </w:p>
    <w:p w14:paraId="291CB578" w14:textId="177E8923" w:rsidR="00AB457F" w:rsidRPr="00AB457F" w:rsidRDefault="00C54529" w:rsidP="00AB457F">
      <w:pPr>
        <w:rPr>
          <w:lang w:eastAsia="zh-CN"/>
        </w:rPr>
      </w:pPr>
      <w:r>
        <w:rPr>
          <w:rFonts w:hint="eastAsia"/>
          <w:lang w:eastAsia="zh-CN"/>
        </w:rPr>
        <w:t>城市</w:t>
      </w:r>
      <w:r w:rsidR="00452414" w:rsidRPr="00452414">
        <w:rPr>
          <w:rFonts w:hint="eastAsia"/>
          <w:lang w:eastAsia="zh-CN"/>
        </w:rPr>
        <w:t>级能源管理平台的能源数据模型</w:t>
      </w:r>
    </w:p>
    <w:p w14:paraId="4D6A9815" w14:textId="7A53D653" w:rsidR="00AB457F" w:rsidRPr="00AB457F" w:rsidRDefault="00452414" w:rsidP="00AB457F">
      <w:pPr>
        <w:rPr>
          <w:b/>
          <w:lang w:eastAsia="zh-CN"/>
        </w:rPr>
      </w:pPr>
      <w:r w:rsidRPr="00452414">
        <w:rPr>
          <w:rFonts w:hint="eastAsia"/>
          <w:b/>
          <w:lang w:eastAsia="zh-CN"/>
        </w:rPr>
        <w:t>摘要</w:t>
      </w:r>
    </w:p>
    <w:p w14:paraId="0D592F28" w14:textId="7F87FF85" w:rsidR="00AB457F" w:rsidRPr="00AB457F" w:rsidRDefault="00452414" w:rsidP="003A5D9A">
      <w:pPr>
        <w:ind w:firstLineChars="200" w:firstLine="440"/>
        <w:rPr>
          <w:lang w:eastAsia="zh-CN"/>
        </w:rPr>
      </w:pPr>
      <w:r w:rsidRPr="00452414">
        <w:rPr>
          <w:rFonts w:hint="eastAsia"/>
          <w:lang w:eastAsia="zh-CN"/>
        </w:rPr>
        <w:t>本建议书规定了</w:t>
      </w:r>
      <w:r w:rsidR="00C54529">
        <w:rPr>
          <w:rFonts w:hint="eastAsia"/>
          <w:lang w:eastAsia="zh-CN"/>
        </w:rPr>
        <w:t>城市</w:t>
      </w:r>
      <w:r w:rsidRPr="00452414">
        <w:rPr>
          <w:rFonts w:hint="eastAsia"/>
          <w:lang w:eastAsia="zh-CN"/>
        </w:rPr>
        <w:t>级能源管理平台</w:t>
      </w:r>
      <w:r w:rsidR="001E52F2">
        <w:rPr>
          <w:rFonts w:hint="eastAsia"/>
          <w:lang w:eastAsia="zh-CN"/>
        </w:rPr>
        <w:t>（</w:t>
      </w:r>
      <w:r w:rsidR="001E52F2" w:rsidRPr="00AB457F">
        <w:rPr>
          <w:lang w:eastAsia="zh-CN"/>
        </w:rPr>
        <w:t>CL-EMP</w:t>
      </w:r>
      <w:r w:rsidR="001E52F2">
        <w:rPr>
          <w:rFonts w:hint="eastAsia"/>
          <w:lang w:eastAsia="zh-CN"/>
        </w:rPr>
        <w:t>）</w:t>
      </w:r>
      <w:r w:rsidRPr="00452414">
        <w:rPr>
          <w:rFonts w:hint="eastAsia"/>
          <w:lang w:eastAsia="zh-CN"/>
        </w:rPr>
        <w:t>的能源数据模型</w:t>
      </w:r>
      <w:r w:rsidR="001E52F2">
        <w:rPr>
          <w:rFonts w:hint="eastAsia"/>
          <w:lang w:eastAsia="zh-CN"/>
        </w:rPr>
        <w:t>，</w:t>
      </w:r>
      <w:r w:rsidR="00EA2FA7">
        <w:rPr>
          <w:rFonts w:hint="eastAsia"/>
          <w:lang w:eastAsia="zh-CN"/>
        </w:rPr>
        <w:t>旨在</w:t>
      </w:r>
      <w:r w:rsidRPr="00452414">
        <w:rPr>
          <w:rFonts w:hint="eastAsia"/>
          <w:lang w:eastAsia="zh-CN"/>
        </w:rPr>
        <w:t>支持建筑能源服务</w:t>
      </w:r>
      <w:r w:rsidR="001E52F2">
        <w:rPr>
          <w:rFonts w:hint="eastAsia"/>
          <w:lang w:eastAsia="zh-CN"/>
        </w:rPr>
        <w:t>，</w:t>
      </w:r>
      <w:r w:rsidRPr="00452414">
        <w:rPr>
          <w:rFonts w:hint="eastAsia"/>
          <w:lang w:eastAsia="zh-CN"/>
        </w:rPr>
        <w:t>并与其他城市平台共享能源数据</w:t>
      </w:r>
      <w:r w:rsidR="001E52F2">
        <w:rPr>
          <w:rFonts w:hint="eastAsia"/>
          <w:lang w:eastAsia="zh-CN"/>
        </w:rPr>
        <w:t>，</w:t>
      </w:r>
      <w:r w:rsidRPr="00452414">
        <w:rPr>
          <w:rFonts w:hint="eastAsia"/>
          <w:lang w:eastAsia="zh-CN"/>
        </w:rPr>
        <w:t>从而</w:t>
      </w:r>
      <w:r w:rsidR="00EA2FA7">
        <w:rPr>
          <w:rFonts w:hint="eastAsia"/>
          <w:lang w:eastAsia="zh-CN"/>
        </w:rPr>
        <w:t>在</w:t>
      </w:r>
      <w:r w:rsidR="00EA2FA7" w:rsidRPr="00452414">
        <w:rPr>
          <w:rFonts w:hint="eastAsia"/>
          <w:lang w:eastAsia="zh-CN"/>
        </w:rPr>
        <w:t>可持续智慧城市</w:t>
      </w:r>
      <w:r w:rsidR="00EA2FA7">
        <w:rPr>
          <w:rFonts w:hint="eastAsia"/>
          <w:lang w:eastAsia="zh-CN"/>
        </w:rPr>
        <w:t>中</w:t>
      </w:r>
      <w:r w:rsidR="008046A3" w:rsidRPr="00452414">
        <w:rPr>
          <w:rFonts w:hint="eastAsia"/>
          <w:lang w:eastAsia="zh-CN"/>
        </w:rPr>
        <w:t>实现</w:t>
      </w:r>
      <w:r w:rsidRPr="00452414">
        <w:rPr>
          <w:rFonts w:hint="eastAsia"/>
          <w:lang w:eastAsia="zh-CN"/>
        </w:rPr>
        <w:t>城市</w:t>
      </w:r>
      <w:r w:rsidR="008046A3" w:rsidRPr="00452414">
        <w:rPr>
          <w:rFonts w:hint="eastAsia"/>
          <w:lang w:eastAsia="zh-CN"/>
        </w:rPr>
        <w:t>综合</w:t>
      </w:r>
      <w:r w:rsidRPr="00452414">
        <w:rPr>
          <w:rFonts w:hint="eastAsia"/>
          <w:lang w:eastAsia="zh-CN"/>
        </w:rPr>
        <w:t>能源服务</w:t>
      </w:r>
      <w:r w:rsidR="00C54529">
        <w:rPr>
          <w:rFonts w:hint="eastAsia"/>
          <w:lang w:eastAsia="zh-CN"/>
        </w:rPr>
        <w:t>。</w:t>
      </w:r>
      <w:r w:rsidRPr="00452414">
        <w:rPr>
          <w:rFonts w:hint="eastAsia"/>
          <w:lang w:eastAsia="zh-CN"/>
        </w:rPr>
        <w:t>本建议书</w:t>
      </w:r>
      <w:r w:rsidR="008046A3">
        <w:rPr>
          <w:rFonts w:hint="eastAsia"/>
          <w:lang w:eastAsia="zh-CN"/>
        </w:rPr>
        <w:t>阐述</w:t>
      </w:r>
      <w:r w:rsidRPr="00452414">
        <w:rPr>
          <w:rFonts w:hint="eastAsia"/>
          <w:lang w:eastAsia="zh-CN"/>
        </w:rPr>
        <w:t>了相关</w:t>
      </w:r>
      <w:r w:rsidR="00C54529">
        <w:rPr>
          <w:rFonts w:hint="eastAsia"/>
          <w:lang w:eastAsia="zh-CN"/>
        </w:rPr>
        <w:t>要求、</w:t>
      </w:r>
      <w:r w:rsidRPr="00452414">
        <w:rPr>
          <w:rFonts w:hint="eastAsia"/>
          <w:lang w:eastAsia="zh-CN"/>
        </w:rPr>
        <w:t>能源数据模型和能源数据共享</w:t>
      </w:r>
      <w:r w:rsidR="008046A3">
        <w:rPr>
          <w:rFonts w:hint="eastAsia"/>
          <w:lang w:eastAsia="zh-CN"/>
        </w:rPr>
        <w:t>方式</w:t>
      </w:r>
      <w:r w:rsidR="00C54529">
        <w:rPr>
          <w:rFonts w:hint="eastAsia"/>
          <w:lang w:eastAsia="zh-CN"/>
        </w:rPr>
        <w:t>。</w:t>
      </w:r>
      <w:r w:rsidRPr="00452414">
        <w:rPr>
          <w:rFonts w:hint="eastAsia"/>
          <w:lang w:eastAsia="zh-CN"/>
        </w:rPr>
        <w:t>能源数据模型定义了为支持</w:t>
      </w:r>
      <w:r w:rsidR="00C54529" w:rsidRPr="00AB457F">
        <w:rPr>
          <w:lang w:eastAsia="zh-CN"/>
        </w:rPr>
        <w:t>CL-EMP</w:t>
      </w:r>
      <w:r w:rsidRPr="00452414">
        <w:rPr>
          <w:rFonts w:hint="eastAsia"/>
          <w:lang w:eastAsia="zh-CN"/>
        </w:rPr>
        <w:t>与其他城市平台</w:t>
      </w:r>
      <w:r w:rsidR="00C54529">
        <w:rPr>
          <w:rFonts w:hint="eastAsia"/>
          <w:lang w:eastAsia="zh-CN"/>
        </w:rPr>
        <w:t>整合</w:t>
      </w:r>
      <w:r w:rsidR="008046A3">
        <w:rPr>
          <w:rFonts w:hint="eastAsia"/>
          <w:lang w:eastAsia="zh-CN"/>
        </w:rPr>
        <w:t>而需</w:t>
      </w:r>
      <w:r w:rsidRPr="00452414">
        <w:rPr>
          <w:rFonts w:hint="eastAsia"/>
          <w:lang w:eastAsia="zh-CN"/>
        </w:rPr>
        <w:t>共享</w:t>
      </w:r>
      <w:r w:rsidR="008046A3">
        <w:rPr>
          <w:rFonts w:hint="eastAsia"/>
          <w:lang w:eastAsia="zh-CN"/>
        </w:rPr>
        <w:t>的</w:t>
      </w:r>
      <w:r w:rsidRPr="00452414">
        <w:rPr>
          <w:rFonts w:hint="eastAsia"/>
          <w:lang w:eastAsia="zh-CN"/>
        </w:rPr>
        <w:t>数据</w:t>
      </w:r>
      <w:r w:rsidR="00C54529">
        <w:rPr>
          <w:rFonts w:hint="eastAsia"/>
          <w:lang w:eastAsia="zh-CN"/>
        </w:rPr>
        <w:t>。</w:t>
      </w:r>
      <w:r w:rsidRPr="00452414">
        <w:rPr>
          <w:rFonts w:hint="eastAsia"/>
          <w:lang w:eastAsia="zh-CN"/>
        </w:rPr>
        <w:t>因此</w:t>
      </w:r>
      <w:r w:rsidR="00C54529">
        <w:rPr>
          <w:rFonts w:hint="eastAsia"/>
          <w:lang w:eastAsia="zh-CN"/>
        </w:rPr>
        <w:t>，</w:t>
      </w:r>
      <w:r w:rsidRPr="00452414">
        <w:rPr>
          <w:rFonts w:hint="eastAsia"/>
          <w:lang w:eastAsia="zh-CN"/>
        </w:rPr>
        <w:t>该模型能够实现多种城市</w:t>
      </w:r>
      <w:r w:rsidR="008046A3" w:rsidRPr="00452414">
        <w:rPr>
          <w:rFonts w:hint="eastAsia"/>
          <w:lang w:eastAsia="zh-CN"/>
        </w:rPr>
        <w:t>综合</w:t>
      </w:r>
      <w:r w:rsidRPr="00452414">
        <w:rPr>
          <w:rFonts w:hint="eastAsia"/>
          <w:lang w:eastAsia="zh-CN"/>
        </w:rPr>
        <w:t>能源服务</w:t>
      </w:r>
      <w:r w:rsidR="00C54529">
        <w:rPr>
          <w:rFonts w:hint="eastAsia"/>
          <w:lang w:eastAsia="zh-CN"/>
        </w:rPr>
        <w:t>，</w:t>
      </w:r>
      <w:r w:rsidRPr="00452414">
        <w:rPr>
          <w:rFonts w:hint="eastAsia"/>
          <w:lang w:eastAsia="zh-CN"/>
        </w:rPr>
        <w:t>将多个城市部</w:t>
      </w:r>
      <w:r w:rsidRPr="00A16091">
        <w:rPr>
          <w:rFonts w:hint="eastAsia"/>
          <w:lang w:eastAsia="zh-CN"/>
        </w:rPr>
        <w:t>门</w:t>
      </w:r>
      <w:r w:rsidR="008046A3" w:rsidRPr="00A16091">
        <w:rPr>
          <w:rFonts w:hint="eastAsia"/>
          <w:lang w:eastAsia="zh-CN"/>
        </w:rPr>
        <w:t>关联</w:t>
      </w:r>
      <w:r w:rsidRPr="00A16091">
        <w:rPr>
          <w:rFonts w:hint="eastAsia"/>
          <w:lang w:eastAsia="zh-CN"/>
        </w:rPr>
        <w:t>起来</w:t>
      </w:r>
      <w:r w:rsidR="00C54529">
        <w:rPr>
          <w:rFonts w:hint="eastAsia"/>
          <w:lang w:eastAsia="zh-CN"/>
        </w:rPr>
        <w:t>。</w:t>
      </w:r>
    </w:p>
    <w:p w14:paraId="3172B69F" w14:textId="3A5F6063" w:rsidR="00AB457F" w:rsidRPr="00E7688B" w:rsidRDefault="00AB457F" w:rsidP="00AB457F">
      <w:pPr>
        <w:rPr>
          <w:b/>
          <w:lang w:eastAsia="zh-CN"/>
        </w:rPr>
      </w:pPr>
      <w:r w:rsidRPr="00E7688B">
        <w:rPr>
          <w:b/>
          <w:lang w:eastAsia="zh-CN"/>
        </w:rPr>
        <w:t>6</w:t>
      </w:r>
      <w:r w:rsidRPr="00E7688B">
        <w:rPr>
          <w:b/>
          <w:lang w:eastAsia="zh-CN"/>
        </w:rPr>
        <w:tab/>
        <w:t>ITU-T Y.4815</w:t>
      </w:r>
      <w:r w:rsidR="00452414" w:rsidRPr="00FF2CDE">
        <w:rPr>
          <w:rFonts w:hint="eastAsia"/>
          <w:b/>
          <w:lang w:val="en-CA" w:eastAsia="zh-CN"/>
        </w:rPr>
        <w:t>新建议书草案</w:t>
      </w:r>
      <w:r w:rsidR="00452414">
        <w:rPr>
          <w:rFonts w:hint="eastAsia"/>
          <w:b/>
          <w:lang w:val="en-CA" w:eastAsia="zh-CN"/>
        </w:rPr>
        <w:t>（原</w:t>
      </w:r>
      <w:proofErr w:type="spellStart"/>
      <w:r w:rsidR="00452414" w:rsidRPr="00E7688B">
        <w:rPr>
          <w:b/>
          <w:lang w:eastAsia="zh-CN"/>
        </w:rPr>
        <w:t>Y.uas</w:t>
      </w:r>
      <w:proofErr w:type="spellEnd"/>
      <w:r w:rsidR="00452414" w:rsidRPr="00E7688B">
        <w:rPr>
          <w:b/>
          <w:lang w:eastAsia="zh-CN"/>
        </w:rPr>
        <w:t>-dc-</w:t>
      </w:r>
      <w:proofErr w:type="spellStart"/>
      <w:r w:rsidR="00452414" w:rsidRPr="00E7688B">
        <w:rPr>
          <w:b/>
          <w:lang w:eastAsia="zh-CN"/>
        </w:rPr>
        <w:t>fr</w:t>
      </w:r>
      <w:proofErr w:type="spellEnd"/>
      <w:r w:rsidR="00452414" w:rsidRPr="00E7688B">
        <w:rPr>
          <w:rFonts w:hint="eastAsia"/>
          <w:b/>
          <w:lang w:eastAsia="zh-CN"/>
        </w:rPr>
        <w:t>）（</w:t>
      </w:r>
      <w:hyperlink r:id="rId20" w:history="1">
        <w:r w:rsidR="00452414" w:rsidRPr="00E7688B">
          <w:rPr>
            <w:rStyle w:val="Hyperlink"/>
            <w:b/>
            <w:lang w:eastAsia="zh-CN"/>
          </w:rPr>
          <w:t>SG20-R17</w:t>
        </w:r>
      </w:hyperlink>
      <w:r w:rsidR="00452414" w:rsidRPr="00E7688B">
        <w:rPr>
          <w:rFonts w:hint="eastAsia"/>
          <w:b/>
          <w:lang w:eastAsia="zh-CN"/>
        </w:rPr>
        <w:t>）</w:t>
      </w:r>
    </w:p>
    <w:p w14:paraId="18D4C83B" w14:textId="224366CB" w:rsidR="00AB457F" w:rsidRPr="00AB457F" w:rsidRDefault="00E7688B" w:rsidP="00AB457F">
      <w:pPr>
        <w:rPr>
          <w:lang w:eastAsia="zh-CN"/>
        </w:rPr>
      </w:pPr>
      <w:r w:rsidRPr="00E7688B">
        <w:rPr>
          <w:rFonts w:hint="eastAsia"/>
          <w:lang w:eastAsia="zh-CN"/>
        </w:rPr>
        <w:t>基于物联网</w:t>
      </w:r>
      <w:r w:rsidR="00427C6C">
        <w:rPr>
          <w:rFonts w:hint="eastAsia"/>
          <w:lang w:eastAsia="zh-CN"/>
        </w:rPr>
        <w:t>（</w:t>
      </w:r>
      <w:r w:rsidR="00427C6C" w:rsidRPr="00AB457F">
        <w:rPr>
          <w:lang w:eastAsia="zh-CN"/>
        </w:rPr>
        <w:t>IoT</w:t>
      </w:r>
      <w:r w:rsidR="00427C6C">
        <w:rPr>
          <w:rFonts w:hint="eastAsia"/>
          <w:lang w:eastAsia="zh-CN"/>
        </w:rPr>
        <w:t>）</w:t>
      </w:r>
      <w:r w:rsidRPr="00E7688B">
        <w:rPr>
          <w:rFonts w:hint="eastAsia"/>
          <w:lang w:eastAsia="zh-CN"/>
        </w:rPr>
        <w:t>的电力基础设施</w:t>
      </w:r>
      <w:r w:rsidR="00F615D7">
        <w:rPr>
          <w:rFonts w:hint="eastAsia"/>
          <w:lang w:eastAsia="zh-CN"/>
        </w:rPr>
        <w:t>中</w:t>
      </w:r>
      <w:r w:rsidRPr="00E7688B">
        <w:rPr>
          <w:rFonts w:hint="eastAsia"/>
          <w:lang w:eastAsia="zh-CN"/>
        </w:rPr>
        <w:t>数据</w:t>
      </w:r>
      <w:r w:rsidR="003E071B">
        <w:rPr>
          <w:rFonts w:hint="eastAsia"/>
          <w:lang w:eastAsia="zh-CN"/>
        </w:rPr>
        <w:t>协作</w:t>
      </w:r>
      <w:r w:rsidR="00F615D7">
        <w:rPr>
          <w:rFonts w:hint="eastAsia"/>
          <w:lang w:eastAsia="zh-CN"/>
        </w:rPr>
        <w:t>的</w:t>
      </w:r>
      <w:r w:rsidRPr="00E7688B">
        <w:rPr>
          <w:rFonts w:hint="eastAsia"/>
          <w:lang w:eastAsia="zh-CN"/>
        </w:rPr>
        <w:t>统一认证服务框架</w:t>
      </w:r>
    </w:p>
    <w:p w14:paraId="36124A70" w14:textId="3714C4FD" w:rsidR="00AB457F" w:rsidRPr="00AB457F" w:rsidRDefault="00E7688B" w:rsidP="00AB457F">
      <w:pPr>
        <w:rPr>
          <w:b/>
          <w:lang w:eastAsia="zh-CN"/>
        </w:rPr>
      </w:pPr>
      <w:r w:rsidRPr="00E7688B">
        <w:rPr>
          <w:rFonts w:hint="eastAsia"/>
          <w:b/>
          <w:lang w:eastAsia="zh-CN"/>
        </w:rPr>
        <w:t>摘要</w:t>
      </w:r>
    </w:p>
    <w:p w14:paraId="76BE7DB4" w14:textId="67296B93" w:rsidR="00AB457F" w:rsidRPr="00AB457F" w:rsidRDefault="00E7688B" w:rsidP="003A5D9A">
      <w:pPr>
        <w:ind w:firstLineChars="200" w:firstLine="440"/>
        <w:rPr>
          <w:bCs/>
          <w:lang w:eastAsia="zh-CN"/>
        </w:rPr>
      </w:pPr>
      <w:r w:rsidRPr="00E7688B">
        <w:rPr>
          <w:rFonts w:hint="eastAsia"/>
          <w:bCs/>
          <w:lang w:eastAsia="zh-CN"/>
        </w:rPr>
        <w:t>在基于</w:t>
      </w:r>
      <w:r w:rsidR="00F615D7" w:rsidRPr="00AB457F">
        <w:rPr>
          <w:bCs/>
          <w:lang w:eastAsia="zh-CN"/>
        </w:rPr>
        <w:t>IoT</w:t>
      </w:r>
      <w:r w:rsidRPr="00E7688B">
        <w:rPr>
          <w:rFonts w:hint="eastAsia"/>
          <w:bCs/>
          <w:lang w:eastAsia="zh-CN"/>
        </w:rPr>
        <w:t>的电力基础设施</w:t>
      </w:r>
      <w:r w:rsidR="00F615D7">
        <w:rPr>
          <w:rFonts w:hint="eastAsia"/>
          <w:bCs/>
          <w:lang w:eastAsia="zh-CN"/>
        </w:rPr>
        <w:t>（</w:t>
      </w:r>
      <w:r w:rsidR="00F615D7" w:rsidRPr="00AB457F">
        <w:rPr>
          <w:bCs/>
          <w:lang w:eastAsia="zh-CN"/>
        </w:rPr>
        <w:t>IoT-EPI</w:t>
      </w:r>
      <w:r w:rsidR="00F615D7">
        <w:rPr>
          <w:rFonts w:hint="eastAsia"/>
          <w:bCs/>
          <w:lang w:eastAsia="zh-CN"/>
        </w:rPr>
        <w:t>）</w:t>
      </w:r>
      <w:r w:rsidRPr="00E7688B">
        <w:rPr>
          <w:rFonts w:hint="eastAsia"/>
          <w:bCs/>
          <w:lang w:eastAsia="zh-CN"/>
        </w:rPr>
        <w:t>中</w:t>
      </w:r>
      <w:r w:rsidR="00F615D7">
        <w:rPr>
          <w:rFonts w:hint="eastAsia"/>
          <w:bCs/>
          <w:lang w:eastAsia="zh-CN"/>
        </w:rPr>
        <w:t>，</w:t>
      </w:r>
      <w:r w:rsidR="003E071B">
        <w:rPr>
          <w:rFonts w:hint="eastAsia"/>
          <w:bCs/>
          <w:lang w:eastAsia="zh-CN"/>
        </w:rPr>
        <w:t>不同</w:t>
      </w:r>
      <w:r w:rsidRPr="00E7688B">
        <w:rPr>
          <w:rFonts w:hint="eastAsia"/>
          <w:bCs/>
          <w:lang w:eastAsia="zh-CN"/>
        </w:rPr>
        <w:t>信息系统</w:t>
      </w:r>
      <w:r w:rsidR="003E071B">
        <w:rPr>
          <w:rFonts w:hint="eastAsia"/>
          <w:bCs/>
          <w:lang w:eastAsia="zh-CN"/>
        </w:rPr>
        <w:t>间</w:t>
      </w:r>
      <w:r w:rsidRPr="00E7688B">
        <w:rPr>
          <w:rFonts w:hint="eastAsia"/>
          <w:bCs/>
          <w:lang w:eastAsia="zh-CN"/>
        </w:rPr>
        <w:t>的数据</w:t>
      </w:r>
      <w:r w:rsidR="003E071B">
        <w:rPr>
          <w:rFonts w:hint="eastAsia"/>
          <w:bCs/>
          <w:lang w:eastAsia="zh-CN"/>
        </w:rPr>
        <w:t>协作</w:t>
      </w:r>
      <w:r w:rsidRPr="00E7688B">
        <w:rPr>
          <w:rFonts w:hint="eastAsia"/>
          <w:bCs/>
          <w:lang w:eastAsia="zh-CN"/>
        </w:rPr>
        <w:t>对应用程序而言十分</w:t>
      </w:r>
      <w:r w:rsidR="003E071B">
        <w:rPr>
          <w:rFonts w:hint="eastAsia"/>
          <w:bCs/>
          <w:lang w:eastAsia="zh-CN"/>
        </w:rPr>
        <w:t>常见</w:t>
      </w:r>
      <w:r w:rsidR="00F615D7">
        <w:rPr>
          <w:rFonts w:hint="eastAsia"/>
          <w:bCs/>
          <w:lang w:eastAsia="zh-CN"/>
        </w:rPr>
        <w:t>，</w:t>
      </w:r>
      <w:r w:rsidRPr="00E7688B">
        <w:rPr>
          <w:rFonts w:hint="eastAsia"/>
          <w:bCs/>
          <w:lang w:eastAsia="zh-CN"/>
        </w:rPr>
        <w:t>并在</w:t>
      </w:r>
      <w:r w:rsidR="00F615D7">
        <w:rPr>
          <w:rFonts w:hint="eastAsia"/>
          <w:bCs/>
          <w:lang w:eastAsia="zh-CN"/>
        </w:rPr>
        <w:t>支持诸如</w:t>
      </w:r>
      <w:r w:rsidRPr="00E7688B">
        <w:rPr>
          <w:rFonts w:hint="eastAsia"/>
          <w:bCs/>
          <w:lang w:eastAsia="zh-CN"/>
        </w:rPr>
        <w:t>数据分析</w:t>
      </w:r>
      <w:r w:rsidR="00F615D7">
        <w:rPr>
          <w:rFonts w:hint="eastAsia"/>
          <w:bCs/>
          <w:lang w:eastAsia="zh-CN"/>
        </w:rPr>
        <w:t>、</w:t>
      </w:r>
      <w:r w:rsidRPr="00E7688B">
        <w:rPr>
          <w:rFonts w:hint="eastAsia"/>
          <w:bCs/>
          <w:lang w:eastAsia="zh-CN"/>
        </w:rPr>
        <w:t>运行优化和决策等操作</w:t>
      </w:r>
      <w:r w:rsidR="00F615D7">
        <w:rPr>
          <w:rFonts w:hint="eastAsia"/>
          <w:bCs/>
          <w:lang w:eastAsia="zh-CN"/>
        </w:rPr>
        <w:t>方面</w:t>
      </w:r>
      <w:r w:rsidRPr="00E7688B">
        <w:rPr>
          <w:rFonts w:hint="eastAsia"/>
          <w:bCs/>
          <w:lang w:eastAsia="zh-CN"/>
        </w:rPr>
        <w:t>发挥着关键作用</w:t>
      </w:r>
      <w:r w:rsidR="00F615D7">
        <w:rPr>
          <w:rFonts w:hint="eastAsia"/>
          <w:bCs/>
          <w:lang w:eastAsia="zh-CN"/>
        </w:rPr>
        <w:t>。</w:t>
      </w:r>
      <w:r w:rsidRPr="00E7688B">
        <w:rPr>
          <w:rFonts w:hint="eastAsia"/>
          <w:bCs/>
          <w:lang w:eastAsia="zh-CN"/>
        </w:rPr>
        <w:t>传统上</w:t>
      </w:r>
      <w:r w:rsidR="00F615D7">
        <w:rPr>
          <w:rFonts w:hint="eastAsia"/>
          <w:bCs/>
          <w:lang w:eastAsia="zh-CN"/>
        </w:rPr>
        <w:t>，</w:t>
      </w:r>
      <w:r w:rsidRPr="00E7688B">
        <w:rPr>
          <w:rFonts w:hint="eastAsia"/>
          <w:bCs/>
          <w:lang w:eastAsia="zh-CN"/>
        </w:rPr>
        <w:t>应用程序</w:t>
      </w:r>
      <w:r w:rsidR="003E071B">
        <w:rPr>
          <w:rFonts w:hint="eastAsia"/>
          <w:bCs/>
          <w:lang w:eastAsia="zh-CN"/>
        </w:rPr>
        <w:t>需</w:t>
      </w:r>
      <w:r w:rsidRPr="00E7688B">
        <w:rPr>
          <w:rFonts w:hint="eastAsia"/>
          <w:bCs/>
          <w:lang w:eastAsia="zh-CN"/>
        </w:rPr>
        <w:t>为每个信息系统单独</w:t>
      </w:r>
      <w:r w:rsidR="003E071B" w:rsidRPr="00E7688B">
        <w:rPr>
          <w:rFonts w:hint="eastAsia"/>
          <w:bCs/>
          <w:lang w:eastAsia="zh-CN"/>
        </w:rPr>
        <w:t>开发</w:t>
      </w:r>
      <w:r w:rsidR="00F615D7" w:rsidRPr="00F615D7">
        <w:rPr>
          <w:rFonts w:hint="eastAsia"/>
          <w:bCs/>
          <w:lang w:eastAsia="zh-CN"/>
        </w:rPr>
        <w:t>认证</w:t>
      </w:r>
      <w:r w:rsidRPr="00E7688B">
        <w:rPr>
          <w:rFonts w:hint="eastAsia"/>
          <w:bCs/>
          <w:lang w:eastAsia="zh-CN"/>
        </w:rPr>
        <w:t>模块</w:t>
      </w:r>
      <w:r w:rsidR="00F615D7">
        <w:rPr>
          <w:rFonts w:hint="eastAsia"/>
          <w:bCs/>
          <w:lang w:eastAsia="zh-CN"/>
        </w:rPr>
        <w:t>，</w:t>
      </w:r>
      <w:r w:rsidRPr="00E7688B">
        <w:rPr>
          <w:rFonts w:hint="eastAsia"/>
          <w:bCs/>
          <w:lang w:eastAsia="zh-CN"/>
        </w:rPr>
        <w:t>这导致成本高昂</w:t>
      </w:r>
      <w:r w:rsidR="00F615D7">
        <w:rPr>
          <w:rFonts w:hint="eastAsia"/>
          <w:bCs/>
          <w:lang w:eastAsia="zh-CN"/>
        </w:rPr>
        <w:t>、</w:t>
      </w:r>
      <w:r w:rsidRPr="00E7688B">
        <w:rPr>
          <w:rFonts w:hint="eastAsia"/>
          <w:bCs/>
          <w:lang w:eastAsia="zh-CN"/>
        </w:rPr>
        <w:t>复杂</w:t>
      </w:r>
      <w:r w:rsidR="00F615D7">
        <w:rPr>
          <w:rFonts w:hint="eastAsia"/>
          <w:bCs/>
          <w:lang w:eastAsia="zh-CN"/>
        </w:rPr>
        <w:t>性增加</w:t>
      </w:r>
      <w:r w:rsidRPr="00E7688B">
        <w:rPr>
          <w:rFonts w:hint="eastAsia"/>
          <w:bCs/>
          <w:lang w:eastAsia="zh-CN"/>
        </w:rPr>
        <w:t>且攻击面</w:t>
      </w:r>
      <w:r w:rsidR="003E071B">
        <w:rPr>
          <w:rFonts w:hint="eastAsia"/>
          <w:bCs/>
          <w:lang w:eastAsia="zh-CN"/>
        </w:rPr>
        <w:t>扩大</w:t>
      </w:r>
      <w:r w:rsidR="00F615D7">
        <w:rPr>
          <w:rFonts w:hint="eastAsia"/>
          <w:bCs/>
          <w:lang w:eastAsia="zh-CN"/>
        </w:rPr>
        <w:t>。</w:t>
      </w:r>
    </w:p>
    <w:p w14:paraId="04E96C7D" w14:textId="1445D2F2" w:rsidR="00AB457F" w:rsidRPr="00AB457F" w:rsidRDefault="00E7688B" w:rsidP="003A5D9A">
      <w:pPr>
        <w:ind w:firstLineChars="200" w:firstLine="440"/>
        <w:rPr>
          <w:lang w:eastAsia="zh-CN"/>
        </w:rPr>
      </w:pPr>
      <w:r w:rsidRPr="00E7688B">
        <w:rPr>
          <w:rFonts w:hint="eastAsia"/>
          <w:bCs/>
          <w:lang w:eastAsia="zh-CN"/>
        </w:rPr>
        <w:t>本建议</w:t>
      </w:r>
      <w:r w:rsidR="00F615D7">
        <w:rPr>
          <w:rFonts w:hint="eastAsia"/>
          <w:bCs/>
          <w:lang w:eastAsia="zh-CN"/>
        </w:rPr>
        <w:t>书详细说明</w:t>
      </w:r>
      <w:r w:rsidRPr="00E7688B">
        <w:rPr>
          <w:rFonts w:hint="eastAsia"/>
          <w:bCs/>
          <w:lang w:eastAsia="zh-CN"/>
        </w:rPr>
        <w:t>了</w:t>
      </w:r>
      <w:r w:rsidR="00F615D7" w:rsidRPr="00AB457F">
        <w:rPr>
          <w:bCs/>
          <w:lang w:eastAsia="zh-CN"/>
        </w:rPr>
        <w:t>IoT-EPI</w:t>
      </w:r>
      <w:r w:rsidRPr="00E7688B">
        <w:rPr>
          <w:rFonts w:hint="eastAsia"/>
          <w:bCs/>
          <w:lang w:eastAsia="zh-CN"/>
        </w:rPr>
        <w:t>中数据</w:t>
      </w:r>
      <w:r w:rsidR="003E071B">
        <w:rPr>
          <w:rFonts w:hint="eastAsia"/>
          <w:bCs/>
          <w:lang w:eastAsia="zh-CN"/>
        </w:rPr>
        <w:t>协作</w:t>
      </w:r>
      <w:r w:rsidRPr="00E7688B">
        <w:rPr>
          <w:rFonts w:hint="eastAsia"/>
          <w:bCs/>
          <w:lang w:eastAsia="zh-CN"/>
        </w:rPr>
        <w:t>的统一认证</w:t>
      </w:r>
      <w:r w:rsidR="00F615D7">
        <w:rPr>
          <w:rFonts w:hint="eastAsia"/>
          <w:bCs/>
          <w:lang w:eastAsia="zh-CN"/>
        </w:rPr>
        <w:t>（</w:t>
      </w:r>
      <w:r w:rsidR="00F615D7" w:rsidRPr="00AB457F">
        <w:rPr>
          <w:bCs/>
          <w:lang w:eastAsia="zh-CN"/>
        </w:rPr>
        <w:t>UA</w:t>
      </w:r>
      <w:r w:rsidR="00F615D7">
        <w:rPr>
          <w:rFonts w:hint="eastAsia"/>
          <w:bCs/>
          <w:lang w:eastAsia="zh-CN"/>
        </w:rPr>
        <w:t>）</w:t>
      </w:r>
      <w:r w:rsidRPr="00E7688B">
        <w:rPr>
          <w:rFonts w:hint="eastAsia"/>
          <w:bCs/>
          <w:lang w:eastAsia="zh-CN"/>
        </w:rPr>
        <w:t>服务</w:t>
      </w:r>
      <w:r w:rsidR="00F615D7">
        <w:rPr>
          <w:rFonts w:hint="eastAsia"/>
          <w:bCs/>
          <w:lang w:eastAsia="zh-CN"/>
        </w:rPr>
        <w:t>，</w:t>
      </w:r>
      <w:r w:rsidRPr="00E7688B">
        <w:rPr>
          <w:rFonts w:hint="eastAsia"/>
          <w:bCs/>
          <w:lang w:eastAsia="zh-CN"/>
        </w:rPr>
        <w:t>包括其特性</w:t>
      </w:r>
      <w:r w:rsidR="00F615D7">
        <w:rPr>
          <w:rFonts w:hint="eastAsia"/>
          <w:bCs/>
          <w:lang w:eastAsia="zh-CN"/>
        </w:rPr>
        <w:t>、</w:t>
      </w:r>
      <w:r w:rsidRPr="00E7688B">
        <w:rPr>
          <w:rFonts w:hint="eastAsia"/>
          <w:bCs/>
          <w:lang w:eastAsia="zh-CN"/>
        </w:rPr>
        <w:t>要求</w:t>
      </w:r>
      <w:r w:rsidR="00F615D7">
        <w:rPr>
          <w:rFonts w:hint="eastAsia"/>
          <w:bCs/>
          <w:lang w:eastAsia="zh-CN"/>
        </w:rPr>
        <w:t>、</w:t>
      </w:r>
      <w:r w:rsidRPr="00E7688B">
        <w:rPr>
          <w:rFonts w:hint="eastAsia"/>
          <w:bCs/>
          <w:lang w:eastAsia="zh-CN"/>
        </w:rPr>
        <w:t>功能架构</w:t>
      </w:r>
      <w:r w:rsidR="00F615D7">
        <w:rPr>
          <w:rFonts w:hint="eastAsia"/>
          <w:bCs/>
          <w:lang w:eastAsia="zh-CN"/>
        </w:rPr>
        <w:t>、</w:t>
      </w:r>
      <w:r w:rsidRPr="00E7688B">
        <w:rPr>
          <w:rFonts w:hint="eastAsia"/>
          <w:bCs/>
          <w:lang w:eastAsia="zh-CN"/>
        </w:rPr>
        <w:t>能力和一般</w:t>
      </w:r>
      <w:r w:rsidR="003E071B">
        <w:rPr>
          <w:rFonts w:hint="eastAsia"/>
          <w:bCs/>
          <w:lang w:eastAsia="zh-CN"/>
        </w:rPr>
        <w:t>流程</w:t>
      </w:r>
      <w:r w:rsidR="00F615D7">
        <w:rPr>
          <w:rFonts w:hint="eastAsia"/>
          <w:bCs/>
          <w:lang w:eastAsia="zh-CN"/>
        </w:rPr>
        <w:t>。</w:t>
      </w:r>
    </w:p>
    <w:p w14:paraId="09F3A1E6" w14:textId="13C4BBFE" w:rsidR="00AB457F" w:rsidRPr="00E7688B" w:rsidRDefault="00AB457F" w:rsidP="00826682">
      <w:pPr>
        <w:keepNext/>
        <w:keepLines/>
        <w:rPr>
          <w:b/>
          <w:lang w:eastAsia="zh-CN"/>
        </w:rPr>
      </w:pPr>
      <w:r w:rsidRPr="00E7688B">
        <w:rPr>
          <w:b/>
          <w:lang w:eastAsia="zh-CN"/>
        </w:rPr>
        <w:lastRenderedPageBreak/>
        <w:t>7</w:t>
      </w:r>
      <w:r w:rsidRPr="00E7688B">
        <w:rPr>
          <w:b/>
          <w:lang w:eastAsia="zh-CN"/>
        </w:rPr>
        <w:tab/>
        <w:t>ITU-T Y.4816</w:t>
      </w:r>
      <w:r w:rsidR="00E7688B" w:rsidRPr="00FF2CDE">
        <w:rPr>
          <w:rFonts w:hint="eastAsia"/>
          <w:b/>
          <w:lang w:val="en-CA" w:eastAsia="zh-CN"/>
        </w:rPr>
        <w:t>新建议书草案</w:t>
      </w:r>
      <w:r w:rsidR="00E7688B">
        <w:rPr>
          <w:rFonts w:hint="eastAsia"/>
          <w:b/>
          <w:lang w:val="en-CA" w:eastAsia="zh-CN"/>
        </w:rPr>
        <w:t>（原</w:t>
      </w:r>
      <w:proofErr w:type="spellStart"/>
      <w:proofErr w:type="gramStart"/>
      <w:r w:rsidR="00E7688B" w:rsidRPr="00E7688B">
        <w:rPr>
          <w:b/>
          <w:lang w:eastAsia="zh-CN"/>
        </w:rPr>
        <w:t>Y.bsis</w:t>
      </w:r>
      <w:proofErr w:type="spellEnd"/>
      <w:proofErr w:type="gramEnd"/>
      <w:r w:rsidR="00E7688B" w:rsidRPr="00E7688B">
        <w:rPr>
          <w:b/>
          <w:lang w:eastAsia="zh-CN"/>
        </w:rPr>
        <w:t>-sec</w:t>
      </w:r>
      <w:r w:rsidR="00E7688B" w:rsidRPr="00E7688B">
        <w:rPr>
          <w:rFonts w:hint="eastAsia"/>
          <w:b/>
          <w:lang w:eastAsia="zh-CN"/>
        </w:rPr>
        <w:t>）（</w:t>
      </w:r>
      <w:hyperlink r:id="rId21" w:history="1">
        <w:r w:rsidR="00E7688B" w:rsidRPr="00E7688B">
          <w:rPr>
            <w:rStyle w:val="Hyperlink"/>
            <w:b/>
            <w:lang w:eastAsia="zh-CN"/>
          </w:rPr>
          <w:t>SG20-R18</w:t>
        </w:r>
      </w:hyperlink>
      <w:r w:rsidR="00E7688B" w:rsidRPr="00E7688B">
        <w:rPr>
          <w:rFonts w:hint="eastAsia"/>
          <w:b/>
          <w:lang w:eastAsia="zh-CN"/>
        </w:rPr>
        <w:t>）</w:t>
      </w:r>
    </w:p>
    <w:p w14:paraId="6296A7A7" w14:textId="7FAE8F21" w:rsidR="00AB457F" w:rsidRPr="00AB457F" w:rsidRDefault="00F573FA" w:rsidP="00826682">
      <w:pPr>
        <w:keepNext/>
        <w:keepLines/>
        <w:rPr>
          <w:lang w:eastAsia="zh-CN"/>
        </w:rPr>
      </w:pPr>
      <w:r>
        <w:rPr>
          <w:rFonts w:hint="eastAsia"/>
          <w:lang w:eastAsia="zh-CN"/>
        </w:rPr>
        <w:t>采用</w:t>
      </w:r>
      <w:r w:rsidR="00E7688B" w:rsidRPr="00E7688B">
        <w:rPr>
          <w:rFonts w:hint="eastAsia"/>
          <w:lang w:eastAsia="zh-CN"/>
        </w:rPr>
        <w:t>无人机</w:t>
      </w:r>
      <w:r w:rsidR="00123444">
        <w:rPr>
          <w:rFonts w:hint="eastAsia"/>
          <w:lang w:eastAsia="zh-CN"/>
        </w:rPr>
        <w:t>开展</w:t>
      </w:r>
      <w:r w:rsidR="00E7688B" w:rsidRPr="00E7688B">
        <w:rPr>
          <w:rFonts w:hint="eastAsia"/>
          <w:lang w:eastAsia="zh-CN"/>
        </w:rPr>
        <w:t>基站</w:t>
      </w:r>
      <w:r w:rsidR="00123444">
        <w:rPr>
          <w:rFonts w:hint="eastAsia"/>
          <w:lang w:eastAsia="zh-CN"/>
        </w:rPr>
        <w:t>巡检</w:t>
      </w:r>
      <w:r w:rsidR="00E7688B" w:rsidRPr="00E7688B">
        <w:rPr>
          <w:rFonts w:hint="eastAsia"/>
          <w:lang w:eastAsia="zh-CN"/>
        </w:rPr>
        <w:t>服务的安全要求</w:t>
      </w:r>
      <w:r>
        <w:rPr>
          <w:rFonts w:hint="eastAsia"/>
          <w:lang w:eastAsia="zh-CN"/>
        </w:rPr>
        <w:t>和</w:t>
      </w:r>
      <w:r w:rsidR="00E7688B" w:rsidRPr="00E7688B">
        <w:rPr>
          <w:rFonts w:hint="eastAsia"/>
          <w:lang w:eastAsia="zh-CN"/>
        </w:rPr>
        <w:t>能力</w:t>
      </w:r>
    </w:p>
    <w:p w14:paraId="48AAAD39" w14:textId="24CC8031" w:rsidR="00AB457F" w:rsidRPr="00AB457F" w:rsidRDefault="00E7688B" w:rsidP="00826682">
      <w:pPr>
        <w:keepNext/>
        <w:keepLines/>
        <w:rPr>
          <w:b/>
          <w:lang w:eastAsia="zh-CN"/>
        </w:rPr>
      </w:pPr>
      <w:r w:rsidRPr="00E7688B">
        <w:rPr>
          <w:rFonts w:hint="eastAsia"/>
          <w:b/>
          <w:lang w:eastAsia="zh-CN"/>
        </w:rPr>
        <w:t>摘要</w:t>
      </w:r>
    </w:p>
    <w:p w14:paraId="56C451B3" w14:textId="3B400860" w:rsidR="00AB457F" w:rsidRPr="00AB457F" w:rsidRDefault="00E7688B" w:rsidP="00826682">
      <w:pPr>
        <w:keepNext/>
        <w:keepLines/>
        <w:ind w:firstLineChars="200" w:firstLine="440"/>
        <w:rPr>
          <w:lang w:eastAsia="zh-CN"/>
        </w:rPr>
      </w:pPr>
      <w:r w:rsidRPr="00E7688B">
        <w:rPr>
          <w:rFonts w:hint="eastAsia"/>
          <w:lang w:eastAsia="zh-CN"/>
        </w:rPr>
        <w:t>基站是指智慧城市中提供公共服务的</w:t>
      </w:r>
      <w:r w:rsidR="003114F7">
        <w:rPr>
          <w:rFonts w:hint="eastAsia"/>
          <w:lang w:eastAsia="zh-CN"/>
        </w:rPr>
        <w:t>户外</w:t>
      </w:r>
      <w:r w:rsidRPr="00E7688B">
        <w:rPr>
          <w:rFonts w:hint="eastAsia"/>
          <w:lang w:eastAsia="zh-CN"/>
        </w:rPr>
        <w:t>站点</w:t>
      </w:r>
      <w:r w:rsidR="00007BA8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例如输电站</w:t>
      </w:r>
      <w:r w:rsidR="00007BA8">
        <w:rPr>
          <w:rFonts w:hint="eastAsia"/>
          <w:lang w:eastAsia="zh-CN"/>
        </w:rPr>
        <w:t>、</w:t>
      </w:r>
      <w:r w:rsidRPr="00E7688B">
        <w:rPr>
          <w:rFonts w:hint="eastAsia"/>
          <w:lang w:eastAsia="zh-CN"/>
        </w:rPr>
        <w:t>通信基站</w:t>
      </w:r>
      <w:r w:rsidR="00007BA8">
        <w:rPr>
          <w:rFonts w:hint="eastAsia"/>
          <w:lang w:eastAsia="zh-CN"/>
        </w:rPr>
        <w:t>、</w:t>
      </w:r>
      <w:r w:rsidRPr="00E7688B">
        <w:rPr>
          <w:rFonts w:hint="eastAsia"/>
          <w:lang w:eastAsia="zh-CN"/>
        </w:rPr>
        <w:t>气象监测站和水质监测站</w:t>
      </w:r>
      <w:r w:rsidR="00007BA8">
        <w:rPr>
          <w:rFonts w:hint="eastAsia"/>
          <w:lang w:eastAsia="zh-CN"/>
        </w:rPr>
        <w:t>。</w:t>
      </w:r>
      <w:r w:rsidRPr="00E7688B">
        <w:rPr>
          <w:rFonts w:hint="eastAsia"/>
          <w:lang w:eastAsia="zh-CN"/>
        </w:rPr>
        <w:t>这些基站通常位于室外</w:t>
      </w:r>
      <w:r w:rsidR="00007BA8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易受天气变化和材料老化影响而损坏</w:t>
      </w:r>
      <w:r w:rsidR="00007BA8">
        <w:rPr>
          <w:rFonts w:hint="eastAsia"/>
          <w:lang w:eastAsia="zh-CN"/>
        </w:rPr>
        <w:t>。</w:t>
      </w:r>
      <w:r w:rsidRPr="00E7688B">
        <w:rPr>
          <w:rFonts w:hint="eastAsia"/>
          <w:lang w:eastAsia="zh-CN"/>
        </w:rPr>
        <w:t>因此</w:t>
      </w:r>
      <w:r w:rsidR="00007BA8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需要及时进行定期检查</w:t>
      </w:r>
      <w:r w:rsidR="00007BA8">
        <w:rPr>
          <w:rFonts w:hint="eastAsia"/>
          <w:lang w:eastAsia="zh-CN"/>
        </w:rPr>
        <w:t>。</w:t>
      </w:r>
      <w:r w:rsidR="00AB457F" w:rsidRPr="00AB457F">
        <w:rPr>
          <w:lang w:eastAsia="zh-CN"/>
        </w:rPr>
        <w:t xml:space="preserve"> </w:t>
      </w:r>
    </w:p>
    <w:p w14:paraId="447F32BE" w14:textId="26568AA6" w:rsidR="00AB457F" w:rsidRPr="00AB457F" w:rsidRDefault="00E7688B" w:rsidP="003A5D9A">
      <w:pPr>
        <w:ind w:firstLineChars="200" w:firstLine="440"/>
        <w:rPr>
          <w:lang w:eastAsia="zh-CN"/>
        </w:rPr>
      </w:pPr>
      <w:r w:rsidRPr="00E7688B">
        <w:rPr>
          <w:rFonts w:hint="eastAsia"/>
          <w:lang w:eastAsia="zh-CN"/>
        </w:rPr>
        <w:t>与传统的物联网安全不同</w:t>
      </w:r>
      <w:r w:rsidR="009C0D0A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这些基站的巡检服务面临着</w:t>
      </w:r>
      <w:r w:rsidR="009C0D0A">
        <w:rPr>
          <w:rFonts w:hint="eastAsia"/>
          <w:lang w:eastAsia="zh-CN"/>
        </w:rPr>
        <w:t>重大</w:t>
      </w:r>
      <w:r w:rsidRPr="00E7688B">
        <w:rPr>
          <w:rFonts w:hint="eastAsia"/>
          <w:lang w:eastAsia="zh-CN"/>
        </w:rPr>
        <w:t>且独特的安全风险</w:t>
      </w:r>
      <w:r w:rsidR="009C0D0A">
        <w:rPr>
          <w:rFonts w:hint="eastAsia"/>
          <w:lang w:eastAsia="zh-CN"/>
        </w:rPr>
        <w:t>。</w:t>
      </w:r>
      <w:r w:rsidRPr="00E7688B">
        <w:rPr>
          <w:rFonts w:hint="eastAsia"/>
          <w:lang w:eastAsia="zh-CN"/>
        </w:rPr>
        <w:t>无人机的广泛</w:t>
      </w:r>
      <w:r w:rsidR="009C0D0A">
        <w:rPr>
          <w:rFonts w:hint="eastAsia"/>
          <w:lang w:eastAsia="zh-CN"/>
        </w:rPr>
        <w:t>部署，</w:t>
      </w:r>
      <w:r w:rsidRPr="00E7688B">
        <w:rPr>
          <w:rFonts w:hint="eastAsia"/>
          <w:lang w:eastAsia="zh-CN"/>
        </w:rPr>
        <w:t>尤其是从远程</w:t>
      </w:r>
      <w:r w:rsidR="004C431B">
        <w:rPr>
          <w:rFonts w:hint="eastAsia"/>
          <w:lang w:eastAsia="zh-CN"/>
        </w:rPr>
        <w:t>停靠</w:t>
      </w:r>
      <w:r w:rsidRPr="00E7688B">
        <w:rPr>
          <w:rFonts w:hint="eastAsia"/>
          <w:lang w:eastAsia="zh-CN"/>
        </w:rPr>
        <w:t>站</w:t>
      </w:r>
      <w:r w:rsidR="009C0D0A">
        <w:rPr>
          <w:rFonts w:hint="eastAsia"/>
          <w:lang w:eastAsia="zh-CN"/>
        </w:rPr>
        <w:t>操作</w:t>
      </w:r>
      <w:r w:rsidRPr="00E7688B">
        <w:rPr>
          <w:rFonts w:hint="eastAsia"/>
          <w:lang w:eastAsia="zh-CN"/>
        </w:rPr>
        <w:t>的无人机</w:t>
      </w:r>
      <w:r w:rsidR="009C0D0A">
        <w:rPr>
          <w:rFonts w:hint="eastAsia"/>
          <w:lang w:eastAsia="zh-CN"/>
        </w:rPr>
        <w:t>，</w:t>
      </w:r>
      <w:r w:rsidR="009C0D0A" w:rsidRPr="009C0D0A">
        <w:rPr>
          <w:rFonts w:hint="eastAsia"/>
          <w:lang w:eastAsia="zh-CN"/>
        </w:rPr>
        <w:t>会形成</w:t>
      </w:r>
      <w:r w:rsidRPr="00E7688B">
        <w:rPr>
          <w:rFonts w:hint="eastAsia"/>
          <w:lang w:eastAsia="zh-CN"/>
        </w:rPr>
        <w:t>巨大的攻击面</w:t>
      </w:r>
      <w:r w:rsidR="009C0D0A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使服务</w:t>
      </w:r>
      <w:r w:rsidR="009C0D0A">
        <w:rPr>
          <w:rFonts w:hint="eastAsia"/>
          <w:lang w:eastAsia="zh-CN"/>
        </w:rPr>
        <w:t>过程</w:t>
      </w:r>
      <w:r w:rsidRPr="00E7688B">
        <w:rPr>
          <w:rFonts w:hint="eastAsia"/>
          <w:lang w:eastAsia="zh-CN"/>
        </w:rPr>
        <w:t>极易</w:t>
      </w:r>
      <w:r w:rsidR="00DC6823">
        <w:rPr>
          <w:rFonts w:hint="eastAsia"/>
          <w:lang w:eastAsia="zh-CN"/>
        </w:rPr>
        <w:t>遭受</w:t>
      </w:r>
      <w:r w:rsidRPr="00E7688B">
        <w:rPr>
          <w:rFonts w:hint="eastAsia"/>
          <w:lang w:eastAsia="zh-CN"/>
        </w:rPr>
        <w:t>攻击</w:t>
      </w:r>
      <w:r w:rsidR="009C0D0A">
        <w:rPr>
          <w:rFonts w:hint="eastAsia"/>
          <w:lang w:eastAsia="zh-CN"/>
        </w:rPr>
        <w:t>。</w:t>
      </w:r>
      <w:r w:rsidRPr="00E7688B">
        <w:rPr>
          <w:rFonts w:hint="eastAsia"/>
          <w:lang w:eastAsia="zh-CN"/>
        </w:rPr>
        <w:t>此类漏洞可能导致数据</w:t>
      </w:r>
      <w:r w:rsidR="009C0D0A">
        <w:rPr>
          <w:rFonts w:hint="eastAsia"/>
          <w:lang w:eastAsia="zh-CN"/>
        </w:rPr>
        <w:t>被</w:t>
      </w:r>
      <w:r w:rsidRPr="00E7688B">
        <w:rPr>
          <w:rFonts w:hint="eastAsia"/>
          <w:lang w:eastAsia="zh-CN"/>
        </w:rPr>
        <w:t>窃取</w:t>
      </w:r>
      <w:r w:rsidR="009C0D0A">
        <w:rPr>
          <w:rFonts w:hint="eastAsia"/>
          <w:lang w:eastAsia="zh-CN"/>
        </w:rPr>
        <w:t>，</w:t>
      </w:r>
      <w:r w:rsidRPr="00A16091">
        <w:rPr>
          <w:rFonts w:hint="eastAsia"/>
          <w:lang w:eastAsia="zh-CN"/>
        </w:rPr>
        <w:t>包括</w:t>
      </w:r>
      <w:r w:rsidR="00DC6823" w:rsidRPr="00A16091">
        <w:rPr>
          <w:rFonts w:hint="eastAsia"/>
          <w:lang w:eastAsia="zh-CN"/>
        </w:rPr>
        <w:t>对</w:t>
      </w:r>
      <w:r w:rsidR="009C0D0A" w:rsidRPr="00A16091">
        <w:rPr>
          <w:rFonts w:hint="eastAsia"/>
          <w:lang w:eastAsia="zh-CN"/>
        </w:rPr>
        <w:t>限制</w:t>
      </w:r>
      <w:r w:rsidRPr="00A16091">
        <w:rPr>
          <w:rFonts w:hint="eastAsia"/>
          <w:lang w:eastAsia="zh-CN"/>
        </w:rPr>
        <w:t>区域敏感图像</w:t>
      </w:r>
      <w:r w:rsidR="00DC6823" w:rsidRPr="00A16091">
        <w:rPr>
          <w:rFonts w:hint="eastAsia"/>
          <w:lang w:eastAsia="zh-CN"/>
        </w:rPr>
        <w:t>的越权访问</w:t>
      </w:r>
      <w:r w:rsidR="009C0D0A" w:rsidRPr="00A16091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从而构成</w:t>
      </w:r>
      <w:r w:rsidR="009C0D0A">
        <w:rPr>
          <w:rFonts w:hint="eastAsia"/>
          <w:lang w:eastAsia="zh-CN"/>
        </w:rPr>
        <w:t>重大</w:t>
      </w:r>
      <w:r w:rsidRPr="00E7688B">
        <w:rPr>
          <w:rFonts w:hint="eastAsia"/>
          <w:lang w:eastAsia="zh-CN"/>
        </w:rPr>
        <w:t>安全风险</w:t>
      </w:r>
      <w:r w:rsidR="009C0D0A">
        <w:rPr>
          <w:rFonts w:hint="eastAsia"/>
          <w:lang w:eastAsia="zh-CN"/>
        </w:rPr>
        <w:t>。</w:t>
      </w:r>
      <w:r w:rsidR="00AB457F" w:rsidRPr="00AB457F">
        <w:rPr>
          <w:lang w:eastAsia="zh-CN"/>
        </w:rPr>
        <w:t xml:space="preserve"> </w:t>
      </w:r>
    </w:p>
    <w:p w14:paraId="5ECA8062" w14:textId="13D8E6F1" w:rsidR="00AB457F" w:rsidRPr="00AB457F" w:rsidRDefault="00E7688B" w:rsidP="003A5D9A">
      <w:pPr>
        <w:ind w:firstLineChars="200" w:firstLine="440"/>
        <w:rPr>
          <w:lang w:eastAsia="zh-CN"/>
        </w:rPr>
      </w:pPr>
      <w:r w:rsidRPr="00E7688B">
        <w:rPr>
          <w:rFonts w:hint="eastAsia"/>
          <w:lang w:eastAsia="zh-CN"/>
        </w:rPr>
        <w:t>本建议书</w:t>
      </w:r>
      <w:r w:rsidR="00C51D24">
        <w:rPr>
          <w:rFonts w:hint="eastAsia"/>
          <w:lang w:eastAsia="zh-CN"/>
        </w:rPr>
        <w:t>规定</w:t>
      </w:r>
      <w:r w:rsidRPr="00E7688B">
        <w:rPr>
          <w:rFonts w:hint="eastAsia"/>
          <w:lang w:eastAsia="zh-CN"/>
        </w:rPr>
        <w:t>了</w:t>
      </w:r>
      <w:r w:rsidR="00984CE1">
        <w:rPr>
          <w:rFonts w:hint="eastAsia"/>
          <w:lang w:eastAsia="zh-CN"/>
        </w:rPr>
        <w:t>采用</w:t>
      </w:r>
      <w:r w:rsidRPr="00E7688B">
        <w:rPr>
          <w:rFonts w:hint="eastAsia"/>
          <w:lang w:eastAsia="zh-CN"/>
        </w:rPr>
        <w:t>无人机</w:t>
      </w:r>
      <w:r w:rsidR="00DC6823">
        <w:rPr>
          <w:rFonts w:hint="eastAsia"/>
          <w:lang w:eastAsia="zh-CN"/>
        </w:rPr>
        <w:t>开展</w:t>
      </w:r>
      <w:r w:rsidRPr="00E7688B">
        <w:rPr>
          <w:rFonts w:hint="eastAsia"/>
          <w:lang w:eastAsia="zh-CN"/>
        </w:rPr>
        <w:t>基</w:t>
      </w:r>
      <w:r w:rsidRPr="00DC6823">
        <w:rPr>
          <w:rFonts w:hint="eastAsia"/>
          <w:lang w:eastAsia="zh-CN"/>
        </w:rPr>
        <w:t>站巡检服</w:t>
      </w:r>
      <w:r w:rsidRPr="00E7688B">
        <w:rPr>
          <w:rFonts w:hint="eastAsia"/>
          <w:lang w:eastAsia="zh-CN"/>
        </w:rPr>
        <w:t>务的安全要求和能力</w:t>
      </w:r>
      <w:r w:rsidR="00C51D24">
        <w:rPr>
          <w:rFonts w:hint="eastAsia"/>
          <w:lang w:eastAsia="zh-CN"/>
        </w:rPr>
        <w:t>。</w:t>
      </w:r>
      <w:r w:rsidRPr="00E7688B">
        <w:rPr>
          <w:rFonts w:hint="eastAsia"/>
          <w:lang w:eastAsia="zh-CN"/>
        </w:rPr>
        <w:t>其</w:t>
      </w:r>
      <w:r w:rsidR="00C51D24">
        <w:rPr>
          <w:rFonts w:hint="eastAsia"/>
          <w:lang w:eastAsia="zh-CN"/>
        </w:rPr>
        <w:t>目的是</w:t>
      </w:r>
      <w:r w:rsidR="00DC6823">
        <w:rPr>
          <w:rFonts w:hint="eastAsia"/>
          <w:lang w:eastAsia="zh-CN"/>
        </w:rPr>
        <w:t>强化</w:t>
      </w:r>
      <w:r w:rsidRPr="00E7688B">
        <w:rPr>
          <w:rFonts w:hint="eastAsia"/>
          <w:lang w:eastAsia="zh-CN"/>
        </w:rPr>
        <w:t>信息安全防护</w:t>
      </w:r>
      <w:r w:rsidR="00C51D24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防止</w:t>
      </w:r>
      <w:r w:rsidR="00C51D24">
        <w:rPr>
          <w:rFonts w:hint="eastAsia"/>
          <w:lang w:eastAsia="zh-CN"/>
        </w:rPr>
        <w:t>诸如</w:t>
      </w:r>
      <w:r w:rsidR="00DC6823">
        <w:rPr>
          <w:rFonts w:hint="eastAsia"/>
          <w:lang w:eastAsia="zh-CN"/>
        </w:rPr>
        <w:t>越权</w:t>
      </w:r>
      <w:r w:rsidRPr="00E7688B">
        <w:rPr>
          <w:rFonts w:hint="eastAsia"/>
          <w:lang w:eastAsia="zh-CN"/>
        </w:rPr>
        <w:t>访问</w:t>
      </w:r>
      <w:r w:rsidR="00C51D24">
        <w:rPr>
          <w:rFonts w:hint="eastAsia"/>
          <w:lang w:eastAsia="zh-CN"/>
        </w:rPr>
        <w:t>、</w:t>
      </w:r>
      <w:r w:rsidRPr="00E7688B">
        <w:rPr>
          <w:rFonts w:hint="eastAsia"/>
          <w:lang w:eastAsia="zh-CN"/>
        </w:rPr>
        <w:t>恶意入侵和数据篡改等安全事件的发生</w:t>
      </w:r>
      <w:r w:rsidR="00C51D24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从而提升基站的整体安全</w:t>
      </w:r>
      <w:r w:rsidR="00C51D24">
        <w:rPr>
          <w:rFonts w:hint="eastAsia"/>
          <w:lang w:eastAsia="zh-CN"/>
        </w:rPr>
        <w:t>，</w:t>
      </w:r>
      <w:r w:rsidR="00DC6823">
        <w:rPr>
          <w:rFonts w:hint="eastAsia"/>
          <w:lang w:eastAsia="zh-CN"/>
        </w:rPr>
        <w:t>保障</w:t>
      </w:r>
      <w:r w:rsidRPr="00E7688B">
        <w:rPr>
          <w:rFonts w:hint="eastAsia"/>
          <w:lang w:eastAsia="zh-CN"/>
        </w:rPr>
        <w:t>智慧城市公共服务的质量</w:t>
      </w:r>
      <w:r w:rsidR="00C51D24">
        <w:rPr>
          <w:rFonts w:hint="eastAsia"/>
          <w:lang w:eastAsia="zh-CN"/>
        </w:rPr>
        <w:t>。</w:t>
      </w:r>
    </w:p>
    <w:p w14:paraId="19AC15E2" w14:textId="7D6CB525" w:rsidR="00AB457F" w:rsidRPr="00AB457F" w:rsidRDefault="00AB457F" w:rsidP="00AB457F">
      <w:pPr>
        <w:rPr>
          <w:b/>
          <w:lang w:val="en-CA" w:eastAsia="zh-CN"/>
        </w:rPr>
      </w:pPr>
      <w:r w:rsidRPr="00AB457F">
        <w:rPr>
          <w:b/>
          <w:lang w:val="en-CA" w:eastAsia="zh-CN"/>
        </w:rPr>
        <w:t>8</w:t>
      </w:r>
      <w:r w:rsidRPr="00AB457F">
        <w:rPr>
          <w:b/>
          <w:lang w:val="en-CA" w:eastAsia="zh-CN"/>
        </w:rPr>
        <w:tab/>
        <w:t>ITU-T Y.4912</w:t>
      </w:r>
      <w:r w:rsidR="00E7688B" w:rsidRPr="00FF2CDE">
        <w:rPr>
          <w:rFonts w:hint="eastAsia"/>
          <w:b/>
          <w:lang w:val="en-CA" w:eastAsia="zh-CN"/>
        </w:rPr>
        <w:t>新建议书草案</w:t>
      </w:r>
      <w:r w:rsidR="00E7688B">
        <w:rPr>
          <w:rFonts w:hint="eastAsia"/>
          <w:b/>
          <w:lang w:val="en-CA" w:eastAsia="zh-CN"/>
        </w:rPr>
        <w:t>（原</w:t>
      </w:r>
      <w:proofErr w:type="gramStart"/>
      <w:r w:rsidR="00E7688B" w:rsidRPr="00AB457F">
        <w:rPr>
          <w:b/>
          <w:lang w:val="en-CA" w:eastAsia="zh-CN"/>
        </w:rPr>
        <w:t>Y.SNPG</w:t>
      </w:r>
      <w:proofErr w:type="gramEnd"/>
      <w:r w:rsidR="00E7688B" w:rsidRPr="00AB457F">
        <w:rPr>
          <w:b/>
          <w:lang w:val="en-CA" w:eastAsia="zh-CN"/>
        </w:rPr>
        <w:t>-ref</w:t>
      </w:r>
      <w:r w:rsidR="00E7688B">
        <w:rPr>
          <w:rFonts w:hint="eastAsia"/>
          <w:b/>
          <w:lang w:val="en-CA" w:eastAsia="zh-CN"/>
        </w:rPr>
        <w:t>）（</w:t>
      </w:r>
      <w:hyperlink r:id="rId22" w:history="1">
        <w:r w:rsidR="00E7688B" w:rsidRPr="00AB457F">
          <w:rPr>
            <w:rStyle w:val="Hyperlink"/>
            <w:b/>
            <w:lang w:val="en-CA" w:eastAsia="zh-CN"/>
          </w:rPr>
          <w:t>SG20-R19</w:t>
        </w:r>
      </w:hyperlink>
      <w:r w:rsidR="00E7688B">
        <w:rPr>
          <w:rFonts w:hint="eastAsia"/>
          <w:b/>
          <w:lang w:val="en-CA" w:eastAsia="zh-CN"/>
        </w:rPr>
        <w:t>）</w:t>
      </w:r>
    </w:p>
    <w:p w14:paraId="79D03040" w14:textId="44E1372C" w:rsidR="00AB457F" w:rsidRPr="00AB457F" w:rsidRDefault="00E7688B" w:rsidP="00AB457F">
      <w:pPr>
        <w:rPr>
          <w:lang w:eastAsia="zh-CN"/>
        </w:rPr>
      </w:pPr>
      <w:r w:rsidRPr="00E7688B">
        <w:rPr>
          <w:rFonts w:hint="eastAsia"/>
          <w:lang w:eastAsia="zh-CN"/>
        </w:rPr>
        <w:t>电网传感网络可靠性评估框架</w:t>
      </w:r>
    </w:p>
    <w:p w14:paraId="42D80D72" w14:textId="2C8AD42F" w:rsidR="00AB457F" w:rsidRPr="00AB457F" w:rsidRDefault="00E7688B" w:rsidP="00AB457F">
      <w:pPr>
        <w:rPr>
          <w:b/>
          <w:lang w:eastAsia="zh-CN"/>
        </w:rPr>
      </w:pPr>
      <w:r w:rsidRPr="00E7688B">
        <w:rPr>
          <w:rFonts w:hint="eastAsia"/>
          <w:b/>
          <w:lang w:eastAsia="zh-CN"/>
        </w:rPr>
        <w:t>摘要</w:t>
      </w:r>
    </w:p>
    <w:p w14:paraId="7588B48A" w14:textId="5B3BD223" w:rsidR="00AB457F" w:rsidRPr="00AB457F" w:rsidRDefault="00E7688B" w:rsidP="003A5D9A">
      <w:pPr>
        <w:ind w:firstLineChars="200" w:firstLine="440"/>
        <w:rPr>
          <w:lang w:eastAsia="zh-CN"/>
        </w:rPr>
      </w:pPr>
      <w:r w:rsidRPr="00E7688B">
        <w:rPr>
          <w:rFonts w:hint="eastAsia"/>
          <w:lang w:eastAsia="zh-CN"/>
        </w:rPr>
        <w:t>本建议</w:t>
      </w:r>
      <w:r w:rsidR="00F8665E">
        <w:rPr>
          <w:rFonts w:hint="eastAsia"/>
          <w:lang w:eastAsia="zh-CN"/>
        </w:rPr>
        <w:t>书对</w:t>
      </w:r>
      <w:r w:rsidRPr="00E7688B">
        <w:rPr>
          <w:rFonts w:hint="eastAsia"/>
          <w:lang w:eastAsia="zh-CN"/>
        </w:rPr>
        <w:t>电网传感网络</w:t>
      </w:r>
      <w:r w:rsidR="00F8665E">
        <w:rPr>
          <w:rFonts w:hint="eastAsia"/>
          <w:lang w:eastAsia="zh-CN"/>
        </w:rPr>
        <w:t>（</w:t>
      </w:r>
      <w:r w:rsidR="00F8665E" w:rsidRPr="00AB457F">
        <w:rPr>
          <w:lang w:eastAsia="zh-CN"/>
        </w:rPr>
        <w:t>SNPG</w:t>
      </w:r>
      <w:r w:rsidR="00F8665E">
        <w:rPr>
          <w:rFonts w:hint="eastAsia"/>
          <w:lang w:eastAsia="zh-CN"/>
        </w:rPr>
        <w:t>）进行了</w:t>
      </w:r>
      <w:r w:rsidRPr="00E7688B">
        <w:rPr>
          <w:rFonts w:hint="eastAsia"/>
          <w:lang w:eastAsia="zh-CN"/>
        </w:rPr>
        <w:t>概述</w:t>
      </w:r>
      <w:r w:rsidR="00F8665E">
        <w:rPr>
          <w:rFonts w:hint="eastAsia"/>
          <w:lang w:eastAsia="zh-CN"/>
        </w:rPr>
        <w:t>，规定了其</w:t>
      </w:r>
      <w:r w:rsidRPr="00E7688B">
        <w:rPr>
          <w:rFonts w:hint="eastAsia"/>
          <w:lang w:eastAsia="zh-CN"/>
        </w:rPr>
        <w:t>可靠性评估要求</w:t>
      </w:r>
      <w:r w:rsidR="004859A2">
        <w:rPr>
          <w:rFonts w:hint="eastAsia"/>
          <w:lang w:eastAsia="zh-CN"/>
        </w:rPr>
        <w:t>及</w:t>
      </w:r>
      <w:r w:rsidRPr="00E7688B">
        <w:rPr>
          <w:rFonts w:hint="eastAsia"/>
          <w:lang w:eastAsia="zh-CN"/>
        </w:rPr>
        <w:t>框架</w:t>
      </w:r>
      <w:r w:rsidR="00F8665E">
        <w:rPr>
          <w:rFonts w:hint="eastAsia"/>
          <w:lang w:eastAsia="zh-CN"/>
        </w:rPr>
        <w:t>。</w:t>
      </w:r>
      <w:r w:rsidR="00AB457F" w:rsidRPr="00AB457F">
        <w:rPr>
          <w:lang w:eastAsia="zh-CN"/>
        </w:rPr>
        <w:t xml:space="preserve"> </w:t>
      </w:r>
    </w:p>
    <w:p w14:paraId="18830214" w14:textId="5F2187E7" w:rsidR="00AB457F" w:rsidRPr="00AB457F" w:rsidRDefault="00E7688B" w:rsidP="003A5D9A">
      <w:pPr>
        <w:ind w:firstLineChars="200" w:firstLine="440"/>
        <w:rPr>
          <w:lang w:eastAsia="zh-CN"/>
        </w:rPr>
      </w:pPr>
      <w:r w:rsidRPr="00E7688B">
        <w:rPr>
          <w:rFonts w:hint="eastAsia"/>
          <w:lang w:eastAsia="zh-CN"/>
        </w:rPr>
        <w:t>物联网</w:t>
      </w:r>
      <w:r w:rsidR="00F8665E">
        <w:rPr>
          <w:rFonts w:hint="eastAsia"/>
          <w:lang w:eastAsia="zh-CN"/>
        </w:rPr>
        <w:t>（</w:t>
      </w:r>
      <w:r w:rsidR="00F8665E" w:rsidRPr="00AB457F">
        <w:rPr>
          <w:lang w:eastAsia="zh-CN"/>
        </w:rPr>
        <w:t>IoT</w:t>
      </w:r>
      <w:r w:rsidR="00F8665E">
        <w:rPr>
          <w:rFonts w:hint="eastAsia"/>
          <w:lang w:eastAsia="zh-CN"/>
        </w:rPr>
        <w:t>）</w:t>
      </w:r>
      <w:r w:rsidRPr="00E7688B">
        <w:rPr>
          <w:rFonts w:hint="eastAsia"/>
          <w:lang w:eastAsia="zh-CN"/>
        </w:rPr>
        <w:t>作为一项相对较新的技术</w:t>
      </w:r>
      <w:r w:rsidR="00F8665E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正在变革电网中的传感网络</w:t>
      </w:r>
      <w:r w:rsidR="00F8665E">
        <w:rPr>
          <w:rFonts w:hint="eastAsia"/>
          <w:lang w:eastAsia="zh-CN"/>
        </w:rPr>
        <w:t>，</w:t>
      </w:r>
      <w:r w:rsidR="00904DD7">
        <w:rPr>
          <w:rFonts w:hint="eastAsia"/>
          <w:lang w:eastAsia="zh-CN"/>
        </w:rPr>
        <w:t>旨在</w:t>
      </w:r>
      <w:r w:rsidRPr="00E7688B">
        <w:rPr>
          <w:rFonts w:hint="eastAsia"/>
          <w:lang w:eastAsia="zh-CN"/>
        </w:rPr>
        <w:t>进一步提升传感数据转换服务</w:t>
      </w:r>
      <w:r w:rsidR="00F8665E">
        <w:rPr>
          <w:rFonts w:hint="eastAsia"/>
          <w:lang w:eastAsia="zh-CN"/>
        </w:rPr>
        <w:t>。</w:t>
      </w:r>
      <w:r w:rsidRPr="00E7688B">
        <w:rPr>
          <w:rFonts w:hint="eastAsia"/>
          <w:lang w:eastAsia="zh-CN"/>
        </w:rPr>
        <w:t>然而</w:t>
      </w:r>
      <w:r w:rsidR="00F8665E">
        <w:rPr>
          <w:rFonts w:hint="eastAsia"/>
          <w:lang w:eastAsia="zh-CN"/>
        </w:rPr>
        <w:t>，</w:t>
      </w:r>
      <w:r w:rsidRPr="00E7688B">
        <w:rPr>
          <w:rFonts w:hint="eastAsia"/>
          <w:lang w:eastAsia="zh-CN"/>
        </w:rPr>
        <w:t>这种变革</w:t>
      </w:r>
      <w:r w:rsidR="00F8665E">
        <w:rPr>
          <w:rFonts w:hint="eastAsia"/>
          <w:lang w:eastAsia="zh-CN"/>
        </w:rPr>
        <w:t>同时也催生</w:t>
      </w:r>
      <w:r w:rsidRPr="00E7688B">
        <w:rPr>
          <w:rFonts w:hint="eastAsia"/>
          <w:lang w:eastAsia="zh-CN"/>
        </w:rPr>
        <w:t>了对</w:t>
      </w:r>
      <w:r w:rsidR="00F8665E">
        <w:rPr>
          <w:rFonts w:hint="eastAsia"/>
          <w:lang w:eastAsia="zh-CN"/>
        </w:rPr>
        <w:t>建立有效的</w:t>
      </w:r>
      <w:r w:rsidRPr="00E7688B">
        <w:rPr>
          <w:rFonts w:hint="eastAsia"/>
          <w:lang w:eastAsia="zh-CN"/>
        </w:rPr>
        <w:t>电网传感网络可靠性评估框架的需求</w:t>
      </w:r>
      <w:r w:rsidR="00F8665E">
        <w:rPr>
          <w:rFonts w:hint="eastAsia"/>
          <w:lang w:eastAsia="zh-CN"/>
        </w:rPr>
        <w:t>。该</w:t>
      </w:r>
      <w:r w:rsidRPr="00E7688B">
        <w:rPr>
          <w:rFonts w:hint="eastAsia"/>
          <w:lang w:eastAsia="zh-CN"/>
        </w:rPr>
        <w:t>框架</w:t>
      </w:r>
      <w:r w:rsidR="00F8665E">
        <w:rPr>
          <w:rFonts w:hint="eastAsia"/>
          <w:lang w:eastAsia="zh-CN"/>
        </w:rPr>
        <w:t>可</w:t>
      </w:r>
      <w:r w:rsidRPr="00E7688B">
        <w:rPr>
          <w:rFonts w:hint="eastAsia"/>
          <w:lang w:eastAsia="zh-CN"/>
        </w:rPr>
        <w:t>为电网</w:t>
      </w:r>
      <w:r w:rsidR="00F8665E">
        <w:rPr>
          <w:rFonts w:hint="eastAsia"/>
          <w:lang w:eastAsia="zh-CN"/>
        </w:rPr>
        <w:t>中</w:t>
      </w:r>
      <w:r w:rsidRPr="00E7688B">
        <w:rPr>
          <w:rFonts w:hint="eastAsia"/>
          <w:lang w:eastAsia="zh-CN"/>
        </w:rPr>
        <w:t>传感网络的可靠性评估提供全面的参考</w:t>
      </w:r>
      <w:r w:rsidR="00F8665E">
        <w:rPr>
          <w:rFonts w:hint="eastAsia"/>
          <w:lang w:eastAsia="zh-CN"/>
        </w:rPr>
        <w:t>依据。</w:t>
      </w:r>
    </w:p>
    <w:p w14:paraId="74F37B20" w14:textId="77C23131" w:rsidR="00AB457F" w:rsidRPr="00E7688B" w:rsidRDefault="00AB457F" w:rsidP="00AB457F">
      <w:pPr>
        <w:rPr>
          <w:b/>
          <w:lang w:eastAsia="zh-CN"/>
        </w:rPr>
      </w:pPr>
      <w:r w:rsidRPr="00E7688B">
        <w:rPr>
          <w:b/>
          <w:lang w:eastAsia="zh-CN"/>
        </w:rPr>
        <w:t>9</w:t>
      </w:r>
      <w:r w:rsidRPr="00E7688B">
        <w:rPr>
          <w:b/>
          <w:lang w:eastAsia="zh-CN"/>
        </w:rPr>
        <w:tab/>
        <w:t>ITU-T Y.4512</w:t>
      </w:r>
      <w:r w:rsidR="00E7688B" w:rsidRPr="00FF2CDE">
        <w:rPr>
          <w:rFonts w:hint="eastAsia"/>
          <w:b/>
          <w:lang w:val="en-CA" w:eastAsia="zh-CN"/>
        </w:rPr>
        <w:t>新建议书草案</w:t>
      </w:r>
      <w:r w:rsidR="00E7688B">
        <w:rPr>
          <w:rFonts w:hint="eastAsia"/>
          <w:b/>
          <w:lang w:val="en-CA" w:eastAsia="zh-CN"/>
        </w:rPr>
        <w:t>（原</w:t>
      </w:r>
      <w:r w:rsidR="00E7688B" w:rsidRPr="00E7688B">
        <w:rPr>
          <w:b/>
          <w:lang w:eastAsia="zh-CN"/>
        </w:rPr>
        <w:t>Y.SC-DESMS</w:t>
      </w:r>
      <w:r w:rsidR="00E7688B" w:rsidRPr="00E7688B">
        <w:rPr>
          <w:rFonts w:hint="eastAsia"/>
          <w:b/>
          <w:lang w:eastAsia="zh-CN"/>
        </w:rPr>
        <w:t>）（</w:t>
      </w:r>
      <w:hyperlink r:id="rId23" w:history="1">
        <w:r w:rsidR="00E7688B" w:rsidRPr="00E7688B">
          <w:rPr>
            <w:rStyle w:val="Hyperlink"/>
            <w:b/>
            <w:lang w:eastAsia="zh-CN"/>
          </w:rPr>
          <w:t>SG20-R20</w:t>
        </w:r>
      </w:hyperlink>
      <w:r w:rsidR="00E7688B" w:rsidRPr="00E7688B">
        <w:rPr>
          <w:rFonts w:hint="eastAsia"/>
          <w:b/>
          <w:lang w:eastAsia="zh-CN"/>
        </w:rPr>
        <w:t>）</w:t>
      </w:r>
    </w:p>
    <w:p w14:paraId="3BC76DDE" w14:textId="2313761F" w:rsidR="00AB457F" w:rsidRPr="00AB457F" w:rsidRDefault="00E7688B" w:rsidP="00AB457F">
      <w:pPr>
        <w:rPr>
          <w:lang w:eastAsia="zh-CN"/>
        </w:rPr>
      </w:pPr>
      <w:r w:rsidRPr="00E7688B">
        <w:rPr>
          <w:rFonts w:hint="eastAsia"/>
          <w:lang w:eastAsia="zh-CN"/>
        </w:rPr>
        <w:t>智慧城市中基于物联网的分布式储能管理系统的功能架构</w:t>
      </w:r>
    </w:p>
    <w:p w14:paraId="6CCE9F35" w14:textId="0EEC64BE" w:rsidR="00AB457F" w:rsidRPr="00AB457F" w:rsidRDefault="00E7688B" w:rsidP="00AB457F">
      <w:pPr>
        <w:rPr>
          <w:b/>
          <w:lang w:eastAsia="zh-CN"/>
        </w:rPr>
      </w:pPr>
      <w:r w:rsidRPr="00E7688B">
        <w:rPr>
          <w:rFonts w:hint="eastAsia"/>
          <w:b/>
          <w:lang w:eastAsia="zh-CN"/>
        </w:rPr>
        <w:t>摘要</w:t>
      </w:r>
    </w:p>
    <w:p w14:paraId="4DBEB1FC" w14:textId="31209951" w:rsidR="00AB457F" w:rsidRPr="00AB457F" w:rsidRDefault="00227834" w:rsidP="003A5D9A">
      <w:pPr>
        <w:ind w:firstLineChars="200" w:firstLine="440"/>
        <w:rPr>
          <w:lang w:eastAsia="zh-CN"/>
        </w:rPr>
      </w:pPr>
      <w:r w:rsidRPr="00AB457F">
        <w:rPr>
          <w:lang w:eastAsia="zh-CN"/>
        </w:rPr>
        <w:t>ITU-T Y.SC-DESMS</w:t>
      </w:r>
      <w:r w:rsidR="00E7688B" w:rsidRPr="00E7688B">
        <w:rPr>
          <w:rFonts w:hint="eastAsia"/>
          <w:lang w:eastAsia="zh-CN"/>
        </w:rPr>
        <w:t>建议书规定了分布式储能管理系统</w:t>
      </w:r>
      <w:r>
        <w:rPr>
          <w:rFonts w:hint="eastAsia"/>
          <w:lang w:eastAsia="zh-CN"/>
        </w:rPr>
        <w:t>（</w:t>
      </w:r>
      <w:r w:rsidRPr="00AB457F">
        <w:rPr>
          <w:lang w:eastAsia="zh-CN"/>
        </w:rPr>
        <w:t>DESMS</w:t>
      </w:r>
      <w:r>
        <w:rPr>
          <w:rFonts w:hint="eastAsia"/>
          <w:lang w:eastAsia="zh-CN"/>
        </w:rPr>
        <w:t>）</w:t>
      </w:r>
      <w:r w:rsidR="00E7688B" w:rsidRPr="00E7688B">
        <w:rPr>
          <w:rFonts w:hint="eastAsia"/>
          <w:lang w:eastAsia="zh-CN"/>
        </w:rPr>
        <w:t>的要求和功能架构框架</w:t>
      </w:r>
      <w:r>
        <w:rPr>
          <w:rFonts w:hint="eastAsia"/>
          <w:lang w:eastAsia="zh-CN"/>
        </w:rPr>
        <w:t>，</w:t>
      </w:r>
      <w:r w:rsidR="00E7688B" w:rsidRPr="00E7688B">
        <w:rPr>
          <w:rFonts w:hint="eastAsia"/>
          <w:lang w:eastAsia="zh-CN"/>
        </w:rPr>
        <w:t>并为基于物联网的智慧城市</w:t>
      </w:r>
      <w:r w:rsidRPr="00AB457F">
        <w:rPr>
          <w:lang w:eastAsia="zh-CN"/>
        </w:rPr>
        <w:t>DESMS</w:t>
      </w:r>
      <w:r w:rsidR="00E7688B" w:rsidRPr="00E7688B">
        <w:rPr>
          <w:rFonts w:hint="eastAsia"/>
          <w:lang w:eastAsia="zh-CN"/>
        </w:rPr>
        <w:t>的设计</w:t>
      </w:r>
      <w:r>
        <w:rPr>
          <w:rFonts w:hint="eastAsia"/>
          <w:lang w:eastAsia="zh-CN"/>
        </w:rPr>
        <w:t>、</w:t>
      </w:r>
      <w:r w:rsidR="00E7688B" w:rsidRPr="00E7688B">
        <w:rPr>
          <w:rFonts w:hint="eastAsia"/>
          <w:lang w:eastAsia="zh-CN"/>
        </w:rPr>
        <w:t>开发和应用提供了指导</w:t>
      </w:r>
      <w:r>
        <w:rPr>
          <w:rFonts w:hint="eastAsia"/>
          <w:lang w:eastAsia="zh-CN"/>
        </w:rPr>
        <w:t>。</w:t>
      </w:r>
      <w:r w:rsidR="00E7688B" w:rsidRPr="00E7688B">
        <w:rPr>
          <w:rFonts w:hint="eastAsia"/>
          <w:lang w:eastAsia="zh-CN"/>
        </w:rPr>
        <w:t>智慧城市对能源系统提出了新的要求</w:t>
      </w:r>
      <w:r>
        <w:rPr>
          <w:rFonts w:hint="eastAsia"/>
          <w:lang w:eastAsia="zh-CN"/>
        </w:rPr>
        <w:t>，</w:t>
      </w:r>
      <w:r w:rsidR="00E7688B" w:rsidRPr="00E7688B">
        <w:rPr>
          <w:rFonts w:hint="eastAsia"/>
          <w:lang w:eastAsia="zh-CN"/>
        </w:rPr>
        <w:t>尤其是在可靠性和清洁度方面</w:t>
      </w:r>
      <w:r>
        <w:rPr>
          <w:rFonts w:hint="eastAsia"/>
          <w:lang w:eastAsia="zh-CN"/>
        </w:rPr>
        <w:t>。</w:t>
      </w:r>
      <w:r w:rsidR="00E7688B" w:rsidRPr="00E7688B">
        <w:rPr>
          <w:rFonts w:hint="eastAsia"/>
          <w:lang w:eastAsia="zh-CN"/>
        </w:rPr>
        <w:t>这推动了分布式储能</w:t>
      </w:r>
      <w:r>
        <w:rPr>
          <w:rFonts w:hint="eastAsia"/>
          <w:lang w:eastAsia="zh-CN"/>
        </w:rPr>
        <w:t>（</w:t>
      </w:r>
      <w:r w:rsidRPr="00AB457F">
        <w:rPr>
          <w:lang w:eastAsia="zh-CN"/>
        </w:rPr>
        <w:t>DES</w:t>
      </w:r>
      <w:r>
        <w:rPr>
          <w:rFonts w:hint="eastAsia"/>
          <w:lang w:eastAsia="zh-CN"/>
        </w:rPr>
        <w:t>）</w:t>
      </w:r>
      <w:r w:rsidR="00E7688B" w:rsidRPr="00E7688B">
        <w:rPr>
          <w:rFonts w:hint="eastAsia"/>
          <w:lang w:eastAsia="zh-CN"/>
        </w:rPr>
        <w:t>的广泛</w:t>
      </w:r>
      <w:r>
        <w:rPr>
          <w:rFonts w:hint="eastAsia"/>
          <w:lang w:eastAsia="zh-CN"/>
        </w:rPr>
        <w:t>采用，</w:t>
      </w:r>
      <w:r w:rsidR="00E7688B" w:rsidRPr="00E7688B">
        <w:rPr>
          <w:rFonts w:hint="eastAsia"/>
          <w:lang w:eastAsia="zh-CN"/>
        </w:rPr>
        <w:t>从而提高了供电可靠性并促进了可再生能源的利用</w:t>
      </w:r>
      <w:r>
        <w:rPr>
          <w:rFonts w:hint="eastAsia"/>
          <w:lang w:eastAsia="zh-CN"/>
        </w:rPr>
        <w:t>。</w:t>
      </w:r>
      <w:r w:rsidR="00E7688B" w:rsidRPr="00E7688B">
        <w:rPr>
          <w:rFonts w:hint="eastAsia"/>
          <w:lang w:eastAsia="zh-CN"/>
        </w:rPr>
        <w:t>随着物联网</w:t>
      </w:r>
      <w:r>
        <w:rPr>
          <w:rFonts w:hint="eastAsia"/>
          <w:lang w:eastAsia="zh-CN"/>
        </w:rPr>
        <w:t>（</w:t>
      </w:r>
      <w:r w:rsidRPr="00AB457F">
        <w:rPr>
          <w:lang w:eastAsia="zh-CN"/>
        </w:rPr>
        <w:t>IoT</w:t>
      </w:r>
      <w:r>
        <w:rPr>
          <w:rFonts w:hint="eastAsia"/>
          <w:lang w:eastAsia="zh-CN"/>
        </w:rPr>
        <w:t>）</w:t>
      </w:r>
      <w:r w:rsidR="00E7688B" w:rsidRPr="00E7688B">
        <w:rPr>
          <w:rFonts w:hint="eastAsia"/>
          <w:lang w:eastAsia="zh-CN"/>
        </w:rPr>
        <w:t>技术的进步</w:t>
      </w:r>
      <w:r>
        <w:rPr>
          <w:rFonts w:hint="eastAsia"/>
          <w:lang w:eastAsia="zh-CN"/>
        </w:rPr>
        <w:t>，</w:t>
      </w:r>
      <w:r w:rsidR="00E7688B" w:rsidRPr="00E7688B">
        <w:rPr>
          <w:rFonts w:hint="eastAsia"/>
          <w:lang w:eastAsia="zh-CN"/>
        </w:rPr>
        <w:t>基于</w:t>
      </w:r>
      <w:r w:rsidRPr="00AB457F">
        <w:rPr>
          <w:lang w:eastAsia="zh-CN"/>
        </w:rPr>
        <w:t>IoT</w:t>
      </w:r>
      <w:r w:rsidR="00E7688B" w:rsidRPr="00E7688B">
        <w:rPr>
          <w:rFonts w:hint="eastAsia"/>
          <w:lang w:eastAsia="zh-CN"/>
        </w:rPr>
        <w:t>的</w:t>
      </w:r>
      <w:r w:rsidRPr="00AB457F">
        <w:rPr>
          <w:lang w:eastAsia="zh-CN"/>
        </w:rPr>
        <w:t>DES</w:t>
      </w:r>
      <w:r w:rsidR="00E7688B" w:rsidRPr="00E7688B">
        <w:rPr>
          <w:rFonts w:hint="eastAsia"/>
          <w:lang w:eastAsia="zh-CN"/>
        </w:rPr>
        <w:t>管理系统</w:t>
      </w:r>
      <w:r>
        <w:rPr>
          <w:rFonts w:hint="eastAsia"/>
          <w:lang w:eastAsia="zh-CN"/>
        </w:rPr>
        <w:t>（</w:t>
      </w:r>
      <w:r w:rsidRPr="00AB457F">
        <w:rPr>
          <w:lang w:eastAsia="zh-CN"/>
        </w:rPr>
        <w:t>DESMS</w:t>
      </w:r>
      <w:r>
        <w:rPr>
          <w:rFonts w:hint="eastAsia"/>
          <w:lang w:eastAsia="zh-CN"/>
        </w:rPr>
        <w:t>）</w:t>
      </w:r>
      <w:r w:rsidR="00E7688B" w:rsidRPr="00E7688B">
        <w:rPr>
          <w:rFonts w:hint="eastAsia"/>
          <w:lang w:eastAsia="zh-CN"/>
        </w:rPr>
        <w:t>已在一些国家和地区得到部署</w:t>
      </w:r>
      <w:r>
        <w:rPr>
          <w:rFonts w:hint="eastAsia"/>
          <w:lang w:eastAsia="zh-CN"/>
        </w:rPr>
        <w:t>。</w:t>
      </w:r>
    </w:p>
    <w:p w14:paraId="27BEE298" w14:textId="1F1B8895" w:rsidR="00AB457F" w:rsidRPr="00AB457F" w:rsidRDefault="00AB457F" w:rsidP="00AB457F">
      <w:pPr>
        <w:rPr>
          <w:b/>
          <w:lang w:val="en-CA" w:eastAsia="zh-CN"/>
        </w:rPr>
      </w:pPr>
      <w:r w:rsidRPr="00AB457F">
        <w:rPr>
          <w:b/>
          <w:lang w:val="en-CA" w:eastAsia="zh-CN"/>
        </w:rPr>
        <w:t>10</w:t>
      </w:r>
      <w:r w:rsidRPr="00AB457F">
        <w:rPr>
          <w:b/>
          <w:lang w:val="en-CA" w:eastAsia="zh-CN"/>
        </w:rPr>
        <w:tab/>
        <w:t>ITU-T Y.4244</w:t>
      </w:r>
      <w:r w:rsidR="00E7688B" w:rsidRPr="00FF2CDE">
        <w:rPr>
          <w:rFonts w:hint="eastAsia"/>
          <w:b/>
          <w:lang w:val="en-CA" w:eastAsia="zh-CN"/>
        </w:rPr>
        <w:t>新建议书草案</w:t>
      </w:r>
      <w:r w:rsidR="00E7688B">
        <w:rPr>
          <w:rFonts w:hint="eastAsia"/>
          <w:b/>
          <w:lang w:val="en-CA" w:eastAsia="zh-CN"/>
        </w:rPr>
        <w:t>（原</w:t>
      </w:r>
      <w:proofErr w:type="gramStart"/>
      <w:r w:rsidR="00E7688B" w:rsidRPr="00AB457F">
        <w:rPr>
          <w:b/>
          <w:lang w:val="en-CA" w:eastAsia="zh-CN"/>
        </w:rPr>
        <w:t>Y.EPWS</w:t>
      </w:r>
      <w:proofErr w:type="gramEnd"/>
      <w:r w:rsidR="00E7688B" w:rsidRPr="00AB457F">
        <w:rPr>
          <w:b/>
          <w:lang w:val="en-CA" w:eastAsia="zh-CN"/>
        </w:rPr>
        <w:t>-fc</w:t>
      </w:r>
      <w:r w:rsidR="00E7688B">
        <w:rPr>
          <w:rFonts w:hint="eastAsia"/>
          <w:b/>
          <w:lang w:val="en-CA" w:eastAsia="zh-CN"/>
        </w:rPr>
        <w:t>）（</w:t>
      </w:r>
      <w:hyperlink r:id="rId24" w:history="1">
        <w:r w:rsidR="00E7688B" w:rsidRPr="00AB457F">
          <w:rPr>
            <w:rStyle w:val="Hyperlink"/>
            <w:b/>
            <w:lang w:val="en-CA" w:eastAsia="zh-CN"/>
          </w:rPr>
          <w:t>SG20-R21</w:t>
        </w:r>
      </w:hyperlink>
      <w:r w:rsidR="00E7688B">
        <w:rPr>
          <w:rFonts w:hint="eastAsia"/>
          <w:b/>
          <w:lang w:val="en-CA" w:eastAsia="zh-CN"/>
        </w:rPr>
        <w:t>）</w:t>
      </w:r>
    </w:p>
    <w:p w14:paraId="6107B716" w14:textId="781B4F5D" w:rsidR="00AB457F" w:rsidRPr="00C66112" w:rsidRDefault="00C459DB" w:rsidP="00AB457F">
      <w:pPr>
        <w:rPr>
          <w:lang w:eastAsia="zh-CN"/>
        </w:rPr>
      </w:pPr>
      <w:r w:rsidRPr="00C459DB">
        <w:rPr>
          <w:rFonts w:hint="eastAsia"/>
          <w:lang w:eastAsia="zh-CN"/>
        </w:rPr>
        <w:t>支持基于物联网</w:t>
      </w:r>
      <w:r w:rsidR="000A0168">
        <w:rPr>
          <w:rFonts w:hint="eastAsia"/>
          <w:lang w:eastAsia="zh-CN"/>
        </w:rPr>
        <w:t>（</w:t>
      </w:r>
      <w:r w:rsidR="000A0168" w:rsidRPr="00AB457F">
        <w:rPr>
          <w:lang w:eastAsia="zh-CN"/>
        </w:rPr>
        <w:t>IoT</w:t>
      </w:r>
      <w:r w:rsidR="000A0168">
        <w:rPr>
          <w:rFonts w:hint="eastAsia"/>
          <w:lang w:eastAsia="zh-CN"/>
        </w:rPr>
        <w:t>）</w:t>
      </w:r>
      <w:r w:rsidRPr="00C66112">
        <w:rPr>
          <w:rFonts w:hint="eastAsia"/>
          <w:lang w:eastAsia="zh-CN"/>
        </w:rPr>
        <w:t>的</w:t>
      </w:r>
      <w:r w:rsidR="000A0168" w:rsidRPr="00C66112">
        <w:rPr>
          <w:rFonts w:hint="eastAsia"/>
          <w:lang w:eastAsia="zh-CN"/>
        </w:rPr>
        <w:t>电力作业</w:t>
      </w:r>
      <w:r w:rsidR="004D47B1" w:rsidRPr="00C66112">
        <w:rPr>
          <w:rFonts w:hint="eastAsia"/>
          <w:lang w:eastAsia="zh-CN"/>
        </w:rPr>
        <w:t>现场运行</w:t>
      </w:r>
      <w:r w:rsidRPr="00C66112">
        <w:rPr>
          <w:rFonts w:hint="eastAsia"/>
          <w:lang w:eastAsia="zh-CN"/>
        </w:rPr>
        <w:t>服务的功能</w:t>
      </w:r>
      <w:r w:rsidR="000A0168" w:rsidRPr="00C66112">
        <w:rPr>
          <w:rFonts w:hint="eastAsia"/>
          <w:lang w:eastAsia="zh-CN"/>
        </w:rPr>
        <w:t>能力</w:t>
      </w:r>
    </w:p>
    <w:p w14:paraId="0007A6FB" w14:textId="6A21D3DB" w:rsidR="00AB457F" w:rsidRPr="00C66112" w:rsidRDefault="00C459DB" w:rsidP="00AB457F">
      <w:pPr>
        <w:rPr>
          <w:b/>
          <w:lang w:eastAsia="zh-CN"/>
        </w:rPr>
      </w:pPr>
      <w:r w:rsidRPr="00C66112">
        <w:rPr>
          <w:rFonts w:hint="eastAsia"/>
          <w:b/>
          <w:lang w:eastAsia="zh-CN"/>
        </w:rPr>
        <w:t>摘要</w:t>
      </w:r>
    </w:p>
    <w:p w14:paraId="409D9272" w14:textId="0AF39710" w:rsidR="00AB457F" w:rsidRPr="00AB457F" w:rsidRDefault="00C459DB" w:rsidP="003A5D9A">
      <w:pPr>
        <w:ind w:firstLineChars="200" w:firstLine="440"/>
        <w:rPr>
          <w:bCs/>
          <w:lang w:eastAsia="zh-CN"/>
        </w:rPr>
      </w:pPr>
      <w:r w:rsidRPr="00C66112">
        <w:rPr>
          <w:rFonts w:hint="eastAsia"/>
          <w:bCs/>
          <w:lang w:eastAsia="zh-CN"/>
        </w:rPr>
        <w:t>电力</w:t>
      </w:r>
      <w:r w:rsidR="003046A7" w:rsidRPr="00C66112">
        <w:rPr>
          <w:rFonts w:hint="eastAsia"/>
          <w:lang w:eastAsia="zh-CN"/>
        </w:rPr>
        <w:t>作业现场</w:t>
      </w:r>
      <w:r w:rsidRPr="00C66112">
        <w:rPr>
          <w:rFonts w:hint="eastAsia"/>
          <w:bCs/>
          <w:lang w:eastAsia="zh-CN"/>
        </w:rPr>
        <w:t>是电力基础设施运维</w:t>
      </w:r>
      <w:r w:rsidR="00BA10DA" w:rsidRPr="00C66112">
        <w:rPr>
          <w:rFonts w:hint="eastAsia"/>
          <w:bCs/>
          <w:lang w:eastAsia="zh-CN"/>
        </w:rPr>
        <w:t>工作</w:t>
      </w:r>
      <w:r w:rsidRPr="00C66112">
        <w:rPr>
          <w:rFonts w:hint="eastAsia"/>
          <w:bCs/>
          <w:lang w:eastAsia="zh-CN"/>
        </w:rPr>
        <w:t>的核心</w:t>
      </w:r>
      <w:r w:rsidR="00E322B3" w:rsidRPr="00C66112">
        <w:rPr>
          <w:rFonts w:hint="eastAsia"/>
          <w:bCs/>
          <w:lang w:eastAsia="zh-CN"/>
        </w:rPr>
        <w:t>，</w:t>
      </w:r>
      <w:r w:rsidRPr="00C66112">
        <w:rPr>
          <w:rFonts w:hint="eastAsia"/>
          <w:bCs/>
          <w:lang w:eastAsia="zh-CN"/>
        </w:rPr>
        <w:t>对</w:t>
      </w:r>
      <w:r w:rsidR="00492E2B" w:rsidRPr="00C66112">
        <w:rPr>
          <w:rFonts w:hint="eastAsia"/>
          <w:bCs/>
          <w:lang w:eastAsia="zh-CN"/>
        </w:rPr>
        <w:t>保障</w:t>
      </w:r>
      <w:r w:rsidR="00BA10DA" w:rsidRPr="00C66112">
        <w:rPr>
          <w:rFonts w:hint="eastAsia"/>
          <w:bCs/>
          <w:lang w:eastAsia="zh-CN"/>
        </w:rPr>
        <w:t>作业</w:t>
      </w:r>
      <w:r w:rsidRPr="00C66112">
        <w:rPr>
          <w:rFonts w:hint="eastAsia"/>
          <w:bCs/>
          <w:lang w:eastAsia="zh-CN"/>
        </w:rPr>
        <w:t>人员安全和电力系统</w:t>
      </w:r>
      <w:r w:rsidR="00E322B3" w:rsidRPr="00C66112">
        <w:rPr>
          <w:rFonts w:hint="eastAsia"/>
          <w:bCs/>
          <w:lang w:eastAsia="zh-CN"/>
        </w:rPr>
        <w:t>的</w:t>
      </w:r>
      <w:r w:rsidRPr="00C66112">
        <w:rPr>
          <w:rFonts w:hint="eastAsia"/>
          <w:bCs/>
          <w:lang w:eastAsia="zh-CN"/>
        </w:rPr>
        <w:t>稳定运行起着至关重要的作用</w:t>
      </w:r>
      <w:r w:rsidR="00E322B3" w:rsidRPr="00C66112">
        <w:rPr>
          <w:rFonts w:hint="eastAsia"/>
          <w:bCs/>
          <w:lang w:eastAsia="zh-CN"/>
        </w:rPr>
        <w:t>。</w:t>
      </w:r>
      <w:r w:rsidRPr="00C66112">
        <w:rPr>
          <w:rFonts w:hint="eastAsia"/>
          <w:bCs/>
          <w:lang w:eastAsia="zh-CN"/>
        </w:rPr>
        <w:t>电力</w:t>
      </w:r>
      <w:r w:rsidR="003046A7">
        <w:rPr>
          <w:rFonts w:hint="eastAsia"/>
          <w:bCs/>
          <w:lang w:eastAsia="zh-CN"/>
        </w:rPr>
        <w:t>作业场所</w:t>
      </w:r>
      <w:r w:rsidR="004D47B1" w:rsidRPr="00C66112">
        <w:rPr>
          <w:rFonts w:hint="eastAsia"/>
          <w:bCs/>
          <w:lang w:eastAsia="zh-CN"/>
        </w:rPr>
        <w:t>分布广泛</w:t>
      </w:r>
      <w:r w:rsidR="00E71515" w:rsidRPr="00C66112">
        <w:rPr>
          <w:rFonts w:hint="eastAsia"/>
          <w:bCs/>
          <w:lang w:eastAsia="zh-CN"/>
        </w:rPr>
        <w:t>、</w:t>
      </w:r>
      <w:r w:rsidR="00F13993" w:rsidRPr="00C66112">
        <w:rPr>
          <w:rFonts w:hint="eastAsia"/>
          <w:bCs/>
          <w:lang w:eastAsia="zh-CN"/>
        </w:rPr>
        <w:t>多点</w:t>
      </w:r>
      <w:r w:rsidRPr="00C66112">
        <w:rPr>
          <w:rFonts w:hint="eastAsia"/>
          <w:bCs/>
          <w:lang w:eastAsia="zh-CN"/>
        </w:rPr>
        <w:t>协作</w:t>
      </w:r>
      <w:r w:rsidR="00F13993">
        <w:rPr>
          <w:rFonts w:hint="eastAsia"/>
          <w:bCs/>
          <w:lang w:eastAsia="zh-CN"/>
        </w:rPr>
        <w:t>、</w:t>
      </w:r>
      <w:r w:rsidRPr="00C459DB">
        <w:rPr>
          <w:rFonts w:hint="eastAsia"/>
          <w:bCs/>
          <w:lang w:eastAsia="zh-CN"/>
        </w:rPr>
        <w:t>复杂多变</w:t>
      </w:r>
      <w:r w:rsidR="00E71515">
        <w:rPr>
          <w:rFonts w:hint="eastAsia"/>
          <w:bCs/>
          <w:lang w:eastAsia="zh-CN"/>
        </w:rPr>
        <w:t>，</w:t>
      </w:r>
      <w:r w:rsidR="00F13993" w:rsidRPr="00F13993">
        <w:rPr>
          <w:rFonts w:hint="eastAsia"/>
          <w:bCs/>
          <w:lang w:eastAsia="zh-CN"/>
        </w:rPr>
        <w:t>不足以</w:t>
      </w:r>
      <w:r w:rsidRPr="00C459DB">
        <w:rPr>
          <w:rFonts w:hint="eastAsia"/>
          <w:bCs/>
          <w:lang w:eastAsia="zh-CN"/>
        </w:rPr>
        <w:t>满足多方参与的实际需求</w:t>
      </w:r>
      <w:r w:rsidR="00E71515">
        <w:rPr>
          <w:rFonts w:hint="eastAsia"/>
          <w:bCs/>
          <w:lang w:eastAsia="zh-CN"/>
        </w:rPr>
        <w:t>。</w:t>
      </w:r>
    </w:p>
    <w:p w14:paraId="56F47450" w14:textId="4F847CAF" w:rsidR="00AB457F" w:rsidRPr="00AB457F" w:rsidRDefault="00C459DB" w:rsidP="003A5D9A">
      <w:pPr>
        <w:ind w:firstLineChars="200" w:firstLine="440"/>
        <w:rPr>
          <w:b/>
          <w:lang w:eastAsia="zh-CN"/>
        </w:rPr>
      </w:pPr>
      <w:r w:rsidRPr="00C459DB">
        <w:rPr>
          <w:rFonts w:hint="eastAsia"/>
          <w:lang w:eastAsia="zh-CN"/>
        </w:rPr>
        <w:t>本建议书</w:t>
      </w:r>
      <w:r w:rsidR="004D47B1">
        <w:rPr>
          <w:rFonts w:hint="eastAsia"/>
          <w:lang w:eastAsia="zh-CN"/>
        </w:rPr>
        <w:t>规定</w:t>
      </w:r>
      <w:r w:rsidRPr="00C459DB">
        <w:rPr>
          <w:rFonts w:hint="eastAsia"/>
          <w:lang w:eastAsia="zh-CN"/>
        </w:rPr>
        <w:t>了</w:t>
      </w:r>
      <w:r w:rsidR="003067C4">
        <w:rPr>
          <w:rFonts w:hint="eastAsia"/>
          <w:lang w:eastAsia="zh-CN"/>
        </w:rPr>
        <w:t>支持</w:t>
      </w:r>
      <w:r w:rsidRPr="00C459DB">
        <w:rPr>
          <w:rFonts w:hint="eastAsia"/>
          <w:lang w:eastAsia="zh-CN"/>
        </w:rPr>
        <w:t>基于物联网</w:t>
      </w:r>
      <w:r w:rsidR="005A4B7B">
        <w:rPr>
          <w:rFonts w:hint="eastAsia"/>
          <w:lang w:eastAsia="zh-CN"/>
        </w:rPr>
        <w:t>（</w:t>
      </w:r>
      <w:r w:rsidR="005A4B7B" w:rsidRPr="00AB457F">
        <w:rPr>
          <w:bCs/>
          <w:lang w:eastAsia="zh-CN"/>
        </w:rPr>
        <w:t>IoT</w:t>
      </w:r>
      <w:r w:rsidR="005A4B7B">
        <w:rPr>
          <w:rFonts w:hint="eastAsia"/>
          <w:lang w:eastAsia="zh-CN"/>
        </w:rPr>
        <w:t>）</w:t>
      </w:r>
      <w:r w:rsidRPr="00C459DB">
        <w:rPr>
          <w:rFonts w:hint="eastAsia"/>
          <w:lang w:eastAsia="zh-CN"/>
        </w:rPr>
        <w:t>的电力作业现场</w:t>
      </w:r>
      <w:r w:rsidR="005A4B7B">
        <w:rPr>
          <w:rFonts w:hint="eastAsia"/>
          <w:lang w:eastAsia="zh-CN"/>
        </w:rPr>
        <w:t>（</w:t>
      </w:r>
      <w:r w:rsidR="005A4B7B" w:rsidRPr="00AB457F">
        <w:rPr>
          <w:bCs/>
          <w:lang w:eastAsia="zh-CN"/>
        </w:rPr>
        <w:t>EPWS</w:t>
      </w:r>
      <w:r w:rsidR="005A4B7B">
        <w:rPr>
          <w:rFonts w:hint="eastAsia"/>
          <w:lang w:eastAsia="zh-CN"/>
        </w:rPr>
        <w:t>）</w:t>
      </w:r>
      <w:r w:rsidR="004D47B1">
        <w:rPr>
          <w:rFonts w:hint="eastAsia"/>
          <w:lang w:eastAsia="zh-CN"/>
        </w:rPr>
        <w:t>运行</w:t>
      </w:r>
      <w:r w:rsidRPr="00C459DB">
        <w:rPr>
          <w:rFonts w:hint="eastAsia"/>
          <w:lang w:eastAsia="zh-CN"/>
        </w:rPr>
        <w:t>服务的功能能力</w:t>
      </w:r>
      <w:r w:rsidR="005A4B7B">
        <w:rPr>
          <w:rFonts w:hint="eastAsia"/>
          <w:lang w:eastAsia="zh-CN"/>
        </w:rPr>
        <w:t>，</w:t>
      </w:r>
      <w:r w:rsidRPr="00C459DB">
        <w:rPr>
          <w:rFonts w:hint="eastAsia"/>
          <w:lang w:eastAsia="zh-CN"/>
        </w:rPr>
        <w:t>包括</w:t>
      </w:r>
      <w:r w:rsidR="004D47B1">
        <w:rPr>
          <w:rFonts w:hint="eastAsia"/>
          <w:lang w:eastAsia="zh-CN"/>
        </w:rPr>
        <w:t>概念</w:t>
      </w:r>
      <w:r w:rsidR="005A4B7B">
        <w:rPr>
          <w:rFonts w:hint="eastAsia"/>
          <w:lang w:eastAsia="zh-CN"/>
        </w:rPr>
        <w:t>、</w:t>
      </w:r>
      <w:r w:rsidRPr="00C459DB">
        <w:rPr>
          <w:rFonts w:hint="eastAsia"/>
          <w:lang w:eastAsia="zh-CN"/>
        </w:rPr>
        <w:t>目标</w:t>
      </w:r>
      <w:r w:rsidR="005A4B7B">
        <w:rPr>
          <w:rFonts w:hint="eastAsia"/>
          <w:lang w:eastAsia="zh-CN"/>
        </w:rPr>
        <w:t>、</w:t>
      </w:r>
      <w:r w:rsidRPr="00C459DB">
        <w:rPr>
          <w:rFonts w:hint="eastAsia"/>
          <w:lang w:eastAsia="zh-CN"/>
        </w:rPr>
        <w:t>关键组件</w:t>
      </w:r>
      <w:r w:rsidR="005A4B7B">
        <w:rPr>
          <w:rFonts w:hint="eastAsia"/>
          <w:lang w:eastAsia="zh-CN"/>
        </w:rPr>
        <w:t>、要求</w:t>
      </w:r>
      <w:r w:rsidRPr="00C459DB">
        <w:rPr>
          <w:rFonts w:hint="eastAsia"/>
          <w:lang w:eastAsia="zh-CN"/>
        </w:rPr>
        <w:t>和功能能力</w:t>
      </w:r>
      <w:r w:rsidR="005A4B7B">
        <w:rPr>
          <w:rFonts w:hint="eastAsia"/>
          <w:lang w:eastAsia="zh-CN"/>
        </w:rPr>
        <w:t>。</w:t>
      </w:r>
      <w:r w:rsidRPr="00C459DB">
        <w:rPr>
          <w:rFonts w:hint="eastAsia"/>
          <w:lang w:eastAsia="zh-CN"/>
        </w:rPr>
        <w:t>附录中</w:t>
      </w:r>
      <w:r w:rsidR="004D47B1">
        <w:rPr>
          <w:rFonts w:hint="eastAsia"/>
          <w:lang w:eastAsia="zh-CN"/>
        </w:rPr>
        <w:t>提供</w:t>
      </w:r>
      <w:r w:rsidRPr="00C459DB">
        <w:rPr>
          <w:rFonts w:hint="eastAsia"/>
          <w:lang w:eastAsia="zh-CN"/>
        </w:rPr>
        <w:t>了</w:t>
      </w:r>
      <w:r w:rsidR="003067C4">
        <w:rPr>
          <w:rFonts w:hint="eastAsia"/>
          <w:lang w:eastAsia="zh-CN"/>
        </w:rPr>
        <w:t>支持</w:t>
      </w:r>
      <w:r w:rsidRPr="00C459DB">
        <w:rPr>
          <w:rFonts w:hint="eastAsia"/>
          <w:lang w:eastAsia="zh-CN"/>
        </w:rPr>
        <w:t>基于物联网的</w:t>
      </w:r>
      <w:r w:rsidR="005A4B7B" w:rsidRPr="00AB457F">
        <w:rPr>
          <w:bCs/>
          <w:lang w:eastAsia="zh-CN"/>
        </w:rPr>
        <w:t>EPWS</w:t>
      </w:r>
      <w:r w:rsidRPr="00C459DB">
        <w:rPr>
          <w:rFonts w:hint="eastAsia"/>
          <w:lang w:eastAsia="zh-CN"/>
        </w:rPr>
        <w:t>的</w:t>
      </w:r>
      <w:r w:rsidR="005A4B7B">
        <w:rPr>
          <w:rFonts w:hint="eastAsia"/>
          <w:lang w:eastAsia="zh-CN"/>
        </w:rPr>
        <w:t>各</w:t>
      </w:r>
      <w:r w:rsidRPr="00C459DB">
        <w:rPr>
          <w:rFonts w:hint="eastAsia"/>
          <w:lang w:eastAsia="zh-CN"/>
        </w:rPr>
        <w:t>功能能力</w:t>
      </w:r>
      <w:r w:rsidR="005A4B7B">
        <w:rPr>
          <w:rFonts w:hint="eastAsia"/>
          <w:lang w:eastAsia="zh-CN"/>
        </w:rPr>
        <w:t>的相关</w:t>
      </w:r>
      <w:r w:rsidRPr="00C459DB">
        <w:rPr>
          <w:rFonts w:hint="eastAsia"/>
          <w:lang w:eastAsia="zh-CN"/>
        </w:rPr>
        <w:t>用例</w:t>
      </w:r>
      <w:r w:rsidR="005A4B7B">
        <w:rPr>
          <w:rFonts w:hint="eastAsia"/>
          <w:lang w:eastAsia="zh-CN"/>
        </w:rPr>
        <w:t>。</w:t>
      </w:r>
    </w:p>
    <w:p w14:paraId="7429B448" w14:textId="77777777" w:rsidR="0046214A" w:rsidRDefault="0046214A" w:rsidP="0046214A">
      <w:pPr>
        <w:rPr>
          <w:lang w:eastAsia="zh-CN"/>
        </w:rPr>
      </w:pPr>
      <w:r>
        <w:rPr>
          <w:lang w:eastAsia="zh-CN"/>
        </w:rPr>
        <w:br w:type="page"/>
      </w:r>
    </w:p>
    <w:bookmarkEnd w:id="5"/>
    <w:p w14:paraId="3C770823" w14:textId="6027EDFA" w:rsidR="0046214A" w:rsidRPr="00826682" w:rsidRDefault="0046214A" w:rsidP="0046214A">
      <w:pPr>
        <w:pStyle w:val="Annextitle"/>
        <w:rPr>
          <w:sz w:val="24"/>
          <w:szCs w:val="24"/>
          <w:lang w:eastAsia="zh-CN"/>
        </w:rPr>
      </w:pPr>
      <w:r w:rsidRPr="00826682">
        <w:rPr>
          <w:rFonts w:cs="Calibri" w:hint="eastAsia"/>
          <w:sz w:val="24"/>
          <w:szCs w:val="24"/>
          <w:lang w:eastAsia="zh-CN"/>
        </w:rPr>
        <w:lastRenderedPageBreak/>
        <w:t>附件</w:t>
      </w:r>
      <w:r w:rsidRPr="00826682">
        <w:rPr>
          <w:rFonts w:cs="Calibri" w:hint="eastAsia"/>
          <w:sz w:val="24"/>
          <w:szCs w:val="24"/>
          <w:lang w:eastAsia="zh-CN"/>
        </w:rPr>
        <w:t>2</w:t>
      </w:r>
      <w:r w:rsidR="000F7CD4" w:rsidRPr="00826682">
        <w:rPr>
          <w:rFonts w:cs="Calibri"/>
          <w:sz w:val="24"/>
          <w:szCs w:val="24"/>
          <w:lang w:eastAsia="zh-CN"/>
        </w:rPr>
        <w:br/>
      </w:r>
      <w:r w:rsidRPr="00826682">
        <w:rPr>
          <w:rFonts w:cs="Calibri"/>
          <w:sz w:val="24"/>
          <w:szCs w:val="24"/>
          <w:lang w:eastAsia="zh-CN"/>
        </w:rPr>
        <w:br/>
      </w:r>
      <w:r w:rsidR="003130E9" w:rsidRPr="00826682">
        <w:rPr>
          <w:rFonts w:hint="eastAsia"/>
          <w:sz w:val="24"/>
          <w:szCs w:val="24"/>
          <w:lang w:val="fr-CH" w:eastAsia="zh-CN"/>
        </w:rPr>
        <w:t>事由</w:t>
      </w:r>
      <w:r w:rsidRPr="00826682">
        <w:rPr>
          <w:rFonts w:hint="eastAsia"/>
          <w:sz w:val="24"/>
          <w:szCs w:val="24"/>
          <w:lang w:eastAsia="zh-CN"/>
        </w:rPr>
        <w:t>：</w:t>
      </w:r>
      <w:r w:rsidRPr="00826682">
        <w:rPr>
          <w:rFonts w:hint="eastAsia"/>
          <w:sz w:val="24"/>
          <w:szCs w:val="24"/>
          <w:lang w:val="fr-CH" w:eastAsia="zh-CN"/>
        </w:rPr>
        <w:t>成员国对电信标准化局第</w:t>
      </w:r>
      <w:r w:rsidR="00306DA4" w:rsidRPr="00826682">
        <w:rPr>
          <w:sz w:val="24"/>
          <w:szCs w:val="24"/>
          <w:lang w:eastAsia="zh-CN"/>
        </w:rPr>
        <w:t>106</w:t>
      </w:r>
      <w:r w:rsidRPr="00826682">
        <w:rPr>
          <w:rFonts w:hint="eastAsia"/>
          <w:sz w:val="24"/>
          <w:szCs w:val="24"/>
          <w:lang w:val="fr-CH" w:eastAsia="zh-CN"/>
        </w:rPr>
        <w:t>号通函</w:t>
      </w:r>
      <w:r w:rsidR="00380D42" w:rsidRPr="00826682">
        <w:rPr>
          <w:rFonts w:hint="eastAsia"/>
          <w:sz w:val="24"/>
          <w:szCs w:val="24"/>
          <w:lang w:eastAsia="zh-CN"/>
        </w:rPr>
        <w:t>：</w:t>
      </w:r>
      <w:r w:rsidR="00380D42" w:rsidRPr="00826682">
        <w:rPr>
          <w:sz w:val="24"/>
          <w:szCs w:val="24"/>
          <w:lang w:eastAsia="zh-CN"/>
        </w:rPr>
        <w:br/>
      </w:r>
      <w:r w:rsidR="003130E9" w:rsidRPr="00826682">
        <w:rPr>
          <w:rFonts w:hint="eastAsia"/>
          <w:sz w:val="24"/>
          <w:szCs w:val="24"/>
          <w:lang w:eastAsia="zh-CN"/>
        </w:rPr>
        <w:t>“就已确定的</w:t>
      </w:r>
      <w:r w:rsidR="00306DA4" w:rsidRPr="00826682">
        <w:rPr>
          <w:sz w:val="24"/>
          <w:szCs w:val="24"/>
          <w:lang w:eastAsia="zh-CN"/>
        </w:rPr>
        <w:t>ITU-T Y.4241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306DA4" w:rsidRPr="00826682">
        <w:rPr>
          <w:sz w:val="24"/>
          <w:szCs w:val="24"/>
          <w:lang w:eastAsia="zh-CN"/>
        </w:rPr>
        <w:t>Y.dt-SComCam</w:t>
      </w:r>
      <w:proofErr w:type="spellEnd"/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306DA4" w:rsidRPr="00826682">
        <w:rPr>
          <w:sz w:val="24"/>
          <w:szCs w:val="24"/>
          <w:lang w:eastAsia="zh-CN"/>
        </w:rPr>
        <w:t>ITU-T Y.4242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306DA4" w:rsidRPr="00826682">
        <w:rPr>
          <w:sz w:val="24"/>
          <w:szCs w:val="24"/>
          <w:lang w:eastAsia="zh-CN"/>
        </w:rPr>
        <w:t>Y.energy</w:t>
      </w:r>
      <w:proofErr w:type="spellEnd"/>
      <w:r w:rsidR="00306DA4" w:rsidRPr="00826682">
        <w:rPr>
          <w:sz w:val="24"/>
          <w:szCs w:val="24"/>
          <w:lang w:eastAsia="zh-CN"/>
        </w:rPr>
        <w:t>-storage</w:t>
      </w:r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826682">
        <w:rPr>
          <w:sz w:val="24"/>
          <w:szCs w:val="24"/>
          <w:lang w:eastAsia="zh-CN"/>
        </w:rPr>
        <w:br/>
      </w:r>
      <w:r w:rsidR="00306DA4" w:rsidRPr="00826682">
        <w:rPr>
          <w:sz w:val="24"/>
          <w:szCs w:val="24"/>
          <w:lang w:eastAsia="zh-CN"/>
        </w:rPr>
        <w:t>ITU-T Y.4243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306DA4" w:rsidRPr="00826682">
        <w:rPr>
          <w:sz w:val="24"/>
          <w:szCs w:val="24"/>
          <w:lang w:eastAsia="zh-CN"/>
        </w:rPr>
        <w:t>Y.IoT-smartschool</w:t>
      </w:r>
      <w:proofErr w:type="spellEnd"/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306DA4" w:rsidRPr="00826682">
        <w:rPr>
          <w:sz w:val="24"/>
          <w:szCs w:val="24"/>
          <w:lang w:eastAsia="zh-CN"/>
        </w:rPr>
        <w:t>ITU-T Y.4244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r w:rsidR="00306DA4" w:rsidRPr="00826682">
        <w:rPr>
          <w:sz w:val="24"/>
          <w:szCs w:val="24"/>
          <w:lang w:eastAsia="zh-CN"/>
        </w:rPr>
        <w:t>Y.EPWS-fc</w:t>
      </w:r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306DA4" w:rsidRPr="00826682">
        <w:rPr>
          <w:sz w:val="24"/>
          <w:szCs w:val="24"/>
          <w:lang w:eastAsia="zh-CN"/>
        </w:rPr>
        <w:t>ITU-T Y.4420</w:t>
      </w:r>
      <w:r w:rsidR="00306DA4" w:rsidRPr="00826682">
        <w:rPr>
          <w:rFonts w:hint="eastAsia"/>
          <w:sz w:val="24"/>
          <w:szCs w:val="24"/>
          <w:lang w:eastAsia="zh-CN"/>
        </w:rPr>
        <w:t>、</w:t>
      </w:r>
      <w:r w:rsidR="00826682">
        <w:rPr>
          <w:sz w:val="24"/>
          <w:szCs w:val="24"/>
          <w:lang w:eastAsia="zh-CN"/>
        </w:rPr>
        <w:br/>
      </w:r>
      <w:r w:rsidR="00306DA4" w:rsidRPr="00826682">
        <w:rPr>
          <w:sz w:val="24"/>
          <w:szCs w:val="24"/>
          <w:lang w:eastAsia="zh-CN"/>
        </w:rPr>
        <w:t>ITU-T Y.4512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r w:rsidR="00306DA4" w:rsidRPr="00826682">
        <w:rPr>
          <w:sz w:val="24"/>
          <w:szCs w:val="24"/>
          <w:lang w:eastAsia="zh-CN"/>
        </w:rPr>
        <w:t>Y.SC-DESMS</w:t>
      </w:r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306DA4" w:rsidRPr="00826682">
        <w:rPr>
          <w:sz w:val="24"/>
          <w:szCs w:val="24"/>
          <w:lang w:eastAsia="zh-CN"/>
        </w:rPr>
        <w:t>ITU-T Y.4614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r w:rsidR="00306DA4" w:rsidRPr="00826682">
        <w:rPr>
          <w:sz w:val="24"/>
          <w:szCs w:val="24"/>
          <w:lang w:eastAsia="zh-CN"/>
        </w:rPr>
        <w:t>Y.CL-EDM</w:t>
      </w:r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306DA4" w:rsidRPr="00826682">
        <w:rPr>
          <w:sz w:val="24"/>
          <w:szCs w:val="24"/>
          <w:lang w:eastAsia="zh-CN"/>
        </w:rPr>
        <w:t>ITU-T Y.4815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306DA4" w:rsidRPr="00826682">
        <w:rPr>
          <w:sz w:val="24"/>
          <w:szCs w:val="24"/>
          <w:lang w:eastAsia="zh-CN"/>
        </w:rPr>
        <w:t>Y.uas</w:t>
      </w:r>
      <w:proofErr w:type="spellEnd"/>
      <w:r w:rsidR="00306DA4" w:rsidRPr="00826682">
        <w:rPr>
          <w:sz w:val="24"/>
          <w:szCs w:val="24"/>
          <w:lang w:eastAsia="zh-CN"/>
        </w:rPr>
        <w:t>-dc-</w:t>
      </w:r>
      <w:proofErr w:type="spellStart"/>
      <w:r w:rsidR="00306DA4" w:rsidRPr="00826682">
        <w:rPr>
          <w:sz w:val="24"/>
          <w:szCs w:val="24"/>
          <w:lang w:eastAsia="zh-CN"/>
        </w:rPr>
        <w:t>fr</w:t>
      </w:r>
      <w:proofErr w:type="spellEnd"/>
      <w:r w:rsidR="00306DA4" w:rsidRPr="00826682">
        <w:rPr>
          <w:rFonts w:hint="eastAsia"/>
          <w:sz w:val="24"/>
          <w:szCs w:val="24"/>
          <w:lang w:eastAsia="zh-CN"/>
        </w:rPr>
        <w:t>）、</w:t>
      </w:r>
      <w:r w:rsidR="00306DA4" w:rsidRPr="00826682">
        <w:rPr>
          <w:sz w:val="24"/>
          <w:szCs w:val="24"/>
          <w:lang w:eastAsia="zh-CN"/>
        </w:rPr>
        <w:t>ITU-T Y.4816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proofErr w:type="spellStart"/>
      <w:r w:rsidR="00306DA4" w:rsidRPr="00826682">
        <w:rPr>
          <w:sz w:val="24"/>
          <w:szCs w:val="24"/>
          <w:lang w:eastAsia="zh-CN"/>
        </w:rPr>
        <w:t>Y.bsis</w:t>
      </w:r>
      <w:proofErr w:type="spellEnd"/>
      <w:r w:rsidR="00306DA4" w:rsidRPr="00826682">
        <w:rPr>
          <w:sz w:val="24"/>
          <w:szCs w:val="24"/>
          <w:lang w:eastAsia="zh-CN"/>
        </w:rPr>
        <w:t>-sec</w:t>
      </w:r>
      <w:r w:rsidR="00306DA4" w:rsidRPr="00826682">
        <w:rPr>
          <w:rFonts w:hint="eastAsia"/>
          <w:sz w:val="24"/>
          <w:szCs w:val="24"/>
          <w:lang w:eastAsia="zh-CN"/>
        </w:rPr>
        <w:t>）和</w:t>
      </w:r>
      <w:r w:rsidR="00306DA4" w:rsidRPr="00826682">
        <w:rPr>
          <w:sz w:val="24"/>
          <w:szCs w:val="24"/>
          <w:lang w:eastAsia="zh-CN"/>
        </w:rPr>
        <w:t>ITU-T Y.4912</w:t>
      </w:r>
      <w:r w:rsidR="00306DA4" w:rsidRPr="00826682">
        <w:rPr>
          <w:rFonts w:hint="eastAsia"/>
          <w:sz w:val="24"/>
          <w:szCs w:val="24"/>
          <w:lang w:eastAsia="zh-CN"/>
        </w:rPr>
        <w:t>（原</w:t>
      </w:r>
      <w:r w:rsidR="00306DA4" w:rsidRPr="00826682">
        <w:rPr>
          <w:sz w:val="24"/>
          <w:szCs w:val="24"/>
          <w:lang w:eastAsia="zh-CN"/>
        </w:rPr>
        <w:t>Y.SNPG-ref</w:t>
      </w:r>
      <w:r w:rsidR="00306DA4" w:rsidRPr="00826682">
        <w:rPr>
          <w:rFonts w:hint="eastAsia"/>
          <w:sz w:val="24"/>
          <w:szCs w:val="24"/>
          <w:lang w:eastAsia="zh-CN"/>
        </w:rPr>
        <w:t>）</w:t>
      </w:r>
      <w:r w:rsidR="003130E9" w:rsidRPr="00826682">
        <w:rPr>
          <w:rFonts w:hint="eastAsia"/>
          <w:sz w:val="24"/>
          <w:szCs w:val="24"/>
          <w:lang w:eastAsia="zh-CN"/>
        </w:rPr>
        <w:t>建议书草案进行磋商”</w:t>
      </w:r>
      <w:r w:rsidRPr="00826682">
        <w:rPr>
          <w:rFonts w:hint="eastAsia"/>
          <w:sz w:val="24"/>
          <w:szCs w:val="24"/>
          <w:lang w:eastAsia="zh-CN"/>
        </w:rPr>
        <w:t>的回复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52"/>
        <w:gridCol w:w="4111"/>
        <w:gridCol w:w="1417"/>
        <w:gridCol w:w="2977"/>
      </w:tblGrid>
      <w:tr w:rsidR="0046214A" w:rsidRPr="00AA23C1" w14:paraId="0BDFB3E8" w14:textId="77777777" w:rsidTr="009B5F33">
        <w:tc>
          <w:tcPr>
            <w:tcW w:w="1452" w:type="dxa"/>
          </w:tcPr>
          <w:p w14:paraId="3D7FFE4E" w14:textId="77777777" w:rsidR="0046214A" w:rsidRPr="00AA23C1" w:rsidRDefault="0046214A" w:rsidP="009B5F33">
            <w:pPr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收件人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724BDD23" w14:textId="07620C10" w:rsidR="0046214A" w:rsidRPr="00441AD6" w:rsidRDefault="0046214A" w:rsidP="005D101C">
            <w:pPr>
              <w:rPr>
                <w:rFonts w:cstheme="minorHAnsi"/>
                <w:szCs w:val="22"/>
                <w:lang w:val="fr-CH" w:eastAsia="zh-CN"/>
              </w:rPr>
            </w:pPr>
            <w:r>
              <w:rPr>
                <w:rFonts w:cstheme="minorHAnsi" w:hint="eastAsia"/>
                <w:szCs w:val="22"/>
                <w:lang w:val="fr-CH" w:eastAsia="zh-CN"/>
              </w:rPr>
              <w:t>国际电信联盟</w:t>
            </w:r>
          </w:p>
          <w:p w14:paraId="636F69A5" w14:textId="731C26BD" w:rsidR="0046214A" w:rsidRPr="00DF7FCF" w:rsidRDefault="0046214A" w:rsidP="009B5F33">
            <w:pPr>
              <w:spacing w:before="0"/>
              <w:rPr>
                <w:rFonts w:cstheme="minorHAnsi"/>
                <w:szCs w:val="22"/>
                <w:lang w:val="fr-CH"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电信标准化局主任</w:t>
            </w:r>
          </w:p>
          <w:p w14:paraId="12032571" w14:textId="77777777" w:rsidR="00AB457F" w:rsidRPr="00AB457F" w:rsidRDefault="00AB457F" w:rsidP="00AB457F">
            <w:pPr>
              <w:spacing w:before="0"/>
              <w:rPr>
                <w:rFonts w:cstheme="minorHAnsi"/>
                <w:szCs w:val="22"/>
                <w:lang w:val="fr-CH"/>
              </w:rPr>
            </w:pPr>
            <w:r w:rsidRPr="00AB457F">
              <w:rPr>
                <w:rFonts w:cstheme="minorHAnsi"/>
                <w:szCs w:val="22"/>
                <w:lang w:val="fr-CH"/>
              </w:rPr>
              <w:t>Place des Nations</w:t>
            </w:r>
          </w:p>
          <w:p w14:paraId="37F7876E" w14:textId="1DC016AD" w:rsidR="0046214A" w:rsidRPr="00AA23C1" w:rsidRDefault="00AB457F" w:rsidP="00AB457F">
            <w:pPr>
              <w:spacing w:before="0"/>
              <w:rPr>
                <w:rFonts w:cstheme="minorHAnsi"/>
                <w:szCs w:val="22"/>
              </w:rPr>
            </w:pPr>
            <w:r w:rsidRPr="00AB457F">
              <w:rPr>
                <w:rFonts w:cstheme="minorHAnsi"/>
                <w:szCs w:val="22"/>
              </w:rPr>
              <w:t>CH 1211 Geneva 20, Switzerland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E13532A" w14:textId="77777777" w:rsidR="0046214A" w:rsidRPr="00AA23C1" w:rsidRDefault="0046214A" w:rsidP="009B5F33">
            <w:pPr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发件人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366A41AF" w14:textId="5D85A41F" w:rsidR="0046214A" w:rsidRPr="001631A1" w:rsidRDefault="00AF11BB" w:rsidP="005D101C">
            <w:pPr>
              <w:rPr>
                <w:rFonts w:cstheme="minorHAnsi"/>
                <w:szCs w:val="22"/>
                <w:highlight w:val="green"/>
                <w:lang w:eastAsia="zh-CN"/>
              </w:rPr>
            </w:pP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[</w:t>
            </w:r>
            <w:r w:rsidR="004B7682" w:rsidRPr="004B7682">
              <w:rPr>
                <w:rFonts w:cstheme="minorHAnsi" w:hint="eastAsia"/>
                <w:szCs w:val="22"/>
                <w:highlight w:val="green"/>
                <w:lang w:eastAsia="zh-CN"/>
              </w:rPr>
              <w:t>官方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职务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/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头衔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]</w:t>
            </w:r>
          </w:p>
          <w:p w14:paraId="25669EBB" w14:textId="0C36D616" w:rsidR="0046214A" w:rsidRPr="001631A1" w:rsidRDefault="00AF11BB" w:rsidP="009B5F33">
            <w:pPr>
              <w:spacing w:before="0"/>
              <w:rPr>
                <w:rFonts w:cstheme="minorHAnsi"/>
                <w:szCs w:val="22"/>
                <w:highlight w:val="green"/>
                <w:lang w:eastAsia="zh-CN"/>
              </w:rPr>
            </w:pP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姓名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]</w:t>
            </w:r>
          </w:p>
          <w:p w14:paraId="6CE442B3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  <w:lang w:eastAsia="zh-CN"/>
              </w:rPr>
            </w:pP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地址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]</w:t>
            </w:r>
          </w:p>
        </w:tc>
      </w:tr>
      <w:tr w:rsidR="0046214A" w:rsidRPr="00AA23C1" w14:paraId="1EFAC99F" w14:textId="77777777" w:rsidTr="009B5F33">
        <w:tc>
          <w:tcPr>
            <w:tcW w:w="1452" w:type="dxa"/>
          </w:tcPr>
          <w:p w14:paraId="20058DE5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传真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10215007" w14:textId="231DAC1A" w:rsidR="0046214A" w:rsidRPr="00AA23C1" w:rsidRDefault="000A4651" w:rsidP="009B5F33">
            <w:pPr>
              <w:spacing w:before="0"/>
              <w:rPr>
                <w:rFonts w:cstheme="minorHAnsi"/>
                <w:szCs w:val="22"/>
              </w:rPr>
            </w:pPr>
            <w:r w:rsidRPr="000A4651">
              <w:rPr>
                <w:szCs w:val="22"/>
              </w:rPr>
              <w:t>+41-22-730-5853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907DB1B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 w:rsidRPr="004B3B55">
              <w:rPr>
                <w:rFonts w:cstheme="minorHAnsi" w:hint="eastAsia"/>
                <w:b/>
                <w:bCs/>
                <w:szCs w:val="22"/>
                <w:lang w:eastAsia="zh-CN"/>
              </w:rPr>
              <w:t>传真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6D6D8E58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</w:p>
        </w:tc>
      </w:tr>
      <w:tr w:rsidR="0046214A" w:rsidRPr="00AA23C1" w14:paraId="1BF698CF" w14:textId="77777777" w:rsidTr="009B5F33">
        <w:tc>
          <w:tcPr>
            <w:tcW w:w="1452" w:type="dxa"/>
          </w:tcPr>
          <w:p w14:paraId="161591C9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 w:rsidRPr="008E3D61">
              <w:rPr>
                <w:rFonts w:cstheme="minorHAnsi" w:hint="eastAsia"/>
                <w:b/>
                <w:bCs/>
                <w:szCs w:val="22"/>
                <w:lang w:eastAsia="zh-CN"/>
              </w:rPr>
              <w:t>电子邮件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54868843" w14:textId="72E8C38E" w:rsidR="0046214A" w:rsidRPr="00AA23C1" w:rsidRDefault="000A4651" w:rsidP="009B5F33">
            <w:pPr>
              <w:spacing w:before="0"/>
              <w:rPr>
                <w:rFonts w:cstheme="minorHAnsi"/>
                <w:szCs w:val="22"/>
              </w:rPr>
            </w:pPr>
            <w:hyperlink r:id="rId25" w:history="1">
              <w:r w:rsidRPr="000A4651">
                <w:rPr>
                  <w:rStyle w:val="Hyperlink"/>
                </w:rPr>
                <w:t>tsbdir@itu.int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48264DAD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 w:rsidRPr="004B3B55">
              <w:rPr>
                <w:rFonts w:cstheme="minorHAnsi" w:hint="eastAsia"/>
                <w:b/>
                <w:bCs/>
                <w:szCs w:val="22"/>
                <w:lang w:eastAsia="zh-CN"/>
              </w:rPr>
              <w:t>电子邮件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007ECFCD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</w:p>
        </w:tc>
      </w:tr>
      <w:tr w:rsidR="0046214A" w:rsidRPr="00AA23C1" w14:paraId="5A356DB6" w14:textId="77777777" w:rsidTr="009B5F33">
        <w:tc>
          <w:tcPr>
            <w:tcW w:w="1452" w:type="dxa"/>
          </w:tcPr>
          <w:p w14:paraId="5E50EC8E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618FE122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7BCB9E7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日期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4E34C9FA" w14:textId="452BC273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  <w:r w:rsidRPr="001631A1">
              <w:rPr>
                <w:rFonts w:cstheme="minorHAnsi"/>
                <w:szCs w:val="22"/>
                <w:highlight w:val="gree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日期，</w:t>
            </w:r>
            <w:r w:rsidRPr="001631A1">
              <w:rPr>
                <w:rFonts w:cstheme="minorHAnsi"/>
                <w:szCs w:val="22"/>
                <w:highlight w:val="green"/>
              </w:rPr>
              <w:t>] 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地点</w:t>
            </w:r>
            <w:r w:rsidRPr="001631A1">
              <w:rPr>
                <w:rFonts w:cstheme="minorHAnsi"/>
                <w:szCs w:val="22"/>
                <w:highlight w:val="green"/>
              </w:rPr>
              <w:t>]</w:t>
            </w:r>
          </w:p>
        </w:tc>
      </w:tr>
    </w:tbl>
    <w:p w14:paraId="4EBEBC8D" w14:textId="77777777" w:rsidR="0046214A" w:rsidRPr="00AA23C1" w:rsidRDefault="0046214A" w:rsidP="0046214A">
      <w:pPr>
        <w:spacing w:before="360"/>
        <w:rPr>
          <w:rFonts w:cstheme="minorHAnsi"/>
          <w:szCs w:val="22"/>
        </w:rPr>
      </w:pPr>
      <w:proofErr w:type="spellStart"/>
      <w:r w:rsidRPr="004B3B55">
        <w:rPr>
          <w:rFonts w:cstheme="minorHAnsi" w:hint="eastAsia"/>
          <w:szCs w:val="22"/>
        </w:rPr>
        <w:t>尊敬的先生</w:t>
      </w:r>
      <w:proofErr w:type="spellEnd"/>
      <w:r w:rsidRPr="004B3B55">
        <w:rPr>
          <w:rFonts w:cstheme="minorHAnsi" w:hint="eastAsia"/>
          <w:szCs w:val="22"/>
        </w:rPr>
        <w:t>/</w:t>
      </w:r>
      <w:proofErr w:type="spellStart"/>
      <w:r w:rsidRPr="004B3B55">
        <w:rPr>
          <w:rFonts w:cstheme="minorHAnsi" w:hint="eastAsia"/>
          <w:szCs w:val="22"/>
        </w:rPr>
        <w:t>女士</w:t>
      </w:r>
      <w:proofErr w:type="spellEnd"/>
      <w:r w:rsidRPr="004B3B55">
        <w:rPr>
          <w:rFonts w:cstheme="minorHAnsi" w:hint="eastAsia"/>
          <w:szCs w:val="22"/>
        </w:rPr>
        <w:t>：</w:t>
      </w:r>
    </w:p>
    <w:p w14:paraId="119605BF" w14:textId="2FDE1069" w:rsidR="00AB457F" w:rsidRPr="00AB457F" w:rsidRDefault="0046214A" w:rsidP="00AB457F">
      <w:pPr>
        <w:spacing w:after="120"/>
        <w:ind w:firstLineChars="200" w:firstLine="440"/>
        <w:rPr>
          <w:rFonts w:cstheme="minorHAnsi"/>
          <w:szCs w:val="22"/>
          <w:lang w:eastAsia="zh-CN"/>
        </w:rPr>
      </w:pPr>
      <w:r w:rsidRPr="001930DE">
        <w:rPr>
          <w:szCs w:val="22"/>
          <w:lang w:eastAsia="zh-CN"/>
        </w:rPr>
        <w:t>关于就</w:t>
      </w:r>
      <w:r w:rsidR="001930DE" w:rsidRPr="001930DE">
        <w:rPr>
          <w:rFonts w:hint="eastAsia"/>
          <w:szCs w:val="22"/>
          <w:lang w:eastAsia="zh-CN"/>
        </w:rPr>
        <w:t>电信标准化局第</w:t>
      </w:r>
      <w:r w:rsidR="007D522D" w:rsidRPr="00AB457F">
        <w:rPr>
          <w:szCs w:val="22"/>
          <w:lang w:eastAsia="zh-CN"/>
        </w:rPr>
        <w:t>106</w:t>
      </w:r>
      <w:r w:rsidR="001930DE" w:rsidRPr="001930DE">
        <w:rPr>
          <w:rFonts w:hint="eastAsia"/>
          <w:szCs w:val="22"/>
          <w:lang w:eastAsia="zh-CN"/>
        </w:rPr>
        <w:t>号通函</w:t>
      </w:r>
      <w:r w:rsidRPr="001930DE">
        <w:rPr>
          <w:szCs w:val="22"/>
          <w:lang w:eastAsia="zh-CN"/>
        </w:rPr>
        <w:t>所</w:t>
      </w:r>
      <w:r w:rsidRPr="00AA23C1">
        <w:rPr>
          <w:rFonts w:cstheme="minorHAnsi"/>
          <w:szCs w:val="22"/>
          <w:lang w:eastAsia="zh-CN"/>
        </w:rPr>
        <w:t>列</w:t>
      </w:r>
      <w:r>
        <w:rPr>
          <w:rFonts w:cstheme="minorHAnsi" w:hint="eastAsia"/>
          <w:szCs w:val="22"/>
          <w:lang w:eastAsia="zh-CN"/>
        </w:rPr>
        <w:t>的</w:t>
      </w:r>
      <w:r w:rsidRPr="00AA23C1">
        <w:rPr>
          <w:rFonts w:cstheme="minorHAnsi"/>
          <w:szCs w:val="22"/>
          <w:lang w:eastAsia="zh-CN"/>
        </w:rPr>
        <w:t>已确定</w:t>
      </w:r>
      <w:r w:rsidR="001930DE">
        <w:rPr>
          <w:rFonts w:cstheme="minorHAnsi" w:hint="eastAsia"/>
          <w:szCs w:val="22"/>
          <w:lang w:eastAsia="zh-CN"/>
        </w:rPr>
        <w:t>的</w:t>
      </w:r>
      <w:r w:rsidRPr="00AA23C1">
        <w:rPr>
          <w:rFonts w:cstheme="minorHAnsi"/>
          <w:szCs w:val="22"/>
          <w:lang w:eastAsia="zh-CN"/>
        </w:rPr>
        <w:t>案文草案进行成员国磋商</w:t>
      </w:r>
      <w:r>
        <w:rPr>
          <w:rFonts w:cstheme="minorHAnsi" w:hint="eastAsia"/>
          <w:szCs w:val="22"/>
          <w:lang w:eastAsia="zh-CN"/>
        </w:rPr>
        <w:t>一事</w:t>
      </w:r>
      <w:r w:rsidR="001930DE">
        <w:rPr>
          <w:rFonts w:cstheme="minorHAnsi" w:hint="eastAsia"/>
          <w:szCs w:val="22"/>
          <w:lang w:eastAsia="zh-CN"/>
        </w:rPr>
        <w:t>，</w:t>
      </w:r>
      <w:r w:rsidRPr="00AA23C1">
        <w:rPr>
          <w:rFonts w:cstheme="minorHAnsi"/>
          <w:szCs w:val="22"/>
          <w:lang w:eastAsia="zh-CN"/>
        </w:rPr>
        <w:t>我谨向您通报本主管部门的意见，</w:t>
      </w:r>
      <w:r w:rsidR="001930DE">
        <w:rPr>
          <w:rFonts w:cstheme="minorHAnsi" w:hint="eastAsia"/>
          <w:szCs w:val="22"/>
          <w:lang w:eastAsia="zh-CN"/>
        </w:rPr>
        <w:t>具体见</w:t>
      </w:r>
      <w:r w:rsidRPr="00AA23C1">
        <w:rPr>
          <w:rFonts w:cstheme="minorHAnsi"/>
          <w:szCs w:val="22"/>
          <w:lang w:eastAsia="zh-CN"/>
        </w:rPr>
        <w:t>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652"/>
      </w:tblGrid>
      <w:tr w:rsidR="00AB457F" w:rsidRPr="00AB457F" w14:paraId="42FA1AE5" w14:textId="77777777">
        <w:trPr>
          <w:tblHeader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2643" w14:textId="77777777" w:rsidR="00AB457F" w:rsidRPr="00AB457F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en-US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A2D1" w14:textId="0AAD22B8" w:rsidR="00AB457F" w:rsidRPr="00AB457F" w:rsidRDefault="002C24C9" w:rsidP="00826682">
            <w:pPr>
              <w:spacing w:after="120"/>
              <w:jc w:val="center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2C24C9">
              <w:rPr>
                <w:rFonts w:cstheme="minorHAnsi" w:hint="eastAsia"/>
                <w:b/>
                <w:bCs/>
                <w:szCs w:val="22"/>
                <w:lang w:eastAsia="zh-CN"/>
              </w:rPr>
              <w:t>请从两个方框中选择一个</w:t>
            </w:r>
          </w:p>
        </w:tc>
      </w:tr>
      <w:tr w:rsidR="00AB457F" w:rsidRPr="000F221C" w14:paraId="6AECEF12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9D69" w14:textId="0AFD54F9" w:rsidR="00AB457F" w:rsidRPr="00D73C1C" w:rsidRDefault="00AB457F" w:rsidP="000F221C">
            <w:pPr>
              <w:spacing w:after="120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73C1C">
              <w:rPr>
                <w:rFonts w:cstheme="minorHAnsi"/>
                <w:b/>
                <w:bCs/>
                <w:szCs w:val="22"/>
                <w:lang w:eastAsia="zh-CN"/>
              </w:rPr>
              <w:t>ITU-T Y.4241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</w:t>
            </w:r>
            <w:r w:rsidR="002C24C9" w:rsidRPr="00D73C1C">
              <w:rPr>
                <w:rFonts w:cstheme="minorHAnsi" w:hint="eastAsia"/>
                <w:b/>
                <w:bCs/>
                <w:szCs w:val="22"/>
                <w:lang w:eastAsia="zh-CN"/>
              </w:rPr>
              <w:t>（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原</w:t>
            </w:r>
            <w:proofErr w:type="spellStart"/>
            <w:proofErr w:type="gramStart"/>
            <w:r w:rsidR="002C24C9" w:rsidRPr="00D73C1C">
              <w:rPr>
                <w:rFonts w:cstheme="minorHAnsi"/>
                <w:b/>
                <w:bCs/>
                <w:szCs w:val="22"/>
                <w:lang w:eastAsia="zh-CN"/>
              </w:rPr>
              <w:t>Y.dt</w:t>
            </w:r>
            <w:proofErr w:type="gramEnd"/>
            <w:r w:rsidR="002C24C9" w:rsidRPr="00D73C1C">
              <w:rPr>
                <w:rFonts w:cstheme="minorHAnsi"/>
                <w:b/>
                <w:bCs/>
                <w:szCs w:val="22"/>
                <w:lang w:eastAsia="zh-CN"/>
              </w:rPr>
              <w:t>-SComCam</w:t>
            </w:r>
            <w:proofErr w:type="spellEnd"/>
            <w:r w:rsidR="002C24C9" w:rsidRPr="00D73C1C">
              <w:rPr>
                <w:rFonts w:cstheme="minorHAnsi" w:hint="eastAsia"/>
                <w:b/>
                <w:bCs/>
                <w:szCs w:val="22"/>
                <w:lang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6CEF" w14:textId="6C8108FA" w:rsidR="00AB457F" w:rsidRPr="00D73C1C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C1C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D73C1C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0F221C" w:rsidRPr="00D73C1C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D73C1C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D73C1C">
              <w:rPr>
                <w:rFonts w:cstheme="minorHAnsi" w:hint="eastAsia"/>
                <w:szCs w:val="22"/>
                <w:lang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D73C1C">
              <w:rPr>
                <w:rFonts w:cstheme="minorHAnsi" w:hint="eastAsia"/>
                <w:szCs w:val="22"/>
                <w:lang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D73C1C">
              <w:rPr>
                <w:rFonts w:ascii="Calibri" w:eastAsia="Times New Roman" w:hAnsi="Calibri"/>
                <w:szCs w:val="22"/>
                <w:lang w:eastAsia="zh-CN"/>
              </w:rPr>
              <w:t>⃝</w:t>
            </w:r>
            <w:r w:rsidR="002C24C9" w:rsidRPr="00D73C1C">
              <w:rPr>
                <w:rFonts w:cstheme="minorHAnsi" w:hint="eastAsia"/>
                <w:szCs w:val="22"/>
                <w:lang w:eastAsia="zh-CN"/>
              </w:rPr>
              <w:t>）</w:t>
            </w:r>
            <w:r w:rsidR="000F221C" w:rsidRPr="00D73C1C">
              <w:rPr>
                <w:rFonts w:cstheme="minorHAnsi" w:hint="eastAsia"/>
                <w:szCs w:val="22"/>
                <w:lang w:eastAsia="zh-CN"/>
              </w:rPr>
              <w:t>：</w:t>
            </w:r>
          </w:p>
          <w:p w14:paraId="0C2CD19D" w14:textId="061D3930" w:rsidR="00AB457F" w:rsidRPr="000F221C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21C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0F221C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2E721DC6" w14:textId="1EB93893" w:rsidR="00AB457F" w:rsidRPr="000F221C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21C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0F221C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0F221C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15A1C78D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83F2" w14:textId="77777777" w:rsidR="00AB457F" w:rsidRPr="000F221C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9EDF" w14:textId="0EE6C463" w:rsidR="00AB457F" w:rsidRPr="000F221C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21C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0F221C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0F221C" w:rsidRPr="000F221C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0F221C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0F221C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5D2C76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5D2C76">
              <w:rPr>
                <w:rFonts w:cstheme="minorHAnsi" w:hint="eastAsia"/>
                <w:szCs w:val="22"/>
                <w:lang w:eastAsia="zh-CN"/>
              </w:rPr>
              <w:t>上</w:t>
            </w:r>
            <w:r w:rsidR="000F221C">
              <w:rPr>
                <w:rFonts w:cstheme="minorHAnsi" w:hint="eastAsia"/>
                <w:szCs w:val="22"/>
                <w:lang w:eastAsia="zh-CN"/>
              </w:rPr>
              <w:t>持</w:t>
            </w:r>
            <w:r w:rsidR="005D2C76">
              <w:rPr>
                <w:rFonts w:cstheme="minorHAnsi" w:hint="eastAsia"/>
                <w:szCs w:val="22"/>
                <w:lang w:eastAsia="zh-CN"/>
              </w:rPr>
              <w:t>有这一</w:t>
            </w:r>
            <w:r w:rsidR="000F221C">
              <w:rPr>
                <w:rFonts w:cstheme="minorHAnsi" w:hint="eastAsia"/>
                <w:szCs w:val="22"/>
                <w:lang w:eastAsia="zh-CN"/>
              </w:rPr>
              <w:t>意见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2C24C9">
              <w:rPr>
                <w:rFonts w:cstheme="minorHAnsi" w:hint="eastAsia"/>
                <w:szCs w:val="22"/>
                <w:lang w:eastAsia="zh-CN"/>
              </w:rPr>
              <w:t>可</w:t>
            </w:r>
            <w:r w:rsidR="00BF6A97">
              <w:rPr>
                <w:rFonts w:cstheme="minorHAnsi" w:hint="eastAsia"/>
                <w:szCs w:val="22"/>
                <w:lang w:eastAsia="zh-CN"/>
              </w:rPr>
              <w:t>推动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BF6A97">
              <w:rPr>
                <w:rFonts w:cstheme="minorHAnsi" w:hint="eastAsia"/>
                <w:szCs w:val="22"/>
                <w:lang w:eastAsia="zh-CN"/>
              </w:rPr>
              <w:t>进展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5D2C76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0F221C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  <w:tr w:rsidR="00AB457F" w:rsidRPr="00AB457F" w14:paraId="5277D483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D7B" w14:textId="32DAF6E0" w:rsidR="00AB457F" w:rsidRPr="00D73C1C" w:rsidRDefault="00AB457F" w:rsidP="00BF6A97">
            <w:pPr>
              <w:spacing w:after="120"/>
              <w:rPr>
                <w:rFonts w:cstheme="minorHAnsi"/>
                <w:b/>
                <w:bCs/>
                <w:szCs w:val="22"/>
                <w:lang w:val="fr-CH" w:eastAsia="zh-CN"/>
              </w:rPr>
            </w:pPr>
            <w:r w:rsidRPr="00D73C1C">
              <w:rPr>
                <w:rFonts w:cstheme="minorHAnsi"/>
                <w:b/>
                <w:bCs/>
                <w:szCs w:val="22"/>
                <w:lang w:val="fr-CH" w:eastAsia="zh-CN"/>
              </w:rPr>
              <w:t>ITU-T Y.4242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新建议书草案（原</w:t>
            </w:r>
            <w:proofErr w:type="spellStart"/>
            <w:proofErr w:type="gramStart"/>
            <w:r w:rsidR="002C24C9" w:rsidRPr="00D73C1C">
              <w:rPr>
                <w:rFonts w:cstheme="minorHAnsi"/>
                <w:b/>
                <w:bCs/>
                <w:szCs w:val="22"/>
                <w:lang w:val="fr-CH" w:eastAsia="zh-CN"/>
              </w:rPr>
              <w:t>Y.energy</w:t>
            </w:r>
            <w:proofErr w:type="gramEnd"/>
            <w:r w:rsidR="002C24C9" w:rsidRPr="00D73C1C">
              <w:rPr>
                <w:rFonts w:cstheme="minorHAnsi"/>
                <w:b/>
                <w:bCs/>
                <w:szCs w:val="22"/>
                <w:lang w:val="fr-CH" w:eastAsia="zh-CN"/>
              </w:rPr>
              <w:t>-storage</w:t>
            </w:r>
            <w:proofErr w:type="spellEnd"/>
            <w:r w:rsidR="002C24C9" w:rsidRPr="00D73C1C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CFE7" w14:textId="567EDDF6" w:rsidR="00AB457F" w:rsidRPr="00D73C1C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C1C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D73C1C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BF6A97" w:rsidRPr="00D73C1C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D73C1C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D73C1C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D73C1C">
              <w:rPr>
                <w:rFonts w:cstheme="minorHAnsi" w:hint="eastAsia"/>
                <w:szCs w:val="22"/>
                <w:lang w:val="fr-CH"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D73C1C">
              <w:rPr>
                <w:rFonts w:ascii="Calibri" w:eastAsia="Times New Roman" w:hAnsi="Calibri"/>
                <w:szCs w:val="22"/>
                <w:lang w:val="fr-CH" w:eastAsia="zh-CN"/>
              </w:rPr>
              <w:t>⃝</w:t>
            </w:r>
            <w:r w:rsidR="002C24C9" w:rsidRPr="00D73C1C">
              <w:rPr>
                <w:rFonts w:cstheme="minorHAnsi" w:hint="eastAsia"/>
                <w:szCs w:val="22"/>
                <w:lang w:val="fr-CH" w:eastAsia="zh-CN"/>
              </w:rPr>
              <w:t>）</w:t>
            </w:r>
            <w:r w:rsidR="00BF6A97" w:rsidRPr="00D73C1C">
              <w:rPr>
                <w:rFonts w:cstheme="minorHAnsi" w:hint="eastAsia"/>
                <w:szCs w:val="22"/>
                <w:lang w:val="fr-CH" w:eastAsia="zh-CN"/>
              </w:rPr>
              <w:t>：</w:t>
            </w:r>
          </w:p>
          <w:p w14:paraId="6536B372" w14:textId="2A279CD6" w:rsidR="00AB457F" w:rsidRPr="00AB457F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7E8F1725" w14:textId="615D1C3D" w:rsidR="00AB457F" w:rsidRPr="00AB457F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BF6A97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AB457F" w14:paraId="44D73DA5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78FC" w14:textId="77777777" w:rsidR="00AB457F" w:rsidRPr="00AB457F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en-US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3BC2" w14:textId="238AC9A9" w:rsidR="00AB457F" w:rsidRPr="00AB457F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BF6A97" w:rsidRPr="00AB457F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AB457F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）</w:t>
            </w:r>
          </w:p>
        </w:tc>
      </w:tr>
      <w:tr w:rsidR="00AB457F" w:rsidRPr="00AB457F" w14:paraId="63A9930B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B750" w14:textId="42C6BE9F" w:rsidR="00AB457F" w:rsidRPr="00AB457F" w:rsidRDefault="00AB457F" w:rsidP="00896F54">
            <w:pPr>
              <w:spacing w:after="120"/>
              <w:rPr>
                <w:rFonts w:cstheme="minorHAnsi"/>
                <w:b/>
                <w:bCs/>
                <w:szCs w:val="22"/>
                <w:lang w:val="en-US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eastAsia="zh-CN"/>
              </w:rPr>
              <w:t>ITU-T Y.4243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</w:t>
            </w:r>
            <w:r w:rsidR="002C24C9" w:rsidRPr="00D73C1C">
              <w:rPr>
                <w:rFonts w:cstheme="minorHAnsi" w:hint="eastAsia"/>
                <w:b/>
                <w:bCs/>
                <w:szCs w:val="22"/>
                <w:lang w:eastAsia="zh-CN"/>
              </w:rPr>
              <w:t>（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原</w:t>
            </w:r>
            <w:proofErr w:type="spellStart"/>
            <w:proofErr w:type="gramStart"/>
            <w:r w:rsidR="002C24C9" w:rsidRPr="00AB457F">
              <w:rPr>
                <w:rFonts w:cstheme="minorHAnsi"/>
                <w:b/>
                <w:bCs/>
                <w:szCs w:val="22"/>
                <w:lang w:eastAsia="zh-CN"/>
              </w:rPr>
              <w:t>Y.IoT</w:t>
            </w:r>
            <w:proofErr w:type="gramEnd"/>
            <w:r w:rsidR="002C24C9" w:rsidRPr="00AB457F">
              <w:rPr>
                <w:rFonts w:cstheme="minorHAnsi"/>
                <w:b/>
                <w:bCs/>
                <w:szCs w:val="22"/>
                <w:lang w:eastAsia="zh-CN"/>
              </w:rPr>
              <w:t>-smartschool</w:t>
            </w:r>
            <w:proofErr w:type="spellEnd"/>
            <w:r w:rsidR="002C24C9">
              <w:rPr>
                <w:rFonts w:cstheme="minorHAnsi" w:hint="eastAsia"/>
                <w:b/>
                <w:bCs/>
                <w:szCs w:val="22"/>
                <w:lang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3FC6" w14:textId="44742EE4" w:rsidR="00AB457F" w:rsidRPr="00AB457F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A05D11" w:rsidRPr="00AB457F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AB457F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</w:t>
            </w:r>
            <w:r w:rsidR="002C24C9" w:rsidRPr="00F53FB0">
              <w:rPr>
                <w:rFonts w:cstheme="minorHAnsi" w:hint="eastAsia"/>
                <w:szCs w:val="22"/>
                <w:lang w:eastAsia="zh-CN"/>
              </w:rPr>
              <w:t>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BD6A65">
              <w:rPr>
                <w:rFonts w:cstheme="minorHAnsi" w:hint="eastAsia"/>
                <w:szCs w:val="22"/>
                <w:lang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BD6A65">
              <w:rPr>
                <w:rFonts w:cstheme="minorHAnsi" w:hint="eastAsia"/>
                <w:szCs w:val="22"/>
                <w:lang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742A95">
              <w:rPr>
                <w:rFonts w:ascii="Calibri" w:eastAsia="Times New Roman" w:hAnsi="Calibri"/>
                <w:szCs w:val="22"/>
                <w:lang w:eastAsia="zh-CN"/>
              </w:rPr>
              <w:t>⃝</w:t>
            </w:r>
            <w:r w:rsidR="002C24C9" w:rsidRPr="00BD6A65">
              <w:rPr>
                <w:rFonts w:cstheme="minorHAnsi" w:hint="eastAsia"/>
                <w:szCs w:val="22"/>
                <w:lang w:eastAsia="zh-CN"/>
              </w:rPr>
              <w:t>）</w:t>
            </w:r>
            <w:r w:rsidR="00A05D11">
              <w:rPr>
                <w:rFonts w:cstheme="minorHAnsi" w:hint="eastAsia"/>
                <w:szCs w:val="22"/>
                <w:lang w:eastAsia="zh-CN"/>
              </w:rPr>
              <w:t>：</w:t>
            </w:r>
          </w:p>
          <w:p w14:paraId="63703BE3" w14:textId="056922D2" w:rsidR="00AB457F" w:rsidRPr="00AB457F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63B64CB4" w14:textId="12D96C8C" w:rsidR="00AB457F" w:rsidRPr="00AB457F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896F54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AB457F" w14:paraId="418140C0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FE49" w14:textId="77777777" w:rsidR="00AB457F" w:rsidRPr="00AB457F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en-US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28F0" w14:textId="765B4C59" w:rsidR="00AB457F" w:rsidRPr="00AB457F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896F54" w:rsidRPr="00AB457F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AB457F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）</w:t>
            </w:r>
          </w:p>
        </w:tc>
      </w:tr>
      <w:tr w:rsidR="00AB457F" w:rsidRPr="00AB457F" w14:paraId="27D1D6CD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DD1F" w14:textId="33036C96" w:rsidR="00AB457F" w:rsidRPr="00AB457F" w:rsidRDefault="00AB457F" w:rsidP="00826682">
            <w:pPr>
              <w:keepNext/>
              <w:keepLines/>
              <w:spacing w:after="120"/>
              <w:rPr>
                <w:rFonts w:cstheme="minorHAnsi"/>
                <w:b/>
                <w:bCs/>
                <w:szCs w:val="22"/>
                <w:lang w:val="en-US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eastAsia="zh-CN"/>
              </w:rPr>
              <w:lastRenderedPageBreak/>
              <w:t>ITU-T Y.4420</w:t>
            </w:r>
            <w:r w:rsidR="002C24C9">
              <w:rPr>
                <w:rFonts w:cstheme="minorHAnsi" w:hint="eastAsia"/>
                <w:b/>
                <w:bCs/>
                <w:szCs w:val="22"/>
                <w:lang w:eastAsia="zh-CN"/>
              </w:rPr>
              <w:t>修订建议书草案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99CC" w14:textId="37D26D8B" w:rsidR="00AB457F" w:rsidRPr="00AB457F" w:rsidRDefault="00AB457F" w:rsidP="00826682">
            <w:pPr>
              <w:keepNext/>
              <w:keepLines/>
              <w:spacing w:after="120"/>
              <w:ind w:left="430" w:hanging="43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463FBE" w:rsidRPr="00AB457F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AB457F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</w:t>
            </w:r>
            <w:r w:rsidR="002C24C9" w:rsidRPr="00F53FB0">
              <w:rPr>
                <w:rFonts w:cstheme="minorHAnsi" w:hint="eastAsia"/>
                <w:szCs w:val="22"/>
                <w:lang w:eastAsia="zh-CN"/>
              </w:rPr>
              <w:t>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BD6A65">
              <w:rPr>
                <w:rFonts w:cstheme="minorHAnsi" w:hint="eastAsia"/>
                <w:szCs w:val="22"/>
                <w:lang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BD6A65">
              <w:rPr>
                <w:rFonts w:cstheme="minorHAnsi" w:hint="eastAsia"/>
                <w:szCs w:val="22"/>
                <w:lang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742A95">
              <w:rPr>
                <w:rFonts w:ascii="Calibri" w:eastAsia="Times New Roman" w:hAnsi="Calibri"/>
                <w:szCs w:val="22"/>
                <w:lang w:eastAsia="zh-CN"/>
              </w:rPr>
              <w:t>⃝</w:t>
            </w:r>
            <w:r w:rsidR="002C24C9" w:rsidRPr="00BD6A65">
              <w:rPr>
                <w:rFonts w:cstheme="minorHAnsi" w:hint="eastAsia"/>
                <w:szCs w:val="22"/>
                <w:lang w:eastAsia="zh-CN"/>
              </w:rPr>
              <w:t>）</w:t>
            </w:r>
            <w:r w:rsidR="00463FBE">
              <w:rPr>
                <w:rFonts w:cstheme="minorHAnsi" w:hint="eastAsia"/>
                <w:szCs w:val="22"/>
                <w:lang w:eastAsia="zh-CN"/>
              </w:rPr>
              <w:t>：</w:t>
            </w:r>
          </w:p>
          <w:p w14:paraId="3370EF0B" w14:textId="55D5E91C" w:rsidR="00AB457F" w:rsidRPr="00AB457F" w:rsidRDefault="00AB457F" w:rsidP="00826682">
            <w:pPr>
              <w:keepNext/>
              <w:keepLines/>
              <w:spacing w:before="80" w:after="120"/>
              <w:ind w:firstLineChars="200" w:firstLine="44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0E8F3ADD" w14:textId="5D1D6B66" w:rsidR="00AB457F" w:rsidRPr="00AB457F" w:rsidRDefault="00AB457F" w:rsidP="00826682">
            <w:pPr>
              <w:keepNext/>
              <w:keepLines/>
              <w:spacing w:before="60" w:after="60"/>
              <w:ind w:firstLineChars="200" w:firstLine="44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6862F5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AB457F" w14:paraId="3A5DD355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37E3" w14:textId="77777777" w:rsidR="00AB457F" w:rsidRPr="00AB457F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en-US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C8E5" w14:textId="635E593E" w:rsidR="00AB457F" w:rsidRPr="00AB457F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57F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AB457F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6862F5" w:rsidRPr="00AB457F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AB457F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）</w:t>
            </w:r>
          </w:p>
        </w:tc>
      </w:tr>
      <w:tr w:rsidR="00AB457F" w:rsidRPr="00901639" w14:paraId="663B3F09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2B10" w14:textId="2DB37A3B" w:rsidR="00AB457F" w:rsidRPr="00D73C1C" w:rsidRDefault="00AB457F" w:rsidP="00901639">
            <w:pPr>
              <w:spacing w:after="120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73C1C">
              <w:rPr>
                <w:rFonts w:cstheme="minorHAnsi"/>
                <w:b/>
                <w:bCs/>
                <w:szCs w:val="22"/>
                <w:lang w:eastAsia="zh-CN"/>
              </w:rPr>
              <w:t>ITU-T Y.4614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</w:t>
            </w:r>
            <w:r w:rsidR="002C24C9" w:rsidRPr="00D73C1C">
              <w:rPr>
                <w:rFonts w:cstheme="minorHAnsi" w:hint="eastAsia"/>
                <w:b/>
                <w:bCs/>
                <w:szCs w:val="22"/>
                <w:lang w:eastAsia="zh-CN"/>
              </w:rPr>
              <w:t>（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原</w:t>
            </w:r>
            <w:r w:rsidR="002C24C9" w:rsidRPr="00D73C1C">
              <w:rPr>
                <w:rFonts w:cstheme="minorHAnsi"/>
                <w:b/>
                <w:bCs/>
                <w:szCs w:val="22"/>
                <w:lang w:eastAsia="zh-CN"/>
              </w:rPr>
              <w:t>Y.CL-EDM</w:t>
            </w:r>
            <w:r w:rsidR="002C24C9" w:rsidRPr="00D73C1C">
              <w:rPr>
                <w:rFonts w:cstheme="minorHAnsi" w:hint="eastAsia"/>
                <w:b/>
                <w:bCs/>
                <w:szCs w:val="22"/>
                <w:lang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DB8" w14:textId="56FBA5FC" w:rsidR="00AB457F" w:rsidRPr="00D73C1C" w:rsidRDefault="00AB457F" w:rsidP="00F53FB0">
            <w:pPr>
              <w:ind w:left="431" w:hanging="431"/>
              <w:rPr>
                <w:rFonts w:cstheme="minorHAnsi"/>
                <w:szCs w:val="22"/>
                <w:lang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C1C"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D73C1C">
              <w:rPr>
                <w:rFonts w:cstheme="minorHAnsi"/>
                <w:szCs w:val="22"/>
                <w:lang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901639" w:rsidRPr="00D73C1C">
              <w:rPr>
                <w:rFonts w:cstheme="minorHAnsi"/>
                <w:szCs w:val="22"/>
                <w:lang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D73C1C">
              <w:rPr>
                <w:rFonts w:cstheme="minorHAnsi"/>
                <w:szCs w:val="22"/>
                <w:lang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D73C1C">
              <w:rPr>
                <w:rFonts w:cstheme="minorHAnsi" w:hint="eastAsia"/>
                <w:szCs w:val="22"/>
                <w:lang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D73C1C">
              <w:rPr>
                <w:rFonts w:cstheme="minorHAnsi" w:hint="eastAsia"/>
                <w:szCs w:val="22"/>
                <w:lang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D73C1C">
              <w:rPr>
                <w:rFonts w:ascii="Calibri" w:eastAsia="Times New Roman" w:hAnsi="Calibri"/>
                <w:szCs w:val="22"/>
                <w:lang w:eastAsia="zh-CN"/>
              </w:rPr>
              <w:t>⃝</w:t>
            </w:r>
            <w:r w:rsidR="002C24C9" w:rsidRPr="00D73C1C">
              <w:rPr>
                <w:rFonts w:cstheme="minorHAnsi" w:hint="eastAsia"/>
                <w:szCs w:val="22"/>
                <w:lang w:eastAsia="zh-CN"/>
              </w:rPr>
              <w:t>）</w:t>
            </w:r>
            <w:r w:rsidR="00901639" w:rsidRPr="00D73C1C">
              <w:rPr>
                <w:rFonts w:cstheme="minorHAnsi" w:hint="eastAsia"/>
                <w:szCs w:val="22"/>
                <w:lang w:eastAsia="zh-CN"/>
              </w:rPr>
              <w:t>：</w:t>
            </w:r>
          </w:p>
          <w:p w14:paraId="23A9DB92" w14:textId="1D29596C" w:rsidR="00AB457F" w:rsidRPr="00901639" w:rsidRDefault="00AB457F" w:rsidP="00F53FB0">
            <w:pPr>
              <w:spacing w:before="80"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63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90163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46592DB4" w14:textId="7A77C70A" w:rsidR="00AB457F" w:rsidRPr="00901639" w:rsidRDefault="00AB457F" w:rsidP="00682F34">
            <w:pPr>
              <w:spacing w:before="60" w:after="6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63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90163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901639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0456D3A7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4A6" w14:textId="77777777" w:rsidR="00AB457F" w:rsidRPr="00901639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A8C2" w14:textId="5085C81A" w:rsidR="00AB457F" w:rsidRPr="002A0112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12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A0112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2A0112" w:rsidRPr="002A0112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2A0112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2A0112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2A0112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  <w:tr w:rsidR="00AB457F" w:rsidRPr="00FD6F9F" w14:paraId="0F2BACCA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517D" w14:textId="54BC9870" w:rsidR="00AB457F" w:rsidRPr="00AB457F" w:rsidRDefault="00AB457F" w:rsidP="00FD6F9F">
            <w:pPr>
              <w:spacing w:after="120"/>
              <w:rPr>
                <w:rFonts w:cstheme="minorHAnsi"/>
                <w:b/>
                <w:bCs/>
                <w:szCs w:val="22"/>
                <w:lang w:val="fr-CH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ITU-T Y.4815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新建议书草案（原</w:t>
            </w:r>
            <w:proofErr w:type="spell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Y.uas</w:t>
            </w:r>
            <w:proofErr w:type="spellEnd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-dc-</w:t>
            </w:r>
            <w:proofErr w:type="spell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fr</w:t>
            </w:r>
            <w:proofErr w:type="spellEnd"/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D524" w14:textId="3E7BA6CA" w:rsidR="00AB457F" w:rsidRPr="002C24C9" w:rsidRDefault="00AB457F" w:rsidP="00F53FB0">
            <w:pPr>
              <w:ind w:left="431" w:hanging="431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4C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C24C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FD6F9F" w:rsidRPr="002C24C9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2C24C9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</w:t>
            </w:r>
            <w:r w:rsidR="002C24C9" w:rsidRPr="00F53FB0">
              <w:rPr>
                <w:rFonts w:cstheme="minorHAnsi" w:hint="eastAsia"/>
                <w:szCs w:val="22"/>
                <w:lang w:eastAsia="zh-CN"/>
              </w:rPr>
              <w:t>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2C24C9">
              <w:rPr>
                <w:rFonts w:ascii="Calibri" w:eastAsia="Times New Roman" w:hAnsi="Calibri"/>
                <w:szCs w:val="22"/>
                <w:lang w:val="fr-CH" w:eastAsia="zh-CN"/>
              </w:rPr>
              <w:t>⃝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）</w:t>
            </w:r>
            <w:r w:rsidR="00FD6F9F">
              <w:rPr>
                <w:rFonts w:cstheme="minorHAnsi" w:hint="eastAsia"/>
                <w:szCs w:val="22"/>
                <w:lang w:val="fr-CH" w:eastAsia="zh-CN"/>
              </w:rPr>
              <w:t>：</w:t>
            </w:r>
          </w:p>
          <w:p w14:paraId="6789B0C6" w14:textId="2D8E251B" w:rsidR="00AB457F" w:rsidRPr="00FD6F9F" w:rsidRDefault="00AB457F" w:rsidP="00F53FB0">
            <w:pPr>
              <w:spacing w:before="80"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F9F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FD6F9F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284F8EF2" w14:textId="52892791" w:rsidR="00AB457F" w:rsidRPr="00FD6F9F" w:rsidRDefault="00AB457F" w:rsidP="00682F34">
            <w:pPr>
              <w:spacing w:before="60" w:after="6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F9F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FD6F9F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FD6F9F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47D06383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0D1" w14:textId="77777777" w:rsidR="00AB457F" w:rsidRPr="00FD6F9F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B494" w14:textId="229808ED" w:rsidR="00AB457F" w:rsidRPr="00FD6F9F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F9F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FD6F9F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FD6F9F" w:rsidRPr="00FD6F9F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FD6F9F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FD6F9F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FD6F9F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  <w:tr w:rsidR="00AB457F" w:rsidRPr="00781333" w14:paraId="5B8B2D9B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8F3" w14:textId="29092B4D" w:rsidR="00AB457F" w:rsidRPr="00AB457F" w:rsidRDefault="00AB457F" w:rsidP="00781333">
            <w:pPr>
              <w:spacing w:after="120"/>
              <w:rPr>
                <w:rFonts w:cstheme="minorHAnsi"/>
                <w:b/>
                <w:bCs/>
                <w:szCs w:val="22"/>
                <w:lang w:val="fr-CH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ITU-T Y.4816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新建议书草案（原</w:t>
            </w:r>
            <w:proofErr w:type="spellStart"/>
            <w:proofErr w:type="gram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Y.bsis</w:t>
            </w:r>
            <w:proofErr w:type="spellEnd"/>
            <w:proofErr w:type="gramEnd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-sec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CC61" w14:textId="1EDABE08" w:rsidR="00AB457F" w:rsidRPr="002C24C9" w:rsidRDefault="00AB457F" w:rsidP="00F53FB0">
            <w:pPr>
              <w:ind w:left="431" w:hanging="431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4C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C24C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781333" w:rsidRPr="002C24C9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2C24C9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2C24C9">
              <w:rPr>
                <w:rFonts w:ascii="Calibri" w:eastAsia="Times New Roman" w:hAnsi="Calibri"/>
                <w:szCs w:val="22"/>
                <w:lang w:val="fr-CH" w:eastAsia="zh-CN"/>
              </w:rPr>
              <w:t>⃝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）</w:t>
            </w:r>
            <w:r w:rsidR="00781333">
              <w:rPr>
                <w:rFonts w:cstheme="minorHAnsi" w:hint="eastAsia"/>
                <w:szCs w:val="22"/>
                <w:lang w:val="fr-CH" w:eastAsia="zh-CN"/>
              </w:rPr>
              <w:t>：</w:t>
            </w:r>
          </w:p>
          <w:p w14:paraId="21DF97BB" w14:textId="7EDEEA0C" w:rsidR="00AB457F" w:rsidRPr="00781333" w:rsidRDefault="00AB457F" w:rsidP="00F53FB0">
            <w:pPr>
              <w:spacing w:before="80"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333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781333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19CCA964" w14:textId="69203C9E" w:rsidR="00AB457F" w:rsidRPr="00781333" w:rsidRDefault="00AB457F" w:rsidP="00682F34">
            <w:pPr>
              <w:spacing w:before="60" w:after="6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333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781333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296D8C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599B46BD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69B4" w14:textId="77777777" w:rsidR="00AB457F" w:rsidRPr="00781333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E26E" w14:textId="05A39EB9" w:rsidR="00AB457F" w:rsidRPr="00296D8C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D8C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96D8C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296D8C" w:rsidRPr="00296D8C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296D8C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296D8C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296D8C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  <w:tr w:rsidR="00AB457F" w:rsidRPr="00CC465A" w14:paraId="07CBC910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A404" w14:textId="1292327E" w:rsidR="00AB457F" w:rsidRPr="00AB457F" w:rsidRDefault="00AB457F" w:rsidP="00CC465A">
            <w:pPr>
              <w:spacing w:after="120"/>
              <w:rPr>
                <w:rFonts w:cstheme="minorHAnsi"/>
                <w:b/>
                <w:bCs/>
                <w:szCs w:val="22"/>
                <w:lang w:val="fr-CH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ITU-T Y.4912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新建议书草案（原</w:t>
            </w:r>
            <w:proofErr w:type="gram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Y.SNPG</w:t>
            </w:r>
            <w:proofErr w:type="gramEnd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-</w:t>
            </w:r>
            <w:proofErr w:type="spell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ref</w:t>
            </w:r>
            <w:proofErr w:type="spellEnd"/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01BF" w14:textId="1C2091F3" w:rsidR="00AB457F" w:rsidRPr="002C24C9" w:rsidRDefault="00AB457F" w:rsidP="00682F34">
            <w:pPr>
              <w:ind w:left="431" w:hanging="431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4C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C24C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CC465A" w:rsidRPr="002C24C9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2C24C9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2C24C9">
              <w:rPr>
                <w:rFonts w:ascii="Calibri" w:eastAsia="Times New Roman" w:hAnsi="Calibri"/>
                <w:szCs w:val="22"/>
                <w:lang w:val="fr-CH" w:eastAsia="zh-CN"/>
              </w:rPr>
              <w:t>⃝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）</w:t>
            </w:r>
            <w:r w:rsidR="00CC465A">
              <w:rPr>
                <w:rFonts w:cstheme="minorHAnsi" w:hint="eastAsia"/>
                <w:szCs w:val="22"/>
                <w:lang w:val="fr-CH" w:eastAsia="zh-CN"/>
              </w:rPr>
              <w:t>：</w:t>
            </w:r>
          </w:p>
          <w:p w14:paraId="3829E37D" w14:textId="0439C31B" w:rsidR="00AB457F" w:rsidRPr="00CC465A" w:rsidRDefault="00AB457F" w:rsidP="00682F34">
            <w:pPr>
              <w:spacing w:before="80"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65A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CC465A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3A0909DA" w14:textId="1F67BED7" w:rsidR="00AB457F" w:rsidRPr="00CC465A" w:rsidRDefault="00AB457F" w:rsidP="00682F34">
            <w:pPr>
              <w:spacing w:before="60" w:after="6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65A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CC465A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CC465A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798A2323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EA0" w14:textId="77777777" w:rsidR="00AB457F" w:rsidRPr="00CC465A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25D" w14:textId="11B3CF81" w:rsidR="00AB457F" w:rsidRPr="00CC465A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65A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CC465A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CC465A" w:rsidRPr="00CC465A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CC465A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CC465A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CC465A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  <w:tr w:rsidR="00AB457F" w:rsidRPr="004B69DB" w14:paraId="65AE611E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EF40" w14:textId="2FA2F693" w:rsidR="00AB457F" w:rsidRPr="00AB457F" w:rsidRDefault="00AB457F" w:rsidP="004B69DB">
            <w:pPr>
              <w:spacing w:after="120"/>
              <w:rPr>
                <w:rFonts w:cstheme="minorHAnsi"/>
                <w:b/>
                <w:bCs/>
                <w:szCs w:val="22"/>
                <w:lang w:val="fr-CH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ITU-T Y.4512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新建议书草案（原</w:t>
            </w:r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Y.SC-DESMS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5B4" w14:textId="71ED2A27" w:rsidR="00AB457F" w:rsidRPr="002C24C9" w:rsidRDefault="00AB457F" w:rsidP="00682F34">
            <w:pPr>
              <w:ind w:left="431" w:hanging="431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4C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C24C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4B69DB" w:rsidRPr="002C24C9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2C24C9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2C24C9">
              <w:rPr>
                <w:rFonts w:ascii="Calibri" w:eastAsia="Times New Roman" w:hAnsi="Calibri"/>
                <w:szCs w:val="22"/>
                <w:lang w:val="fr-CH" w:eastAsia="zh-CN"/>
              </w:rPr>
              <w:t>⃝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）</w:t>
            </w:r>
            <w:r w:rsidR="004B69DB">
              <w:rPr>
                <w:rFonts w:cstheme="minorHAnsi" w:hint="eastAsia"/>
                <w:szCs w:val="22"/>
                <w:lang w:val="fr-CH" w:eastAsia="zh-CN"/>
              </w:rPr>
              <w:t>：</w:t>
            </w:r>
          </w:p>
          <w:p w14:paraId="658610DB" w14:textId="599232E0" w:rsidR="00AB457F" w:rsidRPr="004B69DB" w:rsidRDefault="00AB457F" w:rsidP="00682F34">
            <w:pPr>
              <w:spacing w:before="80"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9DB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4B69DB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634192EC" w14:textId="3DBA3FDD" w:rsidR="00AB457F" w:rsidRPr="004B69DB" w:rsidRDefault="00AB457F" w:rsidP="00682F34">
            <w:pPr>
              <w:spacing w:before="60" w:after="6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9DB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4B69DB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4B69DB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527840FC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9FA0" w14:textId="77777777" w:rsidR="00AB457F" w:rsidRPr="004B69DB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442" w14:textId="4CC257BA" w:rsidR="00AB457F" w:rsidRPr="003E6911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911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3E6911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3E6911" w:rsidRPr="003E6911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3E6911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3E6911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 w:rsidRPr="00F53FB0">
              <w:rPr>
                <w:rFonts w:cstheme="minorHAnsi" w:hint="eastAsia"/>
                <w:szCs w:val="22"/>
                <w:lang w:val="fr-CH" w:eastAsia="zh-CN"/>
              </w:rPr>
              <w:t>方案</w:t>
            </w:r>
            <w:r w:rsidR="002C24C9" w:rsidRPr="003E6911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  <w:tr w:rsidR="00AB457F" w:rsidRPr="003E6911" w14:paraId="29444FF1" w14:textId="77777777">
        <w:trPr>
          <w:trHeight w:val="748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EADF" w14:textId="4F34DFB7" w:rsidR="00AB457F" w:rsidRPr="00AB457F" w:rsidRDefault="00AB457F" w:rsidP="003E6911">
            <w:pPr>
              <w:spacing w:after="120"/>
              <w:rPr>
                <w:rFonts w:cstheme="minorHAnsi"/>
                <w:b/>
                <w:bCs/>
                <w:szCs w:val="22"/>
                <w:lang w:val="fr-CH" w:eastAsia="zh-CN"/>
              </w:rPr>
            </w:pPr>
            <w:r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lastRenderedPageBreak/>
              <w:t>ITU-T Y.4244</w:t>
            </w:r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新建议书草案（原</w:t>
            </w:r>
            <w:proofErr w:type="gram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Y.EPWS</w:t>
            </w:r>
            <w:proofErr w:type="gramEnd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-</w:t>
            </w:r>
            <w:proofErr w:type="spellStart"/>
            <w:r w:rsidR="002C24C9" w:rsidRPr="00AB457F">
              <w:rPr>
                <w:rFonts w:cstheme="minorHAnsi"/>
                <w:b/>
                <w:bCs/>
                <w:szCs w:val="22"/>
                <w:lang w:val="fr-CH" w:eastAsia="zh-CN"/>
              </w:rPr>
              <w:t>fc</w:t>
            </w:r>
            <w:proofErr w:type="spellEnd"/>
            <w:r w:rsidR="002C24C9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）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595C" w14:textId="37AE3CB2" w:rsidR="00AB457F" w:rsidRPr="002C24C9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4C9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2C24C9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3E6911" w:rsidRPr="002C24C9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DA0C73" w:rsidRPr="002C24C9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研究组审议</w:t>
            </w:r>
            <w:r w:rsidR="002C24C9" w:rsidRPr="00F53FB0">
              <w:rPr>
                <w:rFonts w:cstheme="minorHAnsi" w:hint="eastAsia"/>
                <w:szCs w:val="22"/>
                <w:lang w:eastAsia="zh-CN"/>
              </w:rPr>
              <w:t>批准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，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2C24C9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2C24C9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2C24C9" w:rsidRPr="002C24C9">
              <w:rPr>
                <w:rFonts w:ascii="Calibri" w:eastAsia="Times New Roman" w:hAnsi="Calibri"/>
                <w:szCs w:val="22"/>
                <w:lang w:val="fr-CH" w:eastAsia="zh-CN"/>
              </w:rPr>
              <w:t>⃝</w:t>
            </w:r>
            <w:r w:rsidR="002C24C9" w:rsidRPr="002C24C9">
              <w:rPr>
                <w:rFonts w:cstheme="minorHAnsi" w:hint="eastAsia"/>
                <w:szCs w:val="22"/>
                <w:lang w:val="fr-CH" w:eastAsia="zh-CN"/>
              </w:rPr>
              <w:t>）</w:t>
            </w:r>
            <w:r w:rsidR="003E6911">
              <w:rPr>
                <w:rFonts w:cstheme="minorHAnsi" w:hint="eastAsia"/>
                <w:szCs w:val="22"/>
                <w:lang w:val="fr-CH" w:eastAsia="zh-CN"/>
              </w:rPr>
              <w:t>：</w:t>
            </w:r>
          </w:p>
          <w:p w14:paraId="427CEAED" w14:textId="0EFD410D" w:rsidR="00AB457F" w:rsidRPr="003E6911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911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3E6911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无意见或修改建议</w:t>
            </w:r>
          </w:p>
          <w:p w14:paraId="4D4D4B08" w14:textId="22171F40" w:rsidR="00AB457F" w:rsidRPr="003E6911" w:rsidRDefault="00AB457F" w:rsidP="00AB457F">
            <w:pPr>
              <w:spacing w:after="120"/>
              <w:ind w:firstLineChars="200" w:firstLine="44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911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3E6911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3E6911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</w:p>
        </w:tc>
      </w:tr>
      <w:tr w:rsidR="00AB457F" w:rsidRPr="00D73C1C" w14:paraId="1ACE79B0" w14:textId="77777777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A8D1" w14:textId="77777777" w:rsidR="00AB457F" w:rsidRPr="003E6911" w:rsidRDefault="00AB457F" w:rsidP="00AB457F">
            <w:pPr>
              <w:spacing w:after="120"/>
              <w:ind w:firstLineChars="200" w:firstLine="442"/>
              <w:rPr>
                <w:rFonts w:cstheme="minorHAnsi"/>
                <w:b/>
                <w:bCs/>
                <w:szCs w:val="22"/>
                <w:lang w:val="fr-CH" w:eastAsia="zh-C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32B8" w14:textId="2D1AC737" w:rsidR="00AB457F" w:rsidRPr="003E6911" w:rsidRDefault="00AB457F" w:rsidP="00F53FB0">
            <w:pPr>
              <w:spacing w:after="120"/>
              <w:ind w:left="430" w:hanging="430"/>
              <w:rPr>
                <w:rFonts w:cstheme="minorHAnsi"/>
                <w:szCs w:val="22"/>
                <w:lang w:val="fr-CH" w:eastAsia="zh-CN"/>
              </w:rPr>
            </w:pPr>
            <w:r w:rsidRPr="00AB457F">
              <w:rPr>
                <w:rFonts w:cstheme="minorHAnsi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911">
              <w:rPr>
                <w:rFonts w:cstheme="minorHAnsi"/>
                <w:szCs w:val="22"/>
                <w:lang w:val="fr-CH" w:eastAsia="zh-CN"/>
              </w:rPr>
              <w:instrText xml:space="preserve"> FORMCHECKBOX </w:instrText>
            </w:r>
            <w:r w:rsidRPr="00AB457F">
              <w:rPr>
                <w:rFonts w:cstheme="minorHAnsi"/>
                <w:szCs w:val="22"/>
                <w:lang w:eastAsia="zh-CN"/>
              </w:rPr>
            </w:r>
            <w:r w:rsidRPr="00AB457F">
              <w:rPr>
                <w:rFonts w:cstheme="minorHAnsi"/>
                <w:szCs w:val="22"/>
                <w:lang w:eastAsia="zh-CN"/>
              </w:rPr>
              <w:fldChar w:fldCharType="separate"/>
            </w:r>
            <w:r w:rsidRPr="00AB457F">
              <w:rPr>
                <w:rFonts w:cstheme="minorHAnsi"/>
                <w:szCs w:val="22"/>
                <w:lang w:eastAsia="zh-CN"/>
              </w:rPr>
              <w:fldChar w:fldCharType="end"/>
            </w:r>
            <w:r w:rsidRPr="003E6911">
              <w:rPr>
                <w:rFonts w:cstheme="minorHAnsi"/>
                <w:szCs w:val="22"/>
                <w:lang w:val="fr-CH" w:eastAsia="zh-CN"/>
              </w:rPr>
              <w:tab/>
            </w:r>
            <w:r w:rsidR="002C24C9"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="003E6911" w:rsidRPr="003E6911">
              <w:rPr>
                <w:rFonts w:cstheme="minorHAnsi"/>
                <w:szCs w:val="22"/>
                <w:lang w:val="fr-CH" w:eastAsia="zh-CN"/>
              </w:rPr>
              <w:t>ITU-T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DA0C73" w:rsidRPr="003E6911">
              <w:rPr>
                <w:rFonts w:cstheme="minorHAnsi"/>
                <w:szCs w:val="22"/>
                <w:lang w:val="fr-CH" w:eastAsia="zh-CN"/>
              </w:rPr>
              <w:t>20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2C24C9">
              <w:rPr>
                <w:rFonts w:cstheme="minorHAnsi" w:hint="eastAsia"/>
                <w:szCs w:val="22"/>
                <w:lang w:eastAsia="zh-CN"/>
              </w:rPr>
              <w:t>此</w:t>
            </w:r>
            <w:r w:rsidR="002C24C9" w:rsidRPr="00D55B18">
              <w:rPr>
                <w:rFonts w:cstheme="minorHAnsi" w:hint="eastAsia"/>
                <w:szCs w:val="22"/>
                <w:lang w:eastAsia="zh-CN"/>
              </w:rPr>
              <w:t>案文</w:t>
            </w:r>
            <w:r w:rsidR="002C24C9" w:rsidRPr="003E6911">
              <w:rPr>
                <w:rFonts w:cstheme="minorHAnsi" w:hint="eastAsia"/>
                <w:szCs w:val="22"/>
                <w:lang w:val="fr-CH" w:eastAsia="zh-CN"/>
              </w:rPr>
              <w:t>（</w:t>
            </w:r>
            <w:r w:rsidR="00FC6999">
              <w:rPr>
                <w:rFonts w:cstheme="minorHAnsi" w:hint="eastAsia"/>
                <w:szCs w:val="22"/>
                <w:lang w:val="fr-CH" w:eastAsia="zh-CN"/>
              </w:rPr>
              <w:t>已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附</w:t>
            </w:r>
            <w:r w:rsidR="00FC6999">
              <w:rPr>
                <w:rFonts w:cstheme="minorHAnsi" w:hint="eastAsia"/>
                <w:szCs w:val="22"/>
                <w:lang w:eastAsia="zh-CN"/>
              </w:rPr>
              <w:t>上持有这一意见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的理由并概述</w:t>
            </w:r>
            <w:r w:rsidR="00FC6999">
              <w:rPr>
                <w:rFonts w:cstheme="minorHAnsi" w:hint="eastAsia"/>
                <w:szCs w:val="22"/>
                <w:lang w:eastAsia="zh-CN"/>
              </w:rPr>
              <w:t>可推动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工作</w:t>
            </w:r>
            <w:r w:rsidR="00FC6999">
              <w:rPr>
                <w:rFonts w:cstheme="minorHAnsi" w:hint="eastAsia"/>
                <w:szCs w:val="22"/>
                <w:lang w:eastAsia="zh-CN"/>
              </w:rPr>
              <w:t>进展</w:t>
            </w:r>
            <w:r w:rsidR="00FC6999" w:rsidRPr="00D55B18">
              <w:rPr>
                <w:rFonts w:cstheme="minorHAnsi" w:hint="eastAsia"/>
                <w:szCs w:val="22"/>
                <w:lang w:eastAsia="zh-CN"/>
              </w:rPr>
              <w:t>的可能修改</w:t>
            </w:r>
            <w:r w:rsidR="00FC6999">
              <w:rPr>
                <w:rFonts w:cstheme="minorHAnsi" w:hint="eastAsia"/>
                <w:szCs w:val="22"/>
                <w:lang w:eastAsia="zh-CN"/>
              </w:rPr>
              <w:t>方案</w:t>
            </w:r>
            <w:r w:rsidR="002C24C9" w:rsidRPr="003E6911">
              <w:rPr>
                <w:rFonts w:cstheme="minorHAnsi" w:hint="eastAsia"/>
                <w:szCs w:val="22"/>
                <w:lang w:val="fr-CH" w:eastAsia="zh-CN"/>
              </w:rPr>
              <w:t>）</w:t>
            </w:r>
          </w:p>
        </w:tc>
      </w:tr>
    </w:tbl>
    <w:p w14:paraId="7E1F1B4B" w14:textId="77777777" w:rsidR="00AB457F" w:rsidRPr="003E6911" w:rsidRDefault="00AB457F" w:rsidP="00AB457F">
      <w:pPr>
        <w:spacing w:after="120"/>
        <w:ind w:firstLineChars="200" w:firstLine="440"/>
        <w:rPr>
          <w:rFonts w:cstheme="minorHAnsi"/>
          <w:szCs w:val="22"/>
          <w:lang w:val="fr-CH" w:eastAsia="zh-CN"/>
        </w:rPr>
      </w:pPr>
    </w:p>
    <w:p w14:paraId="1C3BE8E3" w14:textId="77777777" w:rsidR="00AB457F" w:rsidRPr="003E6911" w:rsidRDefault="00AB457F" w:rsidP="0046214A">
      <w:pPr>
        <w:spacing w:after="120"/>
        <w:ind w:firstLineChars="200" w:firstLine="440"/>
        <w:rPr>
          <w:rFonts w:cstheme="minorHAnsi"/>
          <w:szCs w:val="22"/>
          <w:lang w:val="fr-CH" w:eastAsia="zh-CN"/>
        </w:rPr>
      </w:pPr>
    </w:p>
    <w:p w14:paraId="39CB74D5" w14:textId="77777777" w:rsidR="0046214A" w:rsidRPr="00D73C1C" w:rsidRDefault="0046214A" w:rsidP="0046214A">
      <w:pPr>
        <w:spacing w:before="240"/>
        <w:rPr>
          <w:rFonts w:cstheme="minorHAnsi"/>
          <w:szCs w:val="22"/>
          <w:lang w:val="fr-CH" w:eastAsia="zh-CN"/>
        </w:rPr>
      </w:pPr>
      <w:r>
        <w:rPr>
          <w:rFonts w:cstheme="minorHAnsi" w:hint="eastAsia"/>
          <w:szCs w:val="22"/>
          <w:lang w:eastAsia="zh-CN"/>
        </w:rPr>
        <w:t>顺致敬意</w:t>
      </w:r>
      <w:r w:rsidRPr="00D73C1C">
        <w:rPr>
          <w:rFonts w:cstheme="minorHAnsi" w:hint="eastAsia"/>
          <w:szCs w:val="22"/>
          <w:lang w:val="fr-CH" w:eastAsia="zh-CN"/>
        </w:rPr>
        <w:t>！</w:t>
      </w:r>
    </w:p>
    <w:p w14:paraId="4D4DE758" w14:textId="56E8C8F7" w:rsidR="0046214A" w:rsidRPr="00D73C1C" w:rsidRDefault="0046214A" w:rsidP="0046214A">
      <w:pPr>
        <w:spacing w:before="480"/>
        <w:rPr>
          <w:rFonts w:cstheme="minorHAnsi"/>
          <w:szCs w:val="22"/>
          <w:lang w:val="fr-CH" w:eastAsia="zh-CN"/>
        </w:rPr>
      </w:pPr>
      <w:r w:rsidRPr="00D73C1C">
        <w:rPr>
          <w:rFonts w:cstheme="minorHAnsi"/>
          <w:szCs w:val="22"/>
          <w:highlight w:val="green"/>
          <w:lang w:val="fr-CH" w:eastAsia="zh-CN"/>
        </w:rPr>
        <w:t>[</w:t>
      </w:r>
      <w:proofErr w:type="gramStart"/>
      <w:r w:rsidRPr="001631A1">
        <w:rPr>
          <w:rFonts w:cstheme="minorHAnsi" w:hint="eastAsia"/>
          <w:szCs w:val="22"/>
          <w:highlight w:val="green"/>
          <w:lang w:eastAsia="zh-CN"/>
        </w:rPr>
        <w:t>成员国</w:t>
      </w:r>
      <w:proofErr w:type="gramEnd"/>
      <w:r w:rsidRPr="00D73C1C">
        <w:rPr>
          <w:rFonts w:cstheme="minorHAnsi"/>
          <w:szCs w:val="22"/>
          <w:highlight w:val="green"/>
          <w:lang w:val="fr-CH" w:eastAsia="zh-CN"/>
        </w:rPr>
        <w:t>]</w:t>
      </w:r>
      <w:r>
        <w:rPr>
          <w:rFonts w:cstheme="minorHAnsi" w:hint="eastAsia"/>
          <w:szCs w:val="22"/>
          <w:lang w:eastAsia="zh-CN"/>
        </w:rPr>
        <w:t>主管部门</w:t>
      </w:r>
    </w:p>
    <w:p w14:paraId="40B0FE40" w14:textId="77251F43" w:rsidR="0046214A" w:rsidRPr="00D73C1C" w:rsidRDefault="0046214A" w:rsidP="0046214A">
      <w:pPr>
        <w:spacing w:before="80"/>
        <w:rPr>
          <w:rFonts w:cstheme="minorHAnsi"/>
          <w:szCs w:val="22"/>
          <w:highlight w:val="green"/>
          <w:lang w:val="fr-CH" w:eastAsia="zh-CN"/>
        </w:rPr>
      </w:pPr>
      <w:r w:rsidRPr="00D73C1C">
        <w:rPr>
          <w:rFonts w:cstheme="minorHAnsi"/>
          <w:szCs w:val="22"/>
          <w:highlight w:val="green"/>
          <w:lang w:val="fr-CH" w:eastAsia="zh-CN"/>
        </w:rPr>
        <w:t>[</w:t>
      </w:r>
      <w:proofErr w:type="gramStart"/>
      <w:r w:rsidR="004B7682" w:rsidRPr="004B7682">
        <w:rPr>
          <w:rFonts w:cstheme="minorHAnsi" w:hint="eastAsia"/>
          <w:szCs w:val="22"/>
          <w:highlight w:val="green"/>
          <w:lang w:eastAsia="zh-CN"/>
        </w:rPr>
        <w:t>官方</w:t>
      </w:r>
      <w:r w:rsidRPr="001631A1">
        <w:rPr>
          <w:rFonts w:cstheme="minorHAnsi" w:hint="eastAsia"/>
          <w:szCs w:val="22"/>
          <w:highlight w:val="green"/>
          <w:lang w:eastAsia="zh-CN"/>
        </w:rPr>
        <w:t>职务</w:t>
      </w:r>
      <w:proofErr w:type="gramEnd"/>
      <w:r w:rsidRPr="00D73C1C">
        <w:rPr>
          <w:rFonts w:cstheme="minorHAnsi"/>
          <w:szCs w:val="22"/>
          <w:highlight w:val="green"/>
          <w:lang w:val="fr-CH" w:eastAsia="zh-CN"/>
        </w:rPr>
        <w:t>/</w:t>
      </w:r>
      <w:r w:rsidRPr="001631A1">
        <w:rPr>
          <w:rFonts w:cstheme="minorHAnsi" w:hint="eastAsia"/>
          <w:szCs w:val="22"/>
          <w:highlight w:val="green"/>
          <w:lang w:eastAsia="zh-CN"/>
        </w:rPr>
        <w:t>头衔</w:t>
      </w:r>
      <w:r w:rsidRPr="00D73C1C">
        <w:rPr>
          <w:rFonts w:cstheme="minorHAnsi"/>
          <w:szCs w:val="22"/>
          <w:highlight w:val="green"/>
          <w:lang w:val="fr-CH" w:eastAsia="zh-CN"/>
        </w:rPr>
        <w:t>]</w:t>
      </w:r>
    </w:p>
    <w:p w14:paraId="6116AA93" w14:textId="77777777" w:rsidR="0046214A" w:rsidRDefault="0046214A" w:rsidP="0046214A">
      <w:pPr>
        <w:spacing w:before="80"/>
        <w:rPr>
          <w:rFonts w:cstheme="minorHAnsi"/>
          <w:szCs w:val="22"/>
          <w:lang w:eastAsia="zh-CN"/>
        </w:rPr>
      </w:pPr>
      <w:r w:rsidRPr="001631A1">
        <w:rPr>
          <w:rFonts w:cstheme="minorHAnsi"/>
          <w:szCs w:val="22"/>
          <w:highlight w:val="green"/>
          <w:lang w:eastAsia="zh-CN"/>
        </w:rPr>
        <w:t>[</w:t>
      </w:r>
      <w:r w:rsidRPr="001631A1">
        <w:rPr>
          <w:rFonts w:cstheme="minorHAnsi" w:hint="eastAsia"/>
          <w:szCs w:val="22"/>
          <w:highlight w:val="green"/>
          <w:lang w:eastAsia="zh-CN"/>
        </w:rPr>
        <w:t>姓名</w:t>
      </w:r>
      <w:r w:rsidRPr="001631A1">
        <w:rPr>
          <w:rFonts w:cstheme="minorHAnsi"/>
          <w:szCs w:val="22"/>
          <w:highlight w:val="green"/>
          <w:lang w:eastAsia="zh-CN"/>
        </w:rPr>
        <w:t>]</w:t>
      </w:r>
    </w:p>
    <w:p w14:paraId="450384F6" w14:textId="05E90D34" w:rsidR="00CC327E" w:rsidRPr="0046214A" w:rsidRDefault="0046214A" w:rsidP="00CE40B3">
      <w:pPr>
        <w:spacing w:before="360"/>
        <w:jc w:val="center"/>
        <w:rPr>
          <w:rFonts w:cstheme="minorHAnsi"/>
          <w:szCs w:val="22"/>
          <w:lang w:eastAsia="zh-CN"/>
        </w:rPr>
      </w:pPr>
      <w:r w:rsidRPr="00AA23C1">
        <w:rPr>
          <w:lang w:eastAsia="zh-CN"/>
        </w:rPr>
        <w:t>________________</w:t>
      </w:r>
    </w:p>
    <w:sectPr w:rsidR="00CC327E" w:rsidRPr="0046214A" w:rsidSect="00AF1068">
      <w:headerReference w:type="default" r:id="rId26"/>
      <w:footerReference w:type="default" r:id="rId27"/>
      <w:footerReference w:type="first" r:id="rId28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F5A4" w14:textId="77777777" w:rsidR="00BB1E6D" w:rsidRDefault="00BB1E6D">
      <w:r>
        <w:separator/>
      </w:r>
    </w:p>
  </w:endnote>
  <w:endnote w:type="continuationSeparator" w:id="0">
    <w:p w14:paraId="6D133503" w14:textId="77777777" w:rsidR="00BB1E6D" w:rsidRDefault="00BB1E6D">
      <w:r>
        <w:continuationSeparator/>
      </w:r>
    </w:p>
  </w:endnote>
  <w:endnote w:type="continuationNotice" w:id="1">
    <w:p w14:paraId="4720A296" w14:textId="77777777" w:rsidR="00BB1E6D" w:rsidRDefault="00BB1E6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6871" w14:textId="77777777" w:rsidR="00BB1E6D" w:rsidRDefault="00BB1E6D">
      <w:r>
        <w:t>____________________</w:t>
      </w:r>
    </w:p>
  </w:footnote>
  <w:footnote w:type="continuationSeparator" w:id="0">
    <w:p w14:paraId="500FA4BE" w14:textId="77777777" w:rsidR="00BB1E6D" w:rsidRDefault="00BB1E6D">
      <w:r>
        <w:continuationSeparator/>
      </w:r>
    </w:p>
  </w:footnote>
  <w:footnote w:type="continuationNotice" w:id="1">
    <w:p w14:paraId="60341865" w14:textId="77777777" w:rsidR="00BB1E6D" w:rsidRDefault="00BB1E6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882A42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3C2486B7" w:rsidR="00C740E1" w:rsidRPr="0046214A" w:rsidRDefault="0046214A" w:rsidP="0046214A">
    <w:pPr>
      <w:pStyle w:val="Header"/>
      <w:spacing w:after="120"/>
      <w:rPr>
        <w:noProof/>
        <w:szCs w:val="16"/>
        <w:lang w:eastAsia="zh-CN"/>
      </w:rPr>
    </w:pPr>
    <w:r w:rsidRPr="001F25CE">
      <w:rPr>
        <w:szCs w:val="18"/>
        <w:lang w:val="zh-CN" w:eastAsia="zh-CN"/>
      </w:rPr>
      <w:t>电信标准化局第</w:t>
    </w:r>
    <w:r w:rsidR="000C5289" w:rsidRPr="000C5289">
      <w:rPr>
        <w:szCs w:val="18"/>
        <w:lang w:val="zh-CN" w:eastAsia="zh-CN"/>
      </w:rPr>
      <w:t>106</w:t>
    </w:r>
    <w:r w:rsidRPr="001F25CE">
      <w:rPr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4CAF"/>
    <w:rsid w:val="000069D4"/>
    <w:rsid w:val="0000705A"/>
    <w:rsid w:val="00007BA8"/>
    <w:rsid w:val="000103B1"/>
    <w:rsid w:val="0001061D"/>
    <w:rsid w:val="00010B0B"/>
    <w:rsid w:val="000138E5"/>
    <w:rsid w:val="00015C5C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34FD2"/>
    <w:rsid w:val="00040556"/>
    <w:rsid w:val="00040A44"/>
    <w:rsid w:val="00042AEA"/>
    <w:rsid w:val="00042FF2"/>
    <w:rsid w:val="00045BFA"/>
    <w:rsid w:val="000473DF"/>
    <w:rsid w:val="00050540"/>
    <w:rsid w:val="00053231"/>
    <w:rsid w:val="00053AD3"/>
    <w:rsid w:val="00056D8D"/>
    <w:rsid w:val="00057223"/>
    <w:rsid w:val="000619A5"/>
    <w:rsid w:val="0006249F"/>
    <w:rsid w:val="00063BBA"/>
    <w:rsid w:val="00071BA1"/>
    <w:rsid w:val="00073152"/>
    <w:rsid w:val="000759A2"/>
    <w:rsid w:val="00077FCD"/>
    <w:rsid w:val="00080FF2"/>
    <w:rsid w:val="00084EC4"/>
    <w:rsid w:val="0008681D"/>
    <w:rsid w:val="000877A6"/>
    <w:rsid w:val="00087C6A"/>
    <w:rsid w:val="00093E50"/>
    <w:rsid w:val="000948B6"/>
    <w:rsid w:val="00095667"/>
    <w:rsid w:val="00096C2F"/>
    <w:rsid w:val="000A0168"/>
    <w:rsid w:val="000A02D1"/>
    <w:rsid w:val="000A3FBE"/>
    <w:rsid w:val="000A402E"/>
    <w:rsid w:val="000A4651"/>
    <w:rsid w:val="000A5754"/>
    <w:rsid w:val="000A7D55"/>
    <w:rsid w:val="000B0ACA"/>
    <w:rsid w:val="000B2F64"/>
    <w:rsid w:val="000B31A0"/>
    <w:rsid w:val="000B3677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289"/>
    <w:rsid w:val="000C55B8"/>
    <w:rsid w:val="000D043F"/>
    <w:rsid w:val="000D49FB"/>
    <w:rsid w:val="000D78F9"/>
    <w:rsid w:val="000E0AE4"/>
    <w:rsid w:val="000E0E7C"/>
    <w:rsid w:val="000E0FAB"/>
    <w:rsid w:val="000E1537"/>
    <w:rsid w:val="000E2D7F"/>
    <w:rsid w:val="000F1B4B"/>
    <w:rsid w:val="000F221C"/>
    <w:rsid w:val="000F2686"/>
    <w:rsid w:val="000F4256"/>
    <w:rsid w:val="000F47A3"/>
    <w:rsid w:val="000F548F"/>
    <w:rsid w:val="000F5585"/>
    <w:rsid w:val="000F6D51"/>
    <w:rsid w:val="000F7CD4"/>
    <w:rsid w:val="00101E80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344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8ED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1DB0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0DE"/>
    <w:rsid w:val="00193EBE"/>
    <w:rsid w:val="001947FA"/>
    <w:rsid w:val="00194B9D"/>
    <w:rsid w:val="001967B6"/>
    <w:rsid w:val="00196A19"/>
    <w:rsid w:val="00196AB1"/>
    <w:rsid w:val="001A0955"/>
    <w:rsid w:val="001A2B4F"/>
    <w:rsid w:val="001A45C9"/>
    <w:rsid w:val="001A6750"/>
    <w:rsid w:val="001A6776"/>
    <w:rsid w:val="001A7DDC"/>
    <w:rsid w:val="001B0AE9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52F2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27834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57CA9"/>
    <w:rsid w:val="00261E03"/>
    <w:rsid w:val="00263BE5"/>
    <w:rsid w:val="00263CE7"/>
    <w:rsid w:val="00264862"/>
    <w:rsid w:val="00266CC8"/>
    <w:rsid w:val="00267A46"/>
    <w:rsid w:val="00270DE6"/>
    <w:rsid w:val="00272508"/>
    <w:rsid w:val="0027285B"/>
    <w:rsid w:val="00272AFE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96D8C"/>
    <w:rsid w:val="002A0112"/>
    <w:rsid w:val="002A1415"/>
    <w:rsid w:val="002A18EB"/>
    <w:rsid w:val="002A2F20"/>
    <w:rsid w:val="002A3D35"/>
    <w:rsid w:val="002A496E"/>
    <w:rsid w:val="002A4CD6"/>
    <w:rsid w:val="002A5646"/>
    <w:rsid w:val="002A7FE2"/>
    <w:rsid w:val="002B1ACA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24C9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046A7"/>
    <w:rsid w:val="003067C4"/>
    <w:rsid w:val="00306DA4"/>
    <w:rsid w:val="00310217"/>
    <w:rsid w:val="00310526"/>
    <w:rsid w:val="003114F7"/>
    <w:rsid w:val="003118B3"/>
    <w:rsid w:val="00311E8B"/>
    <w:rsid w:val="00312329"/>
    <w:rsid w:val="003130E9"/>
    <w:rsid w:val="00313DC8"/>
    <w:rsid w:val="00315214"/>
    <w:rsid w:val="00315546"/>
    <w:rsid w:val="0031577B"/>
    <w:rsid w:val="003158D2"/>
    <w:rsid w:val="003163BC"/>
    <w:rsid w:val="003172EE"/>
    <w:rsid w:val="00317FE9"/>
    <w:rsid w:val="003206F7"/>
    <w:rsid w:val="003231FC"/>
    <w:rsid w:val="003232CC"/>
    <w:rsid w:val="003232EA"/>
    <w:rsid w:val="0032422A"/>
    <w:rsid w:val="003242E2"/>
    <w:rsid w:val="003250E8"/>
    <w:rsid w:val="003302F9"/>
    <w:rsid w:val="003304C8"/>
    <w:rsid w:val="00330567"/>
    <w:rsid w:val="00341864"/>
    <w:rsid w:val="00341B07"/>
    <w:rsid w:val="00342DA3"/>
    <w:rsid w:val="00343A98"/>
    <w:rsid w:val="00344CFC"/>
    <w:rsid w:val="00345BBD"/>
    <w:rsid w:val="0034610C"/>
    <w:rsid w:val="00346876"/>
    <w:rsid w:val="003500DF"/>
    <w:rsid w:val="00350914"/>
    <w:rsid w:val="00350EC3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0D42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5D9A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C52A1"/>
    <w:rsid w:val="003D13B8"/>
    <w:rsid w:val="003D1461"/>
    <w:rsid w:val="003D27B9"/>
    <w:rsid w:val="003D39FD"/>
    <w:rsid w:val="003D4B2D"/>
    <w:rsid w:val="003D4D4C"/>
    <w:rsid w:val="003D69B8"/>
    <w:rsid w:val="003E071B"/>
    <w:rsid w:val="003E2518"/>
    <w:rsid w:val="003E292F"/>
    <w:rsid w:val="003E6911"/>
    <w:rsid w:val="003E6D36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7B7"/>
    <w:rsid w:val="00417E7A"/>
    <w:rsid w:val="00426BDA"/>
    <w:rsid w:val="004275B6"/>
    <w:rsid w:val="00427C6C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2414"/>
    <w:rsid w:val="00453805"/>
    <w:rsid w:val="0045609C"/>
    <w:rsid w:val="004564C3"/>
    <w:rsid w:val="00460B26"/>
    <w:rsid w:val="0046214A"/>
    <w:rsid w:val="00462660"/>
    <w:rsid w:val="0046269A"/>
    <w:rsid w:val="004630E2"/>
    <w:rsid w:val="00463FBE"/>
    <w:rsid w:val="004651E3"/>
    <w:rsid w:val="004655B0"/>
    <w:rsid w:val="004666D6"/>
    <w:rsid w:val="00471AE3"/>
    <w:rsid w:val="004748F4"/>
    <w:rsid w:val="00474A7B"/>
    <w:rsid w:val="00476492"/>
    <w:rsid w:val="00480EE4"/>
    <w:rsid w:val="00481CE0"/>
    <w:rsid w:val="00484B34"/>
    <w:rsid w:val="004859A2"/>
    <w:rsid w:val="004917C6"/>
    <w:rsid w:val="00491EEB"/>
    <w:rsid w:val="004926D2"/>
    <w:rsid w:val="00492E2B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69DB"/>
    <w:rsid w:val="004B7682"/>
    <w:rsid w:val="004B7E77"/>
    <w:rsid w:val="004C1BB2"/>
    <w:rsid w:val="004C2D7A"/>
    <w:rsid w:val="004C2FE3"/>
    <w:rsid w:val="004C431B"/>
    <w:rsid w:val="004C58A9"/>
    <w:rsid w:val="004D0180"/>
    <w:rsid w:val="004D170F"/>
    <w:rsid w:val="004D1EB1"/>
    <w:rsid w:val="004D2B92"/>
    <w:rsid w:val="004D3E5B"/>
    <w:rsid w:val="004D47B1"/>
    <w:rsid w:val="004D5EFF"/>
    <w:rsid w:val="004D6D19"/>
    <w:rsid w:val="004D7778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5865"/>
    <w:rsid w:val="00505AC2"/>
    <w:rsid w:val="005065F5"/>
    <w:rsid w:val="0050744F"/>
    <w:rsid w:val="005102F3"/>
    <w:rsid w:val="00513A47"/>
    <w:rsid w:val="00514383"/>
    <w:rsid w:val="00514907"/>
    <w:rsid w:val="00516B3C"/>
    <w:rsid w:val="00517901"/>
    <w:rsid w:val="005211E1"/>
    <w:rsid w:val="00522229"/>
    <w:rsid w:val="00524105"/>
    <w:rsid w:val="00524A7C"/>
    <w:rsid w:val="00525297"/>
    <w:rsid w:val="005255BC"/>
    <w:rsid w:val="0053147A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5CD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4B7B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101C"/>
    <w:rsid w:val="005D2377"/>
    <w:rsid w:val="005D2C76"/>
    <w:rsid w:val="005D3724"/>
    <w:rsid w:val="005D643C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48BA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6CE0"/>
    <w:rsid w:val="00637B99"/>
    <w:rsid w:val="00640631"/>
    <w:rsid w:val="00640843"/>
    <w:rsid w:val="006440DE"/>
    <w:rsid w:val="006444B6"/>
    <w:rsid w:val="00647919"/>
    <w:rsid w:val="00647A2B"/>
    <w:rsid w:val="00650299"/>
    <w:rsid w:val="006513DD"/>
    <w:rsid w:val="00652191"/>
    <w:rsid w:val="006543B3"/>
    <w:rsid w:val="006550C0"/>
    <w:rsid w:val="00655FC5"/>
    <w:rsid w:val="00655FDD"/>
    <w:rsid w:val="0065693C"/>
    <w:rsid w:val="0066139D"/>
    <w:rsid w:val="00670B08"/>
    <w:rsid w:val="00670C55"/>
    <w:rsid w:val="00680D49"/>
    <w:rsid w:val="006815CD"/>
    <w:rsid w:val="00682F34"/>
    <w:rsid w:val="006862F5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2562"/>
    <w:rsid w:val="006A4D49"/>
    <w:rsid w:val="006A4ED0"/>
    <w:rsid w:val="006B011D"/>
    <w:rsid w:val="006B14AB"/>
    <w:rsid w:val="006B3467"/>
    <w:rsid w:val="006B42EB"/>
    <w:rsid w:val="006B43D3"/>
    <w:rsid w:val="006B4E74"/>
    <w:rsid w:val="006B5545"/>
    <w:rsid w:val="006C14B3"/>
    <w:rsid w:val="006C2585"/>
    <w:rsid w:val="006C35AA"/>
    <w:rsid w:val="006C44C1"/>
    <w:rsid w:val="006C58EA"/>
    <w:rsid w:val="006C68FE"/>
    <w:rsid w:val="006C6E0B"/>
    <w:rsid w:val="006D05F4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493E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68B"/>
    <w:rsid w:val="00724B97"/>
    <w:rsid w:val="00725554"/>
    <w:rsid w:val="00734377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1A58"/>
    <w:rsid w:val="00761A80"/>
    <w:rsid w:val="00764AD8"/>
    <w:rsid w:val="007652E4"/>
    <w:rsid w:val="00766333"/>
    <w:rsid w:val="00766911"/>
    <w:rsid w:val="00767877"/>
    <w:rsid w:val="00771BC7"/>
    <w:rsid w:val="00773B46"/>
    <w:rsid w:val="00776750"/>
    <w:rsid w:val="00777CAF"/>
    <w:rsid w:val="00781333"/>
    <w:rsid w:val="00781EC6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5041"/>
    <w:rsid w:val="007B7636"/>
    <w:rsid w:val="007C14BF"/>
    <w:rsid w:val="007C2288"/>
    <w:rsid w:val="007C5E59"/>
    <w:rsid w:val="007C5F61"/>
    <w:rsid w:val="007C7C56"/>
    <w:rsid w:val="007D0DC2"/>
    <w:rsid w:val="007D2F64"/>
    <w:rsid w:val="007D511C"/>
    <w:rsid w:val="007D522D"/>
    <w:rsid w:val="007D7138"/>
    <w:rsid w:val="007E0A68"/>
    <w:rsid w:val="007E2404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6A3"/>
    <w:rsid w:val="00804833"/>
    <w:rsid w:val="0080693E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6682"/>
    <w:rsid w:val="00827744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7D4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2A42"/>
    <w:rsid w:val="008836EC"/>
    <w:rsid w:val="00885066"/>
    <w:rsid w:val="00890026"/>
    <w:rsid w:val="00890880"/>
    <w:rsid w:val="00890A8E"/>
    <w:rsid w:val="008965A7"/>
    <w:rsid w:val="00896F54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5DF7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0CFF"/>
    <w:rsid w:val="008E51E1"/>
    <w:rsid w:val="008E5591"/>
    <w:rsid w:val="008E5D25"/>
    <w:rsid w:val="008F2F54"/>
    <w:rsid w:val="008F3AA3"/>
    <w:rsid w:val="00901639"/>
    <w:rsid w:val="0090173C"/>
    <w:rsid w:val="00902D14"/>
    <w:rsid w:val="00904DD7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1A6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560"/>
    <w:rsid w:val="00962FB1"/>
    <w:rsid w:val="00963C26"/>
    <w:rsid w:val="00964CF0"/>
    <w:rsid w:val="00965324"/>
    <w:rsid w:val="009701CF"/>
    <w:rsid w:val="00970A75"/>
    <w:rsid w:val="00970B05"/>
    <w:rsid w:val="00971FC1"/>
    <w:rsid w:val="00972392"/>
    <w:rsid w:val="0097278F"/>
    <w:rsid w:val="0097360F"/>
    <w:rsid w:val="00976D7C"/>
    <w:rsid w:val="00977A25"/>
    <w:rsid w:val="00980F76"/>
    <w:rsid w:val="00982084"/>
    <w:rsid w:val="00983374"/>
    <w:rsid w:val="00984CE1"/>
    <w:rsid w:val="0098732E"/>
    <w:rsid w:val="00987F29"/>
    <w:rsid w:val="00991A72"/>
    <w:rsid w:val="00991E7C"/>
    <w:rsid w:val="00993E98"/>
    <w:rsid w:val="009940C4"/>
    <w:rsid w:val="00994481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0D0A"/>
    <w:rsid w:val="009C2064"/>
    <w:rsid w:val="009C404E"/>
    <w:rsid w:val="009C411D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05D11"/>
    <w:rsid w:val="00A108C2"/>
    <w:rsid w:val="00A11DCA"/>
    <w:rsid w:val="00A129C1"/>
    <w:rsid w:val="00A12DA6"/>
    <w:rsid w:val="00A13A3D"/>
    <w:rsid w:val="00A15CFA"/>
    <w:rsid w:val="00A16091"/>
    <w:rsid w:val="00A1765C"/>
    <w:rsid w:val="00A178E8"/>
    <w:rsid w:val="00A17AC2"/>
    <w:rsid w:val="00A21E7D"/>
    <w:rsid w:val="00A23B3F"/>
    <w:rsid w:val="00A23E9E"/>
    <w:rsid w:val="00A256CD"/>
    <w:rsid w:val="00A27191"/>
    <w:rsid w:val="00A27437"/>
    <w:rsid w:val="00A3070E"/>
    <w:rsid w:val="00A337CB"/>
    <w:rsid w:val="00A34E68"/>
    <w:rsid w:val="00A34ED3"/>
    <w:rsid w:val="00A36BF7"/>
    <w:rsid w:val="00A3785F"/>
    <w:rsid w:val="00A42A92"/>
    <w:rsid w:val="00A45BB5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0708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457F"/>
    <w:rsid w:val="00AC150B"/>
    <w:rsid w:val="00AC2918"/>
    <w:rsid w:val="00AC2F52"/>
    <w:rsid w:val="00AC31EA"/>
    <w:rsid w:val="00AC34E3"/>
    <w:rsid w:val="00AD2317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1BB"/>
    <w:rsid w:val="00AF173A"/>
    <w:rsid w:val="00AF1F01"/>
    <w:rsid w:val="00AF2476"/>
    <w:rsid w:val="00AF2757"/>
    <w:rsid w:val="00AF327D"/>
    <w:rsid w:val="00AF3E69"/>
    <w:rsid w:val="00AF565F"/>
    <w:rsid w:val="00AF5D77"/>
    <w:rsid w:val="00AF61D7"/>
    <w:rsid w:val="00B027CC"/>
    <w:rsid w:val="00B02A53"/>
    <w:rsid w:val="00B045F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AD"/>
    <w:rsid w:val="00B20A67"/>
    <w:rsid w:val="00B22BD6"/>
    <w:rsid w:val="00B23085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55B3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2146"/>
    <w:rsid w:val="00B83461"/>
    <w:rsid w:val="00B859D4"/>
    <w:rsid w:val="00B85D77"/>
    <w:rsid w:val="00B94FEF"/>
    <w:rsid w:val="00B966BB"/>
    <w:rsid w:val="00B9685D"/>
    <w:rsid w:val="00BA10DA"/>
    <w:rsid w:val="00BA1F1C"/>
    <w:rsid w:val="00BA1F2A"/>
    <w:rsid w:val="00BA5AAE"/>
    <w:rsid w:val="00BA6D3F"/>
    <w:rsid w:val="00BB14AA"/>
    <w:rsid w:val="00BB1E6D"/>
    <w:rsid w:val="00BB1EA4"/>
    <w:rsid w:val="00BB4132"/>
    <w:rsid w:val="00BB4BE7"/>
    <w:rsid w:val="00BB5EBB"/>
    <w:rsid w:val="00BB77AD"/>
    <w:rsid w:val="00BC2B4E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6A65"/>
    <w:rsid w:val="00BE08EE"/>
    <w:rsid w:val="00BE1A8D"/>
    <w:rsid w:val="00BE1E8D"/>
    <w:rsid w:val="00BE2341"/>
    <w:rsid w:val="00BE3F36"/>
    <w:rsid w:val="00BE470B"/>
    <w:rsid w:val="00BE6248"/>
    <w:rsid w:val="00BF303B"/>
    <w:rsid w:val="00BF6A97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4FE"/>
    <w:rsid w:val="00C23B5B"/>
    <w:rsid w:val="00C23D69"/>
    <w:rsid w:val="00C25538"/>
    <w:rsid w:val="00C31158"/>
    <w:rsid w:val="00C324A7"/>
    <w:rsid w:val="00C332D3"/>
    <w:rsid w:val="00C3544C"/>
    <w:rsid w:val="00C36C21"/>
    <w:rsid w:val="00C411C3"/>
    <w:rsid w:val="00C41923"/>
    <w:rsid w:val="00C432EC"/>
    <w:rsid w:val="00C45905"/>
    <w:rsid w:val="00C459DB"/>
    <w:rsid w:val="00C5014C"/>
    <w:rsid w:val="00C5078B"/>
    <w:rsid w:val="00C51998"/>
    <w:rsid w:val="00C51D24"/>
    <w:rsid w:val="00C52FFB"/>
    <w:rsid w:val="00C54529"/>
    <w:rsid w:val="00C56C8F"/>
    <w:rsid w:val="00C57A91"/>
    <w:rsid w:val="00C60568"/>
    <w:rsid w:val="00C641B0"/>
    <w:rsid w:val="00C66112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33F5"/>
    <w:rsid w:val="00C938E3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A52A6"/>
    <w:rsid w:val="00CA6FD6"/>
    <w:rsid w:val="00CB063A"/>
    <w:rsid w:val="00CB3E90"/>
    <w:rsid w:val="00CB43AF"/>
    <w:rsid w:val="00CB4C24"/>
    <w:rsid w:val="00CB6571"/>
    <w:rsid w:val="00CC01C2"/>
    <w:rsid w:val="00CC327E"/>
    <w:rsid w:val="00CC34D5"/>
    <w:rsid w:val="00CC465A"/>
    <w:rsid w:val="00CC77F5"/>
    <w:rsid w:val="00CD262F"/>
    <w:rsid w:val="00CD3480"/>
    <w:rsid w:val="00CD5196"/>
    <w:rsid w:val="00CD6EDD"/>
    <w:rsid w:val="00CE218B"/>
    <w:rsid w:val="00CE37EC"/>
    <w:rsid w:val="00CE3811"/>
    <w:rsid w:val="00CE40B3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154"/>
    <w:rsid w:val="00D03E24"/>
    <w:rsid w:val="00D045BD"/>
    <w:rsid w:val="00D057B9"/>
    <w:rsid w:val="00D06C9F"/>
    <w:rsid w:val="00D070C6"/>
    <w:rsid w:val="00D121CB"/>
    <w:rsid w:val="00D12602"/>
    <w:rsid w:val="00D12776"/>
    <w:rsid w:val="00D145D8"/>
    <w:rsid w:val="00D15378"/>
    <w:rsid w:val="00D214D0"/>
    <w:rsid w:val="00D226F6"/>
    <w:rsid w:val="00D23804"/>
    <w:rsid w:val="00D248E3"/>
    <w:rsid w:val="00D31380"/>
    <w:rsid w:val="00D33EE4"/>
    <w:rsid w:val="00D3526A"/>
    <w:rsid w:val="00D360C6"/>
    <w:rsid w:val="00D36FE2"/>
    <w:rsid w:val="00D377DF"/>
    <w:rsid w:val="00D37B32"/>
    <w:rsid w:val="00D41E01"/>
    <w:rsid w:val="00D442B4"/>
    <w:rsid w:val="00D44F90"/>
    <w:rsid w:val="00D50796"/>
    <w:rsid w:val="00D53545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3C1C"/>
    <w:rsid w:val="00D74A0D"/>
    <w:rsid w:val="00D750E1"/>
    <w:rsid w:val="00D75A75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0C73"/>
    <w:rsid w:val="00DA26A6"/>
    <w:rsid w:val="00DA39A5"/>
    <w:rsid w:val="00DA3E91"/>
    <w:rsid w:val="00DA6274"/>
    <w:rsid w:val="00DA7519"/>
    <w:rsid w:val="00DB00C5"/>
    <w:rsid w:val="00DB1FB4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C599B"/>
    <w:rsid w:val="00DC6823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0617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22B3"/>
    <w:rsid w:val="00E34935"/>
    <w:rsid w:val="00E35A1F"/>
    <w:rsid w:val="00E36F00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6B39"/>
    <w:rsid w:val="00E6788D"/>
    <w:rsid w:val="00E67D45"/>
    <w:rsid w:val="00E7057E"/>
    <w:rsid w:val="00E71515"/>
    <w:rsid w:val="00E757C8"/>
    <w:rsid w:val="00E7688B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1652"/>
    <w:rsid w:val="00EA2516"/>
    <w:rsid w:val="00EA2A70"/>
    <w:rsid w:val="00EA2FA7"/>
    <w:rsid w:val="00EA46A0"/>
    <w:rsid w:val="00EA4E6F"/>
    <w:rsid w:val="00EA55A9"/>
    <w:rsid w:val="00EA789F"/>
    <w:rsid w:val="00EB0E5A"/>
    <w:rsid w:val="00EB1B45"/>
    <w:rsid w:val="00EB2ED8"/>
    <w:rsid w:val="00EB5298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785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5D34"/>
    <w:rsid w:val="00F07162"/>
    <w:rsid w:val="00F11885"/>
    <w:rsid w:val="00F1273B"/>
    <w:rsid w:val="00F12C9A"/>
    <w:rsid w:val="00F13993"/>
    <w:rsid w:val="00F1409C"/>
    <w:rsid w:val="00F16FA4"/>
    <w:rsid w:val="00F215B7"/>
    <w:rsid w:val="00F23F15"/>
    <w:rsid w:val="00F26760"/>
    <w:rsid w:val="00F27BFA"/>
    <w:rsid w:val="00F31329"/>
    <w:rsid w:val="00F3346B"/>
    <w:rsid w:val="00F3460E"/>
    <w:rsid w:val="00F36FA7"/>
    <w:rsid w:val="00F37AB8"/>
    <w:rsid w:val="00F37F10"/>
    <w:rsid w:val="00F40852"/>
    <w:rsid w:val="00F4259F"/>
    <w:rsid w:val="00F42EF2"/>
    <w:rsid w:val="00F443AE"/>
    <w:rsid w:val="00F46B1C"/>
    <w:rsid w:val="00F47ED4"/>
    <w:rsid w:val="00F5218E"/>
    <w:rsid w:val="00F53FB0"/>
    <w:rsid w:val="00F54DEF"/>
    <w:rsid w:val="00F54DF5"/>
    <w:rsid w:val="00F56C18"/>
    <w:rsid w:val="00F573FA"/>
    <w:rsid w:val="00F615D7"/>
    <w:rsid w:val="00F61C07"/>
    <w:rsid w:val="00F676CC"/>
    <w:rsid w:val="00F67C38"/>
    <w:rsid w:val="00F710D9"/>
    <w:rsid w:val="00F717FE"/>
    <w:rsid w:val="00F75D00"/>
    <w:rsid w:val="00F771A5"/>
    <w:rsid w:val="00F819F0"/>
    <w:rsid w:val="00F8385A"/>
    <w:rsid w:val="00F83E55"/>
    <w:rsid w:val="00F85826"/>
    <w:rsid w:val="00F8665E"/>
    <w:rsid w:val="00F87F50"/>
    <w:rsid w:val="00F91B40"/>
    <w:rsid w:val="00F963FD"/>
    <w:rsid w:val="00F9738D"/>
    <w:rsid w:val="00FA0D7A"/>
    <w:rsid w:val="00FA0EF5"/>
    <w:rsid w:val="00FA124A"/>
    <w:rsid w:val="00FA219D"/>
    <w:rsid w:val="00FA21D2"/>
    <w:rsid w:val="00FA331C"/>
    <w:rsid w:val="00FA36BA"/>
    <w:rsid w:val="00FA3EC4"/>
    <w:rsid w:val="00FA5B4D"/>
    <w:rsid w:val="00FB14B8"/>
    <w:rsid w:val="00FB7DB4"/>
    <w:rsid w:val="00FC08DD"/>
    <w:rsid w:val="00FC124D"/>
    <w:rsid w:val="00FC15C3"/>
    <w:rsid w:val="00FC2316"/>
    <w:rsid w:val="00FC25B6"/>
    <w:rsid w:val="00FC2CFD"/>
    <w:rsid w:val="00FC6999"/>
    <w:rsid w:val="00FC7274"/>
    <w:rsid w:val="00FD06C7"/>
    <w:rsid w:val="00FD1D62"/>
    <w:rsid w:val="00FD2B1B"/>
    <w:rsid w:val="00FD6F9F"/>
    <w:rsid w:val="00FE074F"/>
    <w:rsid w:val="00FE08A5"/>
    <w:rsid w:val="00FE091D"/>
    <w:rsid w:val="00FE1917"/>
    <w:rsid w:val="00FE4652"/>
    <w:rsid w:val="00FE5209"/>
    <w:rsid w:val="00FE540B"/>
    <w:rsid w:val="00FE6A10"/>
    <w:rsid w:val="00FE6D54"/>
    <w:rsid w:val="00FE74C8"/>
    <w:rsid w:val="00FE7BAE"/>
    <w:rsid w:val="00FF06A1"/>
    <w:rsid w:val="00FF11C0"/>
    <w:rsid w:val="00FF25CE"/>
    <w:rsid w:val="00FF2CD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3E6D3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itu.int/ipr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T25-SG20-R-0018/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20@itu.int" TargetMode="External"/><Relationship Id="rId17" Type="http://schemas.openxmlformats.org/officeDocument/2006/relationships/hyperlink" Target="https://www.itu.int/md/T25-SG20-R-0015/en" TargetMode="External"/><Relationship Id="rId25" Type="http://schemas.openxmlformats.org/officeDocument/2006/relationships/hyperlink" Target="mailto:tsbdir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20-R-0014/en" TargetMode="External"/><Relationship Id="rId20" Type="http://schemas.openxmlformats.org/officeDocument/2006/relationships/hyperlink" Target="https://www.itu.int/md/T25-SG20-R-0017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SG20-R-0021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20-R-0013/en" TargetMode="External"/><Relationship Id="rId23" Type="http://schemas.openxmlformats.org/officeDocument/2006/relationships/hyperlink" Target="https://www.itu.int/md/T25-SG20-R-0020/en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T25-SG20-R-0016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20-R-0012/en" TargetMode="External"/><Relationship Id="rId22" Type="http://schemas.openxmlformats.org/officeDocument/2006/relationships/hyperlink" Target="https://www.itu.int/md/T25-SG20-R-0019/e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5091</Words>
  <Characters>3508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8582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9</cp:revision>
  <cp:lastPrinted>2026-03-27T08:49:00Z</cp:lastPrinted>
  <dcterms:created xsi:type="dcterms:W3CDTF">2026-02-26T09:51:00Z</dcterms:created>
  <dcterms:modified xsi:type="dcterms:W3CDTF">2026-03-27T08:49:00Z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