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2865"/>
        <w:gridCol w:w="1984"/>
        <w:gridCol w:w="6"/>
      </w:tblGrid>
      <w:tr w:rsidR="00FA46A0" w:rsidRPr="003F7373" w14:paraId="493727AE" w14:textId="77777777" w:rsidTr="005614DC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3F7373" w:rsidRDefault="009747C5" w:rsidP="005614DC">
            <w:pPr>
              <w:pStyle w:val="Tabletext"/>
              <w:jc w:val="center"/>
              <w:rPr>
                <w:lang w:val="ru-RU"/>
              </w:rPr>
            </w:pPr>
            <w:r w:rsidRPr="003F7373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3F7373" w:rsidRDefault="00B61012" w:rsidP="005614D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3F7373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3F7373" w:rsidRDefault="00B61012" w:rsidP="005614D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3F7373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3F7373" w:rsidRDefault="00FA46A0" w:rsidP="005614D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3F7373" w14:paraId="0DC86AF3" w14:textId="77777777" w:rsidTr="00FB4B2F">
        <w:trPr>
          <w:gridAfter w:val="1"/>
          <w:wAfter w:w="6" w:type="dxa"/>
          <w:cantSplit/>
          <w:trHeight w:val="73"/>
        </w:trPr>
        <w:tc>
          <w:tcPr>
            <w:tcW w:w="4962" w:type="dxa"/>
            <w:gridSpan w:val="2"/>
            <w:vAlign w:val="center"/>
          </w:tcPr>
          <w:p w14:paraId="63FA2529" w14:textId="77777777" w:rsidR="00FA46A0" w:rsidRPr="003F7373" w:rsidRDefault="00FA46A0" w:rsidP="005614D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849" w:type="dxa"/>
            <w:gridSpan w:val="2"/>
            <w:vAlign w:val="center"/>
          </w:tcPr>
          <w:p w14:paraId="0E7085C4" w14:textId="468E4102" w:rsidR="00FA46A0" w:rsidRPr="003F7373" w:rsidRDefault="00DF3447" w:rsidP="005614D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3F7373">
              <w:rPr>
                <w:lang w:val="ru-RU"/>
              </w:rPr>
              <w:t xml:space="preserve">Женева, </w:t>
            </w:r>
            <w:r w:rsidR="00FB4B2F" w:rsidRPr="003F7373">
              <w:rPr>
                <w:lang w:val="ru-RU"/>
              </w:rPr>
              <w:t>10</w:t>
            </w:r>
            <w:r w:rsidR="005614DC" w:rsidRPr="003F7373">
              <w:rPr>
                <w:lang w:val="ru-RU"/>
              </w:rPr>
              <w:t xml:space="preserve"> декабря</w:t>
            </w:r>
            <w:r w:rsidRPr="003F7373">
              <w:rPr>
                <w:lang w:val="ru-RU"/>
              </w:rPr>
              <w:t xml:space="preserve"> 202</w:t>
            </w:r>
            <w:r w:rsidR="005614DC" w:rsidRPr="003F7373">
              <w:rPr>
                <w:lang w:val="ru-RU"/>
              </w:rPr>
              <w:t>5</w:t>
            </w:r>
            <w:r w:rsidRPr="003F7373">
              <w:rPr>
                <w:lang w:val="ru-RU"/>
              </w:rPr>
              <w:t xml:space="preserve"> года</w:t>
            </w:r>
          </w:p>
        </w:tc>
      </w:tr>
      <w:tr w:rsidR="005614DC" w:rsidRPr="003F7373" w14:paraId="21DD573F" w14:textId="77777777" w:rsidTr="00FB4B2F">
        <w:trPr>
          <w:cantSplit/>
          <w:trHeight w:val="70"/>
        </w:trPr>
        <w:tc>
          <w:tcPr>
            <w:tcW w:w="1418" w:type="dxa"/>
          </w:tcPr>
          <w:p w14:paraId="5CBBAF56" w14:textId="77777777" w:rsidR="005614DC" w:rsidRPr="003F7373" w:rsidRDefault="005614DC" w:rsidP="005614D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3F7373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3F7373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446BB0C1" w:rsidR="005614DC" w:rsidRPr="003F7373" w:rsidRDefault="00FB4B2F" w:rsidP="005614DC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3F7373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Циркуляр 105</w:t>
            </w:r>
            <w:r w:rsidR="005614DC" w:rsidRPr="003F7373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 xml:space="preserve"> БСЭ</w:t>
            </w:r>
            <w:r w:rsidR="005614DC" w:rsidRPr="003F7373">
              <w:rPr>
                <w:b/>
                <w:bCs/>
                <w:szCs w:val="22"/>
                <w:lang w:val="ru-RU"/>
              </w:rPr>
              <w:t xml:space="preserve"> </w:t>
            </w:r>
            <w:r w:rsidR="005614DC" w:rsidRPr="003F7373">
              <w:rPr>
                <w:b/>
                <w:bCs/>
                <w:szCs w:val="22"/>
                <w:lang w:val="ru-RU"/>
              </w:rPr>
              <w:br/>
            </w:r>
            <w:r w:rsidRPr="003F7373">
              <w:rPr>
                <w:lang w:val="ru-RU"/>
              </w:rPr>
              <w:t>SG2/MCB</w:t>
            </w:r>
          </w:p>
        </w:tc>
        <w:tc>
          <w:tcPr>
            <w:tcW w:w="4855" w:type="dxa"/>
            <w:gridSpan w:val="3"/>
            <w:vMerge w:val="restart"/>
          </w:tcPr>
          <w:p w14:paraId="04E7EB04" w14:textId="73F39979" w:rsidR="005614DC" w:rsidRPr="003F7373" w:rsidRDefault="005614DC" w:rsidP="005614DC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3F7373">
              <w:rPr>
                <w:b/>
                <w:bCs/>
                <w:szCs w:val="22"/>
                <w:lang w:val="ru-RU"/>
              </w:rPr>
              <w:t>Кому</w:t>
            </w:r>
            <w:r w:rsidRPr="003F7373">
              <w:rPr>
                <w:szCs w:val="22"/>
                <w:lang w:val="ru-RU"/>
              </w:rPr>
              <w:t>:</w:t>
            </w:r>
          </w:p>
          <w:p w14:paraId="1A727018" w14:textId="3B31F139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–</w:t>
            </w:r>
            <w:r w:rsidRPr="003F7373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5FFEDF4" w14:textId="1DF8453E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 w:rsidRPr="003F7373">
              <w:rPr>
                <w:rFonts w:cstheme="minorHAnsi"/>
                <w:color w:val="000000"/>
                <w:szCs w:val="22"/>
                <w:lang w:val="ru-RU"/>
              </w:rPr>
              <w:tab/>
              <w:t>Государству Палестина (Рез. 99 (</w:t>
            </w:r>
            <w:proofErr w:type="spellStart"/>
            <w:r w:rsidRPr="003F7373">
              <w:rPr>
                <w:rFonts w:cstheme="minorHAnsi"/>
                <w:color w:val="000000"/>
                <w:szCs w:val="22"/>
                <w:lang w:val="ru-RU"/>
              </w:rPr>
              <w:t>Пересм</w:t>
            </w:r>
            <w:proofErr w:type="spellEnd"/>
            <w:r w:rsidRPr="003F7373">
              <w:rPr>
                <w:rFonts w:cstheme="minorHAnsi"/>
                <w:color w:val="000000"/>
                <w:szCs w:val="22"/>
                <w:lang w:val="ru-RU"/>
              </w:rPr>
              <w:t>. Дубай, 2018 г.))</w:t>
            </w:r>
          </w:p>
          <w:p w14:paraId="081F1570" w14:textId="74A3B43A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–</w:t>
            </w:r>
            <w:r w:rsidRPr="003F7373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5A60B46E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–</w:t>
            </w:r>
            <w:r w:rsidRPr="003F7373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2A39886E" w14:textId="77777777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–</w:t>
            </w:r>
            <w:r w:rsidRPr="003F7373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7C33AC90" w14:textId="77777777" w:rsidR="00FB4B2F" w:rsidRPr="003F7373" w:rsidRDefault="00FB4B2F" w:rsidP="00FB4B2F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b/>
                <w:bCs/>
                <w:szCs w:val="22"/>
                <w:lang w:val="ru-RU"/>
              </w:rPr>
              <w:t>Копии</w:t>
            </w:r>
            <w:r w:rsidRPr="003F7373">
              <w:rPr>
                <w:szCs w:val="22"/>
                <w:lang w:val="ru-RU"/>
              </w:rPr>
              <w:t>:</w:t>
            </w:r>
          </w:p>
          <w:p w14:paraId="3B8E3F31" w14:textId="6B5B2F61" w:rsidR="00FB4B2F" w:rsidRPr="003F7373" w:rsidRDefault="00FB4B2F" w:rsidP="00FB4B2F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–</w:t>
            </w:r>
            <w:r w:rsidRPr="003F7373">
              <w:rPr>
                <w:szCs w:val="22"/>
                <w:lang w:val="ru-RU"/>
              </w:rPr>
              <w:tab/>
            </w:r>
            <w:r w:rsidRPr="003F7373">
              <w:rPr>
                <w:lang w:val="ru-RU"/>
              </w:rPr>
              <w:t>Председател</w:t>
            </w:r>
            <w:r w:rsidRPr="003F7373">
              <w:rPr>
                <w:lang w:val="ru-RU"/>
              </w:rPr>
              <w:t>ям</w:t>
            </w:r>
            <w:r w:rsidRPr="003F7373">
              <w:rPr>
                <w:lang w:val="ru-RU"/>
              </w:rPr>
              <w:t xml:space="preserve"> и заместителям </w:t>
            </w:r>
            <w:r w:rsidR="004006E8" w:rsidRPr="003F7373">
              <w:rPr>
                <w:lang w:val="ru-RU"/>
              </w:rPr>
              <w:t xml:space="preserve">председателей </w:t>
            </w:r>
            <w:r w:rsidRPr="003F7373">
              <w:rPr>
                <w:lang w:val="ru-RU"/>
              </w:rPr>
              <w:t xml:space="preserve">исследовательских </w:t>
            </w:r>
            <w:r w:rsidRPr="003F7373">
              <w:rPr>
                <w:lang w:val="ru-RU"/>
              </w:rPr>
              <w:t>комисси</w:t>
            </w:r>
            <w:r w:rsidRPr="003F7373">
              <w:rPr>
                <w:lang w:val="ru-RU"/>
              </w:rPr>
              <w:t>й</w:t>
            </w:r>
          </w:p>
          <w:p w14:paraId="5B1B1B4F" w14:textId="77777777" w:rsidR="00FB4B2F" w:rsidRPr="003F7373" w:rsidRDefault="00FB4B2F" w:rsidP="00FB4B2F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−</w:t>
            </w:r>
            <w:r w:rsidRPr="003F7373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39F37DBE" w:rsidR="00FB4B2F" w:rsidRPr="003F7373" w:rsidRDefault="00FB4B2F" w:rsidP="00FB4B2F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−</w:t>
            </w:r>
            <w:r w:rsidRPr="003F7373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5614DC" w:rsidRPr="003F7373" w14:paraId="59643F58" w14:textId="77777777" w:rsidTr="00FB4B2F">
        <w:trPr>
          <w:cantSplit/>
          <w:trHeight w:val="70"/>
        </w:trPr>
        <w:tc>
          <w:tcPr>
            <w:tcW w:w="1418" w:type="dxa"/>
          </w:tcPr>
          <w:p w14:paraId="0F76D4B7" w14:textId="1F5DB193" w:rsidR="005614DC" w:rsidRPr="003F7373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3F7373">
              <w:rPr>
                <w:b/>
                <w:bCs/>
                <w:szCs w:val="22"/>
                <w:lang w:val="ru-RU"/>
              </w:rPr>
              <w:t>Тел</w:t>
            </w:r>
            <w:r w:rsidRPr="003F7373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5CCB23E1" w14:textId="6813E62B" w:rsidR="005614DC" w:rsidRPr="003F7373" w:rsidRDefault="005614DC" w:rsidP="005614DC">
            <w:pPr>
              <w:pStyle w:val="Tabletext"/>
              <w:rPr>
                <w:b/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+41 22 730 5</w:t>
            </w:r>
            <w:r w:rsidR="00FB4B2F" w:rsidRPr="003F7373">
              <w:rPr>
                <w:szCs w:val="22"/>
                <w:lang w:val="ru-RU"/>
              </w:rPr>
              <w:t>901</w:t>
            </w:r>
          </w:p>
        </w:tc>
        <w:tc>
          <w:tcPr>
            <w:tcW w:w="4855" w:type="dxa"/>
            <w:gridSpan w:val="3"/>
            <w:vMerge/>
          </w:tcPr>
          <w:p w14:paraId="782C5FCD" w14:textId="77777777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3F7373" w14:paraId="3EF71149" w14:textId="77777777" w:rsidTr="00FB4B2F">
        <w:trPr>
          <w:cantSplit/>
          <w:trHeight w:val="70"/>
        </w:trPr>
        <w:tc>
          <w:tcPr>
            <w:tcW w:w="1418" w:type="dxa"/>
          </w:tcPr>
          <w:p w14:paraId="65A440B2" w14:textId="7E271778" w:rsidR="005614DC" w:rsidRPr="003F7373" w:rsidRDefault="005614DC" w:rsidP="005614DC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3F7373">
              <w:rPr>
                <w:b/>
                <w:bCs/>
                <w:szCs w:val="22"/>
                <w:lang w:val="ru-RU"/>
              </w:rPr>
              <w:t>Факс</w:t>
            </w:r>
            <w:r w:rsidRPr="003F7373">
              <w:rPr>
                <w:szCs w:val="22"/>
                <w:lang w:val="ru-RU"/>
              </w:rPr>
              <w:t>:</w:t>
            </w:r>
          </w:p>
        </w:tc>
        <w:tc>
          <w:tcPr>
            <w:tcW w:w="3544" w:type="dxa"/>
          </w:tcPr>
          <w:p w14:paraId="6952E333" w14:textId="6CBD69B0" w:rsidR="005614DC" w:rsidRPr="003F7373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3F7373">
              <w:rPr>
                <w:szCs w:val="22"/>
                <w:lang w:val="ru-RU"/>
              </w:rPr>
              <w:t>+41 22 730 5853</w:t>
            </w:r>
          </w:p>
        </w:tc>
        <w:tc>
          <w:tcPr>
            <w:tcW w:w="4855" w:type="dxa"/>
            <w:gridSpan w:val="3"/>
            <w:vMerge/>
          </w:tcPr>
          <w:p w14:paraId="2BE30301" w14:textId="77777777" w:rsidR="005614DC" w:rsidRPr="003F7373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B4B2F" w:rsidRPr="003F7373" w14:paraId="14553D92" w14:textId="77777777" w:rsidTr="00FB4B2F">
        <w:trPr>
          <w:cantSplit/>
          <w:trHeight w:val="963"/>
        </w:trPr>
        <w:tc>
          <w:tcPr>
            <w:tcW w:w="1418" w:type="dxa"/>
          </w:tcPr>
          <w:p w14:paraId="75DF072E" w14:textId="209F9EC1" w:rsidR="00FB4B2F" w:rsidRPr="003F7373" w:rsidRDefault="00FB4B2F" w:rsidP="005614DC">
            <w:pPr>
              <w:pStyle w:val="Tabletext"/>
              <w:rPr>
                <w:szCs w:val="22"/>
                <w:lang w:val="ru-RU"/>
              </w:rPr>
            </w:pPr>
            <w:r w:rsidRPr="003F7373">
              <w:rPr>
                <w:b/>
                <w:bCs/>
                <w:szCs w:val="22"/>
                <w:lang w:val="ru-RU"/>
              </w:rPr>
              <w:t>Эл. почта</w:t>
            </w:r>
            <w:r w:rsidRPr="003F7373">
              <w:rPr>
                <w:szCs w:val="22"/>
                <w:lang w:val="ru-RU"/>
              </w:rPr>
              <w:t>:</w:t>
            </w:r>
          </w:p>
        </w:tc>
        <w:tc>
          <w:tcPr>
            <w:tcW w:w="3544" w:type="dxa"/>
          </w:tcPr>
          <w:p w14:paraId="0823655A" w14:textId="77EE4964" w:rsidR="00FB4B2F" w:rsidRPr="003F7373" w:rsidRDefault="00FB4B2F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3F7373">
                <w:rPr>
                  <w:rStyle w:val="Hyperlink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4855" w:type="dxa"/>
            <w:gridSpan w:val="3"/>
            <w:vMerge/>
          </w:tcPr>
          <w:p w14:paraId="498BD41D" w14:textId="33BA8E1E" w:rsidR="00FB4B2F" w:rsidRPr="003F7373" w:rsidRDefault="00FB4B2F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3F7373" w14:paraId="5C105EF0" w14:textId="77777777" w:rsidTr="005614DC">
        <w:trPr>
          <w:cantSplit/>
        </w:trPr>
        <w:tc>
          <w:tcPr>
            <w:tcW w:w="1418" w:type="dxa"/>
          </w:tcPr>
          <w:p w14:paraId="2527C622" w14:textId="77777777" w:rsidR="00F12D97" w:rsidRPr="003F7373" w:rsidRDefault="00F12D97" w:rsidP="005614DC">
            <w:pPr>
              <w:pStyle w:val="Tabletext"/>
              <w:spacing w:before="240" w:after="0"/>
              <w:rPr>
                <w:szCs w:val="22"/>
                <w:lang w:val="ru-RU"/>
              </w:rPr>
            </w:pPr>
            <w:r w:rsidRPr="003F7373">
              <w:rPr>
                <w:b/>
                <w:bCs/>
                <w:szCs w:val="22"/>
                <w:lang w:val="ru-RU"/>
              </w:rPr>
              <w:t>Предмет</w:t>
            </w:r>
            <w:r w:rsidRPr="003F7373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85AF171" w:rsidR="00F12D97" w:rsidRPr="003F7373" w:rsidRDefault="00FB4B2F" w:rsidP="005614DC">
            <w:pPr>
              <w:pStyle w:val="Tabletext"/>
              <w:spacing w:before="24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3F7373">
              <w:rPr>
                <w:b/>
                <w:bCs/>
                <w:color w:val="000000"/>
                <w:lang w:val="ru-RU"/>
              </w:rPr>
              <w:t>Выполнение Рекомендации МСЭ-T E.156 (2025 г.) "Руководящие указания для</w:t>
            </w:r>
            <w:r w:rsidRPr="003F7373">
              <w:rPr>
                <w:b/>
                <w:bCs/>
                <w:color w:val="000000"/>
                <w:lang w:val="ru-RU"/>
              </w:rPr>
              <w:t> </w:t>
            </w:r>
            <w:r w:rsidRPr="003F7373">
              <w:rPr>
                <w:b/>
                <w:bCs/>
                <w:color w:val="000000"/>
                <w:lang w:val="ru-RU"/>
              </w:rPr>
              <w:t>действий МСЭ-Т по сообщенным случаям неправомерного использования ресурсов номеров МСЭ-Т E.164"</w:t>
            </w:r>
          </w:p>
        </w:tc>
      </w:tr>
    </w:tbl>
    <w:p w14:paraId="660599B5" w14:textId="77777777" w:rsidR="00414B3C" w:rsidRPr="003F7373" w:rsidRDefault="00414B3C" w:rsidP="005614DC">
      <w:pPr>
        <w:pStyle w:val="Normalaftertitle0"/>
        <w:rPr>
          <w:lang w:val="ru-RU"/>
        </w:rPr>
      </w:pPr>
      <w:r w:rsidRPr="003F7373">
        <w:rPr>
          <w:lang w:val="ru-RU"/>
        </w:rPr>
        <w:t>Уважаемая госпожа,</w:t>
      </w:r>
      <w:r w:rsidRPr="003F7373">
        <w:rPr>
          <w:lang w:val="ru-RU"/>
        </w:rPr>
        <w:br/>
        <w:t>уважаемый господин,</w:t>
      </w:r>
    </w:p>
    <w:p w14:paraId="4FF22021" w14:textId="3142E081" w:rsidR="00FB4B2F" w:rsidRPr="003F7373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t xml:space="preserve">В сентябре 2025 года 2-я Исследовательская комиссия (ИК2) МСЭ-T утвердила пересмотренную </w:t>
      </w:r>
      <w:hyperlink r:id="rId13" w:history="1">
        <w:r w:rsidRPr="003F7373">
          <w:rPr>
            <w:rStyle w:val="Hyperlink"/>
            <w:lang w:val="ru-RU"/>
          </w:rPr>
          <w:t>Рекомендацию МСЭ-Т E.156</w:t>
        </w:r>
      </w:hyperlink>
      <w:r w:rsidRPr="003F7373">
        <w:rPr>
          <w:lang w:val="ru-RU"/>
        </w:rPr>
        <w:t xml:space="preserve">, содержащую в себе обновленные руководящие указания в отношении действий, которые следует предпринимать администрациям или операторам, а также Директору Бюро стандартизации электросвязи (БСЭ) по получении сообщений о предполагаемом неправомерном использовании ресурсов нумерации МСЭ-Т E.164. Она охватывает порядок сообщения о предполагаемом неправомерном использовании и доступные меры для реагирования на предполагаемое неправомерное использование, которые ИК2 МСЭ-T поручено применять в соответствии с </w:t>
      </w:r>
      <w:hyperlink r:id="rId14" w:history="1">
        <w:r w:rsidRPr="003F7373">
          <w:rPr>
            <w:rStyle w:val="Hyperlink"/>
            <w:lang w:val="ru-RU"/>
          </w:rPr>
          <w:t>Резолюцией 20 (</w:t>
        </w:r>
        <w:proofErr w:type="spellStart"/>
        <w:r w:rsidRPr="003F7373">
          <w:rPr>
            <w:rStyle w:val="Hyperlink"/>
            <w:lang w:val="ru-RU"/>
          </w:rPr>
          <w:t>Пересм</w:t>
        </w:r>
        <w:proofErr w:type="spellEnd"/>
        <w:r w:rsidRPr="003F7373">
          <w:rPr>
            <w:rStyle w:val="Hyperlink"/>
            <w:lang w:val="ru-RU"/>
          </w:rPr>
          <w:t>. Нью</w:t>
        </w:r>
        <w:r w:rsidR="003F7373" w:rsidRPr="003F7373">
          <w:rPr>
            <w:rStyle w:val="Hyperlink"/>
            <w:lang w:val="ru-RU"/>
          </w:rPr>
          <w:noBreakHyphen/>
        </w:r>
        <w:r w:rsidRPr="003F7373">
          <w:rPr>
            <w:rStyle w:val="Hyperlink"/>
            <w:lang w:val="ru-RU"/>
          </w:rPr>
          <w:t>Дели, 2024 г.) ВАСЭ</w:t>
        </w:r>
      </w:hyperlink>
      <w:r w:rsidRPr="003F7373">
        <w:rPr>
          <w:lang w:val="ru-RU"/>
        </w:rPr>
        <w:t xml:space="preserve">. Веб-страница МСЭ о неправомерном использовании международного ресурса нумерации E.164 размещена </w:t>
      </w:r>
      <w:hyperlink r:id="rId15" w:history="1">
        <w:r w:rsidRPr="003F7373">
          <w:rPr>
            <w:rStyle w:val="Hyperlink"/>
            <w:lang w:val="ru-RU"/>
          </w:rPr>
          <w:t>по ссылке</w:t>
        </w:r>
      </w:hyperlink>
      <w:r w:rsidRPr="003F7373">
        <w:rPr>
          <w:lang w:val="ru-RU"/>
        </w:rPr>
        <w:t>.</w:t>
      </w:r>
      <w:hyperlink r:id="rId16" w:history="1"/>
      <w:hyperlink r:id="rId17" w:history="1"/>
      <w:hyperlink r:id="rId18" w:history="1"/>
    </w:p>
    <w:p w14:paraId="16C776EB" w14:textId="46609207" w:rsidR="00FB4B2F" w:rsidRPr="003F7373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t>В Рекомендации МСЭ-T E.156 (2025 г.) определены три различные ситуации:</w:t>
      </w:r>
    </w:p>
    <w:p w14:paraId="7D29E28B" w14:textId="69AACE0F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1)</w:t>
      </w:r>
      <w:r w:rsidRPr="003F7373">
        <w:rPr>
          <w:lang w:val="ru-RU"/>
        </w:rPr>
        <w:tab/>
        <w:t>неправомерное использование номеров, непосредственно присвоенных БСЭ субъектам, которые</w:t>
      </w:r>
      <w:r w:rsidR="003F7373">
        <w:rPr>
          <w:lang w:val="ru-RU"/>
        </w:rPr>
        <w:t> </w:t>
      </w:r>
      <w:r w:rsidRPr="003F7373">
        <w:rPr>
          <w:lang w:val="ru-RU"/>
        </w:rPr>
        <w:t>не</w:t>
      </w:r>
      <w:r w:rsidR="003F7373" w:rsidRPr="003F7373">
        <w:rPr>
          <w:lang w:val="ru-RU"/>
        </w:rPr>
        <w:t> </w:t>
      </w:r>
      <w:r w:rsidRPr="003F7373">
        <w:rPr>
          <w:lang w:val="ru-RU"/>
        </w:rPr>
        <w:t>являются Государствами-Членами, но отвечают критериям присвоения, установленным в</w:t>
      </w:r>
      <w:r w:rsidR="003F7373">
        <w:rPr>
          <w:lang w:val="ru-RU"/>
        </w:rPr>
        <w:t> </w:t>
      </w:r>
      <w:r w:rsidRPr="003F7373">
        <w:rPr>
          <w:lang w:val="ru-RU"/>
        </w:rPr>
        <w:t>соответствующих Рекомендациях МСЭ-Т, например номеров, которые начинаются с +800, +882,</w:t>
      </w:r>
      <w:r w:rsidR="003F7373">
        <w:rPr>
          <w:lang w:val="ru-RU"/>
        </w:rPr>
        <w:t> </w:t>
      </w:r>
      <w:r w:rsidRPr="003F7373">
        <w:rPr>
          <w:lang w:val="ru-RU"/>
        </w:rPr>
        <w:t>+883;</w:t>
      </w:r>
    </w:p>
    <w:p w14:paraId="4AE4F225" w14:textId="77777777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2)</w:t>
      </w:r>
      <w:r w:rsidRPr="003F7373">
        <w:rPr>
          <w:lang w:val="ru-RU"/>
        </w:rPr>
        <w:tab/>
        <w:t>неправомерное использование номеров, присвоенных Государствами-Членами, например номеров, которые начинаются с +41 и присваиваются BAKOM в Швейцарии; и</w:t>
      </w:r>
    </w:p>
    <w:p w14:paraId="4C2A54D3" w14:textId="4ACD7E50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3)</w:t>
      </w:r>
      <w:r w:rsidRPr="003F7373">
        <w:rPr>
          <w:lang w:val="ru-RU"/>
        </w:rPr>
        <w:tab/>
        <w:t xml:space="preserve">неправомерное использование ресурсов нумерации, которые не были присвоены (и для которых Директор БСЭ считается уполномоченной стороной для целей настоящей Рекомендации), например номеров, </w:t>
      </w:r>
      <w:r w:rsidR="003F7373" w:rsidRPr="003F7373">
        <w:rPr>
          <w:lang w:val="ru-RU"/>
        </w:rPr>
        <w:t>которые начинаются с</w:t>
      </w:r>
      <w:r w:rsidR="003F7373" w:rsidRPr="003F7373">
        <w:rPr>
          <w:lang w:val="ru-RU"/>
        </w:rPr>
        <w:t xml:space="preserve"> </w:t>
      </w:r>
      <w:r w:rsidRPr="003F7373">
        <w:rPr>
          <w:lang w:val="ru-RU"/>
        </w:rPr>
        <w:t>+999, что является резервным кодом страны.</w:t>
      </w:r>
    </w:p>
    <w:p w14:paraId="0F050543" w14:textId="7B8430C6" w:rsidR="00FB4B2F" w:rsidRPr="003F7373" w:rsidRDefault="00FB4B2F" w:rsidP="00BE394C">
      <w:pPr>
        <w:keepLines/>
        <w:rPr>
          <w:szCs w:val="22"/>
          <w:lang w:val="ru-RU"/>
        </w:rPr>
      </w:pPr>
      <w:r w:rsidRPr="003F7373">
        <w:rPr>
          <w:b/>
          <w:bCs/>
          <w:lang w:val="ru-RU"/>
        </w:rPr>
        <w:lastRenderedPageBreak/>
        <w:t>Процедуры сообщения о случаях предполагаемого ненадлежащего использования</w:t>
      </w:r>
      <w:r w:rsidRPr="003F7373">
        <w:rPr>
          <w:lang w:val="ru-RU"/>
        </w:rPr>
        <w:t xml:space="preserve"> администраторами или операторами (независимо от того, являются ли они членами МСЭ) определены в разделе 6 Рекомендации МСЭ-Т E.156 (2025 г.). Администрации и операторы могут сообщить о предполагаемом неправомерном использовании ресурсов нумерации. Администрации, Члены Сектора МСЭ-Т или Ассоциированные члены 2-й Исследовательской комиссии МСЭ-Т могут направить запрос непосредственно Директору БСЭ, используя </w:t>
      </w:r>
      <w:hyperlink r:id="rId19" w:history="1">
        <w:r w:rsidRPr="003F7373">
          <w:rPr>
            <w:rStyle w:val="Hyperlink"/>
            <w:lang w:val="ru-RU"/>
          </w:rPr>
          <w:t>онлайновую форму</w:t>
        </w:r>
      </w:hyperlink>
      <w:r w:rsidRPr="003F7373">
        <w:rPr>
          <w:lang w:val="ru-RU"/>
        </w:rPr>
        <w:t xml:space="preserve"> на веб-сайте МСЭ. Другие организации, не являющиеся членами МСЭ, должны сообщать через свою администрацию, если только указанная администрация не</w:t>
      </w:r>
      <w:r w:rsidR="003F7373">
        <w:rPr>
          <w:lang w:val="ru-RU"/>
        </w:rPr>
        <w:t> </w:t>
      </w:r>
      <w:r w:rsidRPr="003F7373">
        <w:rPr>
          <w:lang w:val="ru-RU"/>
        </w:rPr>
        <w:t>уведомила Директора БСЭ о том, что организация, не</w:t>
      </w:r>
      <w:r w:rsidR="003F7373">
        <w:rPr>
          <w:lang w:val="ru-RU"/>
        </w:rPr>
        <w:t> </w:t>
      </w:r>
      <w:r w:rsidRPr="003F7373">
        <w:rPr>
          <w:lang w:val="ru-RU"/>
        </w:rPr>
        <w:t>являющаяся членом, уполномочена вступать в</w:t>
      </w:r>
      <w:r w:rsidR="003F7373">
        <w:rPr>
          <w:lang w:val="ru-RU"/>
        </w:rPr>
        <w:t> </w:t>
      </w:r>
      <w:r w:rsidRPr="003F7373">
        <w:rPr>
          <w:lang w:val="ru-RU"/>
        </w:rPr>
        <w:t>прямую связь с Директором БСЭ для сообщения о</w:t>
      </w:r>
      <w:r w:rsidR="003F7373">
        <w:rPr>
          <w:lang w:val="ru-RU"/>
        </w:rPr>
        <w:t> </w:t>
      </w:r>
      <w:r w:rsidRPr="003F7373">
        <w:rPr>
          <w:lang w:val="ru-RU"/>
        </w:rPr>
        <w:t xml:space="preserve">неправомерном использовании ресурсов нумерации МСЭ-Т E.164; в этом случае сообщение может быть представлено напрямую с помощью указанной </w:t>
      </w:r>
      <w:hyperlink r:id="rId20" w:history="1">
        <w:r w:rsidRPr="003F7373">
          <w:rPr>
            <w:rStyle w:val="Hyperlink"/>
            <w:lang w:val="ru-RU"/>
          </w:rPr>
          <w:t>онлайновой формы</w:t>
        </w:r>
      </w:hyperlink>
      <w:r w:rsidRPr="003F7373">
        <w:rPr>
          <w:lang w:val="ru-RU"/>
        </w:rPr>
        <w:t>. Администрации, Члены Сектора и Ассоциированные члены МСЭ-Т могут также направлять сообщения о неправомерном использовании непосредственно во 2-ю Исследовательскую комиссию МСЭ-Т в виде вклада.</w:t>
      </w:r>
      <w:hyperlink r:id="rId21" w:history="1"/>
      <w:hyperlink r:id="rId22" w:history="1"/>
    </w:p>
    <w:p w14:paraId="4EA79050" w14:textId="77777777" w:rsidR="00FB4B2F" w:rsidRPr="003F7373" w:rsidRDefault="00FB4B2F" w:rsidP="004006E8">
      <w:pPr>
        <w:rPr>
          <w:szCs w:val="22"/>
          <w:lang w:val="ru-RU"/>
        </w:rPr>
      </w:pPr>
      <w:r w:rsidRPr="003F7373">
        <w:rPr>
          <w:b/>
          <w:bCs/>
          <w:lang w:val="ru-RU"/>
        </w:rPr>
        <w:t xml:space="preserve">В случае </w:t>
      </w:r>
      <w:proofErr w:type="spellStart"/>
      <w:r w:rsidRPr="003F7373">
        <w:rPr>
          <w:b/>
          <w:bCs/>
          <w:lang w:val="ru-RU"/>
        </w:rPr>
        <w:t>неприсвоенных</w:t>
      </w:r>
      <w:proofErr w:type="spellEnd"/>
      <w:r w:rsidRPr="003F7373">
        <w:rPr>
          <w:b/>
          <w:bCs/>
          <w:lang w:val="ru-RU"/>
        </w:rPr>
        <w:t xml:space="preserve"> ресурсов нумерации или ресурсов нумерации, присвоенных субъектам, не являющимся Государством-Членом</w:t>
      </w:r>
      <w:r w:rsidRPr="003F7373">
        <w:rPr>
          <w:lang w:val="ru-RU"/>
        </w:rPr>
        <w:t>, администрация или оператор (независимо от того, является ли он членом МСЭ), которые считают, что имеет место неправомерное использование ресурса нумерации МСЭ-Т E.164, могут обратиться к Директору БСЭ, как указано в Рекомендации МСЭ-Т E.156 и кратко изложено выше.</w:t>
      </w:r>
    </w:p>
    <w:p w14:paraId="0D583704" w14:textId="77777777" w:rsidR="00FB4B2F" w:rsidRPr="003F7373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t xml:space="preserve">В случае </w:t>
      </w:r>
      <w:r w:rsidRPr="003F7373">
        <w:rPr>
          <w:b/>
          <w:bCs/>
          <w:lang w:val="ru-RU"/>
        </w:rPr>
        <w:t>ресурсов нумерации</w:t>
      </w:r>
      <w:r w:rsidRPr="003F7373">
        <w:rPr>
          <w:lang w:val="ru-RU"/>
        </w:rPr>
        <w:t xml:space="preserve">, присвоенных </w:t>
      </w:r>
      <w:r w:rsidRPr="003F7373">
        <w:rPr>
          <w:b/>
          <w:bCs/>
          <w:lang w:val="ru-RU"/>
        </w:rPr>
        <w:t>Государству-Члену</w:t>
      </w:r>
      <w:r w:rsidRPr="003F7373">
        <w:rPr>
          <w:lang w:val="ru-RU"/>
        </w:rPr>
        <w:t>, администрации, оператору (независимо от того, является ли он членом МСЭ) или отдельному лицу, обнаружившим предполагаемое неправомерное использование ресурсов нумерации, следует:</w:t>
      </w:r>
    </w:p>
    <w:p w14:paraId="0C4341CA" w14:textId="5049A099" w:rsidR="00FB4B2F" w:rsidRPr="003F7373" w:rsidRDefault="00FB4B2F" w:rsidP="004006E8">
      <w:pPr>
        <w:pStyle w:val="enumlev1"/>
        <w:rPr>
          <w:szCs w:val="22"/>
          <w:lang w:val="ru-RU"/>
        </w:rPr>
      </w:pPr>
      <w:r w:rsidRPr="003F7373">
        <w:rPr>
          <w:lang w:val="ru-RU"/>
        </w:rPr>
        <w:t>а)</w:t>
      </w:r>
      <w:r w:rsidRPr="003F7373">
        <w:rPr>
          <w:lang w:val="ru-RU"/>
        </w:rPr>
        <w:tab/>
      </w:r>
      <w:proofErr w:type="gramStart"/>
      <w:r w:rsidRPr="003F7373">
        <w:rPr>
          <w:lang w:val="ru-RU"/>
        </w:rPr>
        <w:t>при необходимости</w:t>
      </w:r>
      <w:r w:rsidR="00BE394C">
        <w:rPr>
          <w:lang w:val="ru-RU"/>
        </w:rPr>
        <w:t>,</w:t>
      </w:r>
      <w:proofErr w:type="gramEnd"/>
      <w:r w:rsidRPr="003F7373">
        <w:rPr>
          <w:lang w:val="ru-RU"/>
        </w:rPr>
        <w:t xml:space="preserve"> уведомить свою администрацию;</w:t>
      </w:r>
    </w:p>
    <w:p w14:paraId="0B3F91BE" w14:textId="33A2EFBD" w:rsidR="00FB4B2F" w:rsidRPr="003F7373" w:rsidRDefault="00FB4B2F" w:rsidP="004006E8">
      <w:pPr>
        <w:pStyle w:val="enumlev1"/>
        <w:rPr>
          <w:szCs w:val="22"/>
          <w:lang w:val="ru-RU"/>
        </w:rPr>
      </w:pPr>
      <w:r w:rsidRPr="003F7373">
        <w:rPr>
          <w:lang w:val="ru-RU"/>
        </w:rPr>
        <w:t>b)</w:t>
      </w:r>
      <w:r w:rsidRPr="003F7373">
        <w:rPr>
          <w:lang w:val="ru-RU"/>
        </w:rPr>
        <w:tab/>
      </w:r>
      <w:proofErr w:type="gramStart"/>
      <w:r w:rsidRPr="003F7373">
        <w:rPr>
          <w:lang w:val="ru-RU"/>
        </w:rPr>
        <w:t>по возможности</w:t>
      </w:r>
      <w:r w:rsidR="00BE394C">
        <w:rPr>
          <w:lang w:val="ru-RU"/>
        </w:rPr>
        <w:t>,</w:t>
      </w:r>
      <w:proofErr w:type="gramEnd"/>
      <w:r w:rsidRPr="003F7373">
        <w:rPr>
          <w:lang w:val="ru-RU"/>
        </w:rPr>
        <w:t xml:space="preserve"> обратиться непосредственно к субъекту, который, как представляется, причастен к неправомерному использованию; и</w:t>
      </w:r>
    </w:p>
    <w:p w14:paraId="20C6D1B5" w14:textId="77777777" w:rsidR="00FB4B2F" w:rsidRPr="003F7373" w:rsidRDefault="00FB4B2F" w:rsidP="004006E8">
      <w:pPr>
        <w:pStyle w:val="enumlev1"/>
        <w:rPr>
          <w:szCs w:val="22"/>
          <w:lang w:val="ru-RU"/>
        </w:rPr>
      </w:pPr>
      <w:r w:rsidRPr="003F7373">
        <w:rPr>
          <w:lang w:val="ru-RU"/>
        </w:rPr>
        <w:t>c)</w:t>
      </w:r>
      <w:r w:rsidRPr="003F7373">
        <w:rPr>
          <w:lang w:val="ru-RU"/>
        </w:rPr>
        <w:tab/>
        <w:t>обратиться в администрацию, под юрисдикцией которой предположительно возникло или было обнаружено неправомерное использование.</w:t>
      </w:r>
    </w:p>
    <w:p w14:paraId="0667E2A0" w14:textId="3BB2E689" w:rsidR="00FB4B2F" w:rsidRPr="003F7373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t>В дополнение к вышеизложенному администрация или оператор (независимо от того, являются ли он членом МСЭ) могут сообщить в БСЭ о предполагаемом неправомерном использовании в</w:t>
      </w:r>
      <w:r w:rsidR="00BE394C">
        <w:rPr>
          <w:lang w:val="ru-RU"/>
        </w:rPr>
        <w:t> </w:t>
      </w:r>
      <w:r w:rsidRPr="003F7373">
        <w:rPr>
          <w:lang w:val="ru-RU"/>
        </w:rPr>
        <w:t>соответствии с процедурой, кратко изложенной выше.</w:t>
      </w:r>
    </w:p>
    <w:p w14:paraId="5A6DCDBE" w14:textId="77777777" w:rsidR="00FB4B2F" w:rsidRPr="003F7373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t>Для реализации положений настоящей Рекомендации существует список рассылки электронной почты, открытый только для членов МСЭ (</w:t>
      </w:r>
      <w:hyperlink r:id="rId23" w:history="1">
        <w:r w:rsidRPr="003F7373">
          <w:rPr>
            <w:rStyle w:val="Hyperlink"/>
            <w:lang w:val="ru-RU"/>
          </w:rPr>
          <w:t>misusereports@lists.itu.int</w:t>
        </w:r>
      </w:hyperlink>
      <w:r w:rsidRPr="003F7373">
        <w:rPr>
          <w:lang w:val="ru-RU"/>
        </w:rPr>
        <w:t xml:space="preserve">). Информация обо всех случаях неправомерного использования, о которых сообщается в БСЭ, будет распространяться через этот список рассылки электронной почты. Обращаем внимание, что через список рассылки электронной почты </w:t>
      </w:r>
      <w:hyperlink r:id="rId24" w:history="1">
        <w:r w:rsidRPr="003F7373">
          <w:rPr>
            <w:rStyle w:val="Hyperlink"/>
            <w:lang w:val="ru-RU"/>
          </w:rPr>
          <w:t>misusereports@lists.itu.int</w:t>
        </w:r>
      </w:hyperlink>
      <w:r w:rsidRPr="003F7373">
        <w:rPr>
          <w:lang w:val="ru-RU"/>
        </w:rPr>
        <w:t xml:space="preserve"> будут распространяться только сообщения, поступившие из БСЭ.</w:t>
      </w:r>
      <w:hyperlink r:id="rId25" w:history="1"/>
      <w:hyperlink r:id="rId26" w:history="1"/>
    </w:p>
    <w:p w14:paraId="417AE603" w14:textId="77777777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–</w:t>
      </w:r>
      <w:r w:rsidRPr="003F7373">
        <w:rPr>
          <w:lang w:val="ru-RU"/>
        </w:rPr>
        <w:tab/>
        <w:t xml:space="preserve">Подписаться на список рассылки электронной почты по </w:t>
      </w:r>
      <w:hyperlink r:id="rId27" w:history="1">
        <w:r w:rsidRPr="003F7373">
          <w:rPr>
            <w:rStyle w:val="Hyperlink"/>
            <w:lang w:val="ru-RU"/>
          </w:rPr>
          <w:t>ссылке</w:t>
        </w:r>
      </w:hyperlink>
      <w:r w:rsidRPr="003F7373">
        <w:rPr>
          <w:lang w:val="ru-RU"/>
        </w:rPr>
        <w:t>.</w:t>
      </w:r>
      <w:hyperlink r:id="rId28" w:history="1"/>
    </w:p>
    <w:p w14:paraId="22D6E1D3" w14:textId="77777777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–</w:t>
      </w:r>
      <w:r w:rsidRPr="003F7373">
        <w:rPr>
          <w:lang w:val="ru-RU"/>
        </w:rPr>
        <w:tab/>
        <w:t xml:space="preserve">Архив списка рассылки электронной почты доступен по </w:t>
      </w:r>
      <w:hyperlink r:id="rId29" w:history="1">
        <w:r w:rsidRPr="003F7373">
          <w:rPr>
            <w:rStyle w:val="Hyperlink"/>
            <w:lang w:val="ru-RU"/>
          </w:rPr>
          <w:t>ссылке</w:t>
        </w:r>
      </w:hyperlink>
      <w:r w:rsidRPr="003F7373">
        <w:rPr>
          <w:lang w:val="ru-RU"/>
        </w:rPr>
        <w:t>.</w:t>
      </w:r>
      <w:hyperlink r:id="rId30" w:history="1"/>
    </w:p>
    <w:p w14:paraId="28A2223D" w14:textId="2C4975C0" w:rsidR="00FB4B2F" w:rsidRPr="00BE394C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t xml:space="preserve">Помимо этого, в соответствии с Рекомендацией МСЭ-T E.156 администрациям и операторам, которые являются членами МСЭ, следует сообщить БСЭ сведения о координаторе по вопросам нумерации своей организации. Эта информация будет опубликована на </w:t>
      </w:r>
      <w:hyperlink r:id="rId31" w:history="1">
        <w:r w:rsidRPr="003F7373">
          <w:rPr>
            <w:rStyle w:val="Hyperlink"/>
            <w:lang w:val="ru-RU"/>
          </w:rPr>
          <w:t>специальной странице</w:t>
        </w:r>
      </w:hyperlink>
      <w:r w:rsidRPr="003F7373">
        <w:rPr>
          <w:lang w:val="ru-RU"/>
        </w:rPr>
        <w:t xml:space="preserve"> на веб-сайте МСЭ, если не будет запрошено соблюдение конфиденциальности; в таком случае контактные данные останутся в распоряжении БСЭ. </w:t>
      </w:r>
      <w:r w:rsidRPr="003F7373">
        <w:rPr>
          <w:b/>
          <w:bCs/>
          <w:lang w:val="ru-RU"/>
        </w:rPr>
        <w:t>Просим указать координатора по вопросам нумерации для вашей организации, предоставив по адресу</w:t>
      </w:r>
      <w:r w:rsidR="00BE394C">
        <w:rPr>
          <w:b/>
          <w:bCs/>
          <w:lang w:val="ru-RU"/>
        </w:rPr>
        <w:t>:</w:t>
      </w:r>
      <w:r w:rsidRPr="003F7373">
        <w:rPr>
          <w:b/>
          <w:bCs/>
          <w:lang w:val="ru-RU"/>
        </w:rPr>
        <w:t xml:space="preserve"> </w:t>
      </w:r>
      <w:hyperlink r:id="rId32" w:history="1">
        <w:r w:rsidRPr="003F7373">
          <w:rPr>
            <w:rStyle w:val="Hyperlink"/>
            <w:b/>
            <w:bCs/>
            <w:lang w:val="ru-RU"/>
          </w:rPr>
          <w:t>numbering@itu.int</w:t>
        </w:r>
      </w:hyperlink>
      <w:r w:rsidRPr="003F7373">
        <w:rPr>
          <w:b/>
          <w:bCs/>
          <w:lang w:val="ru-RU"/>
        </w:rPr>
        <w:t xml:space="preserve"> следующую информацию</w:t>
      </w:r>
      <w:r w:rsidRPr="00BE394C">
        <w:rPr>
          <w:lang w:val="ru-RU"/>
        </w:rPr>
        <w:t>:</w:t>
      </w:r>
      <w:hyperlink r:id="rId33" w:history="1"/>
      <w:bookmarkStart w:id="0" w:name="_Hlk67303898"/>
      <w:bookmarkEnd w:id="0"/>
    </w:p>
    <w:p w14:paraId="6F0835AE" w14:textId="1E3D2F3A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–</w:t>
      </w:r>
      <w:r w:rsidRPr="003F7373">
        <w:rPr>
          <w:lang w:val="ru-RU"/>
        </w:rPr>
        <w:tab/>
        <w:t>имя и фамилия, адрес электронной почты и/или имя пользователя учетной записи МСЭ. В</w:t>
      </w:r>
      <w:r w:rsidR="00BE394C">
        <w:rPr>
          <w:lang w:val="ru-RU"/>
        </w:rPr>
        <w:t> </w:t>
      </w:r>
      <w:r w:rsidRPr="003F7373">
        <w:rPr>
          <w:lang w:val="ru-RU"/>
        </w:rPr>
        <w:t>качестве альтернативы, вместо личного адреса электронной почты может быть предоставлен специальный адрес электронной почты по вопросу неправомерного использования ресурсов нумерации;</w:t>
      </w:r>
      <w:bookmarkStart w:id="1" w:name="_Hlk67303744"/>
      <w:bookmarkEnd w:id="1"/>
    </w:p>
    <w:p w14:paraId="290044E8" w14:textId="77777777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–</w:t>
      </w:r>
      <w:r w:rsidRPr="003F7373">
        <w:rPr>
          <w:lang w:val="ru-RU"/>
        </w:rPr>
        <w:tab/>
        <w:t>страна и организация;</w:t>
      </w:r>
    </w:p>
    <w:p w14:paraId="0A6032F4" w14:textId="77777777" w:rsidR="00FB4B2F" w:rsidRPr="003F7373" w:rsidRDefault="00FB4B2F" w:rsidP="004006E8">
      <w:pPr>
        <w:pStyle w:val="enumlev1"/>
        <w:rPr>
          <w:lang w:val="ru-RU"/>
        </w:rPr>
      </w:pPr>
      <w:r w:rsidRPr="003F7373">
        <w:rPr>
          <w:lang w:val="ru-RU"/>
        </w:rPr>
        <w:t>–</w:t>
      </w:r>
      <w:r w:rsidRPr="003F7373">
        <w:rPr>
          <w:lang w:val="ru-RU"/>
        </w:rPr>
        <w:tab/>
        <w:t>хотите ли вы, чтобы эта контактная информация была общедоступна на веб-сайте МСЭ.</w:t>
      </w:r>
    </w:p>
    <w:p w14:paraId="278F76BC" w14:textId="6F9FD86B" w:rsidR="00FB4B2F" w:rsidRPr="003F7373" w:rsidRDefault="00FB4B2F" w:rsidP="004006E8">
      <w:pPr>
        <w:rPr>
          <w:szCs w:val="22"/>
          <w:lang w:val="ru-RU"/>
        </w:rPr>
      </w:pPr>
      <w:r w:rsidRPr="003F7373">
        <w:rPr>
          <w:lang w:val="ru-RU"/>
        </w:rPr>
        <w:lastRenderedPageBreak/>
        <w:t>В случае непредоставления конкретной информации или невозможности установления контакта с</w:t>
      </w:r>
      <w:r w:rsidR="00BE394C">
        <w:rPr>
          <w:lang w:val="ru-RU"/>
        </w:rPr>
        <w:t> </w:t>
      </w:r>
      <w:r w:rsidRPr="003F7373">
        <w:rPr>
          <w:lang w:val="ru-RU"/>
        </w:rPr>
        <w:t xml:space="preserve">координатором по вопросам нумерации вопросы, касающиеся сообщений о неправомерном использовании, будут направляться основному лицу для контактов ADMIN вашей организации, указанному в </w:t>
      </w:r>
      <w:hyperlink r:id="rId34" w:history="1">
        <w:r w:rsidRPr="003F7373">
          <w:rPr>
            <w:rStyle w:val="Hyperlink"/>
            <w:lang w:val="ru-RU"/>
          </w:rPr>
          <w:t>Общем справочнике</w:t>
        </w:r>
      </w:hyperlink>
      <w:r w:rsidRPr="003F7373">
        <w:rPr>
          <w:lang w:val="ru-RU"/>
        </w:rPr>
        <w:t>.</w:t>
      </w:r>
      <w:hyperlink r:id="rId35" w:history="1"/>
    </w:p>
    <w:p w14:paraId="6437F030" w14:textId="77777777" w:rsidR="00FB4B2F" w:rsidRPr="003F7373" w:rsidRDefault="00FB4B2F" w:rsidP="004006E8">
      <w:pPr>
        <w:rPr>
          <w:lang w:val="ru-RU"/>
        </w:rPr>
      </w:pPr>
      <w:r w:rsidRPr="003F7373">
        <w:rPr>
          <w:lang w:val="ru-RU"/>
        </w:rPr>
        <w:t>С уважением,</w:t>
      </w:r>
    </w:p>
    <w:p w14:paraId="51063B93" w14:textId="77777777" w:rsidR="00FB4B2F" w:rsidRPr="003F7373" w:rsidRDefault="00FB4B2F" w:rsidP="00FB4B2F">
      <w:pPr>
        <w:spacing w:before="360"/>
        <w:rPr>
          <w:rFonts w:cstheme="minorHAnsi"/>
          <w:szCs w:val="22"/>
          <w:lang w:val="ru-RU"/>
        </w:rPr>
      </w:pPr>
      <w:r w:rsidRPr="003F7373">
        <w:rPr>
          <w:rFonts w:cstheme="minorHAnsi"/>
          <w:color w:val="000000"/>
          <w:szCs w:val="22"/>
          <w:lang w:val="ru-RU"/>
        </w:rPr>
        <w:t>(</w:t>
      </w:r>
      <w:r w:rsidRPr="003F7373">
        <w:rPr>
          <w:rFonts w:cstheme="minorHAnsi"/>
          <w:i/>
          <w:iCs/>
          <w:color w:val="000000"/>
          <w:szCs w:val="22"/>
          <w:lang w:val="ru-RU"/>
        </w:rPr>
        <w:t>подпись</w:t>
      </w:r>
      <w:r w:rsidRPr="003F7373">
        <w:rPr>
          <w:rFonts w:cstheme="minorHAnsi"/>
          <w:color w:val="000000"/>
          <w:szCs w:val="22"/>
          <w:lang w:val="ru-RU"/>
        </w:rPr>
        <w:t>)</w:t>
      </w:r>
    </w:p>
    <w:p w14:paraId="1316ADBD" w14:textId="772863F2" w:rsidR="004546D7" w:rsidRPr="003F7373" w:rsidRDefault="00FB4B2F" w:rsidP="00FB4B2F">
      <w:pPr>
        <w:spacing w:before="360"/>
        <w:rPr>
          <w:lang w:val="ru-RU"/>
        </w:rPr>
      </w:pPr>
      <w:proofErr w:type="spellStart"/>
      <w:r w:rsidRPr="003F7373">
        <w:rPr>
          <w:rFonts w:cstheme="minorHAnsi"/>
          <w:color w:val="000000"/>
          <w:szCs w:val="22"/>
          <w:lang w:val="ru-RU"/>
        </w:rPr>
        <w:t>Сейдзо</w:t>
      </w:r>
      <w:proofErr w:type="spellEnd"/>
      <w:r w:rsidRPr="003F7373">
        <w:rPr>
          <w:rFonts w:cstheme="minorHAnsi"/>
          <w:color w:val="000000"/>
          <w:szCs w:val="22"/>
          <w:lang w:val="ru-RU"/>
        </w:rPr>
        <w:t xml:space="preserve"> </w:t>
      </w:r>
      <w:proofErr w:type="spellStart"/>
      <w:r w:rsidRPr="003F7373">
        <w:rPr>
          <w:rFonts w:cstheme="minorHAnsi"/>
          <w:color w:val="000000"/>
          <w:szCs w:val="22"/>
          <w:lang w:val="ru-RU"/>
        </w:rPr>
        <w:t>Оноэ</w:t>
      </w:r>
      <w:proofErr w:type="spellEnd"/>
      <w:r w:rsidRPr="003F7373">
        <w:rPr>
          <w:rFonts w:cstheme="minorHAnsi"/>
          <w:color w:val="000000"/>
          <w:szCs w:val="22"/>
          <w:lang w:val="ru-RU"/>
        </w:rPr>
        <w:br/>
        <w:t>Директор Бюро</w:t>
      </w:r>
      <w:r w:rsidRPr="003F7373">
        <w:rPr>
          <w:rFonts w:cstheme="minorHAnsi"/>
          <w:color w:val="000000"/>
          <w:szCs w:val="22"/>
          <w:lang w:val="ru-RU"/>
        </w:rPr>
        <w:br/>
        <w:t>стандартизации электросвязи</w:t>
      </w:r>
    </w:p>
    <w:sectPr w:rsidR="004546D7" w:rsidRPr="003F7373" w:rsidSect="003F7373">
      <w:headerReference w:type="default" r:id="rId36"/>
      <w:footerReference w:type="first" r:id="rId37"/>
      <w:type w:val="oddPage"/>
      <w:pgSz w:w="11907" w:h="16834" w:code="9"/>
      <w:pgMar w:top="1134" w:right="1134" w:bottom="1134" w:left="1134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1890" w14:textId="77777777" w:rsidR="00FB4B2F" w:rsidRPr="000A1295" w:rsidRDefault="00FB4B2F" w:rsidP="00FB4B2F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203096E" w:rsidR="003E38F2" w:rsidRPr="00982411" w:rsidRDefault="00FB4B2F" w:rsidP="00414B3C">
    <w:pPr>
      <w:pStyle w:val="Header"/>
      <w:rPr>
        <w:lang w:val="ru-RU"/>
      </w:rPr>
    </w:pPr>
    <w:r>
      <w:rPr>
        <w:lang w:val="ru-RU"/>
      </w:rPr>
      <w:t>Циркуляр 105</w:t>
    </w:r>
    <w:r w:rsidR="005614DC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18014EF"/>
    <w:multiLevelType w:val="hybridMultilevel"/>
    <w:tmpl w:val="5D3E9E1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63A42"/>
    <w:multiLevelType w:val="hybridMultilevel"/>
    <w:tmpl w:val="99862B00"/>
    <w:lvl w:ilvl="0" w:tplc="0A943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6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BAE"/>
    <w:multiLevelType w:val="hybridMultilevel"/>
    <w:tmpl w:val="E4BA7842"/>
    <w:lvl w:ilvl="0" w:tplc="F34EB58C">
      <w:start w:val="150"/>
      <w:numFmt w:val="bullet"/>
      <w:lvlText w:val=""/>
      <w:lvlJc w:val="left"/>
      <w:pPr>
        <w:ind w:left="767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1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3"/>
  </w:num>
  <w:num w:numId="13" w16cid:durableId="259024582">
    <w:abstractNumId w:val="24"/>
  </w:num>
  <w:num w:numId="14" w16cid:durableId="68507006">
    <w:abstractNumId w:val="27"/>
  </w:num>
  <w:num w:numId="15" w16cid:durableId="1523322403">
    <w:abstractNumId w:val="26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5"/>
  </w:num>
  <w:num w:numId="19" w16cid:durableId="1523931048">
    <w:abstractNumId w:val="31"/>
  </w:num>
  <w:num w:numId="20" w16cid:durableId="496574885">
    <w:abstractNumId w:val="13"/>
  </w:num>
  <w:num w:numId="21" w16cid:durableId="241914137">
    <w:abstractNumId w:val="21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9"/>
  </w:num>
  <w:num w:numId="28" w16cid:durableId="334769545">
    <w:abstractNumId w:val="17"/>
  </w:num>
  <w:num w:numId="29" w16cid:durableId="1559976025">
    <w:abstractNumId w:val="28"/>
  </w:num>
  <w:num w:numId="30" w16cid:durableId="2105610881">
    <w:abstractNumId w:val="20"/>
  </w:num>
  <w:num w:numId="31" w16cid:durableId="2147240426">
    <w:abstractNumId w:val="22"/>
  </w:num>
  <w:num w:numId="32" w16cid:durableId="15425219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1FC5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2292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578B5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507"/>
    <w:rsid w:val="002D666A"/>
    <w:rsid w:val="002D7524"/>
    <w:rsid w:val="002E04A3"/>
    <w:rsid w:val="002E086E"/>
    <w:rsid w:val="002E37C0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3F7373"/>
    <w:rsid w:val="004001A6"/>
    <w:rsid w:val="004006E8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37620"/>
    <w:rsid w:val="00440D3D"/>
    <w:rsid w:val="00442B7D"/>
    <w:rsid w:val="00444806"/>
    <w:rsid w:val="004527E5"/>
    <w:rsid w:val="00452CB1"/>
    <w:rsid w:val="00453934"/>
    <w:rsid w:val="00453CEA"/>
    <w:rsid w:val="00454512"/>
    <w:rsid w:val="004546D7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3994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69F4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14DC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0A47"/>
    <w:rsid w:val="005E328E"/>
    <w:rsid w:val="005E3CA2"/>
    <w:rsid w:val="005F5C17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5C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50DF"/>
    <w:rsid w:val="009E6D58"/>
    <w:rsid w:val="009E7AF4"/>
    <w:rsid w:val="009F0656"/>
    <w:rsid w:val="009F22B8"/>
    <w:rsid w:val="009F2DC7"/>
    <w:rsid w:val="009F3704"/>
    <w:rsid w:val="009F42CD"/>
    <w:rsid w:val="009F6387"/>
    <w:rsid w:val="009F6AB8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394C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129B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0BF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3DF7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4B2F"/>
    <w:rsid w:val="00FB6BB8"/>
    <w:rsid w:val="00FC1C19"/>
    <w:rsid w:val="00FC4860"/>
    <w:rsid w:val="00FC544A"/>
    <w:rsid w:val="00FD3437"/>
    <w:rsid w:val="00FD49D4"/>
    <w:rsid w:val="00FD571F"/>
    <w:rsid w:val="00FD783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DE9B9897-79D3-47FE-AB28-B359485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4DC"/>
    <w:pPr>
      <w:tabs>
        <w:tab w:val="left" w:pos="567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5614DC"/>
    <w:pPr>
      <w:spacing w:before="80"/>
      <w:ind w:left="567" w:hanging="567"/>
    </w:pPr>
  </w:style>
  <w:style w:type="paragraph" w:customStyle="1" w:styleId="enumlev2">
    <w:name w:val="enumlev2"/>
    <w:basedOn w:val="enumlev1"/>
    <w:rsid w:val="004546D7"/>
    <w:pPr>
      <w:tabs>
        <w:tab w:val="clear" w:pos="567"/>
        <w:tab w:val="left" w:pos="1134"/>
      </w:tabs>
      <w:ind w:left="1134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4546D7"/>
    <w:pPr>
      <w:tabs>
        <w:tab w:val="left" w:pos="284"/>
      </w:tabs>
      <w:spacing w:before="80"/>
    </w:pPr>
    <w:rPr>
      <w:sz w:val="20"/>
    </w:r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4546D7"/>
    <w:pPr>
      <w:keepNext/>
      <w:keepLines/>
      <w:spacing w:before="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aliases w:val="Resume Title,Use Case List Paragraph,Bullet List Paragraph,List Paragraph11,List Paragraph111,List Paragraph Option,EG Bullet 1,Bulleted List1,b1,Bullet for no #'s,Body Bullet,Table Number Paragraph,List Paragraph 1,B1,List Paragraph1"/>
    <w:basedOn w:val="Normal"/>
    <w:link w:val="ListParagraphChar"/>
    <w:uiPriority w:val="34"/>
    <w:qFormat/>
    <w:rsid w:val="005A7006"/>
    <w:pPr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left" w:pos="284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5614DC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46D7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ListParagraphChar">
    <w:name w:val="List Paragraph Char"/>
    <w:aliases w:val="Resume Title Char,Use Case List Paragraph Char,Bullet List Paragraph Char,List Paragraph11 Char,List Paragraph111 Char,List Paragraph Option Char,EG Bullet 1 Char,Bulleted List1 Char,b1 Char,Bullet for no #'s Char,Body Bullet Char"/>
    <w:basedOn w:val="DefaultParagraphFont"/>
    <w:link w:val="ListParagraph"/>
    <w:uiPriority w:val="34"/>
    <w:qFormat/>
    <w:locked/>
    <w:rsid w:val="005614DC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rec/T-REC-E.156" TargetMode="External"/><Relationship Id="rId18" Type="http://schemas.openxmlformats.org/officeDocument/2006/relationships/hyperlink" Target="https://www.itu.int/en/ITU-T/inr/misuse/Pages/default.aspx" TargetMode="External"/><Relationship Id="rId26" Type="http://schemas.openxmlformats.org/officeDocument/2006/relationships/hyperlink" Target="mailto:misusereports@lists.itu.in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tu.int/net/ITU-T/misuse/NForm.aspx" TargetMode="External"/><Relationship Id="rId34" Type="http://schemas.openxmlformats.org/officeDocument/2006/relationships/hyperlink" Target="https://www.itu.int/hub/membership/our-members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pub/publications.aspx?lang=en&amp;parent=T-RES-T.20-2024" TargetMode="External"/><Relationship Id="rId25" Type="http://schemas.openxmlformats.org/officeDocument/2006/relationships/hyperlink" Target="mailto:misusereports@lists.itu.int" TargetMode="External"/><Relationship Id="rId33" Type="http://schemas.openxmlformats.org/officeDocument/2006/relationships/hyperlink" Target="https://www.itu.int/en/ITU-T/inr/misuse/Pages/focal-points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rec/T-REC-E.156" TargetMode="External"/><Relationship Id="rId20" Type="http://schemas.openxmlformats.org/officeDocument/2006/relationships/hyperlink" Target="https://www.itu.int/net/ITU-T/misuse/NForm.aspx" TargetMode="External"/><Relationship Id="rId29" Type="http://schemas.openxmlformats.org/officeDocument/2006/relationships/hyperlink" Target="https://www.itu.int/ml/lists/review/misuserepor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misusereports@lists.itu.int" TargetMode="External"/><Relationship Id="rId32" Type="http://schemas.openxmlformats.org/officeDocument/2006/relationships/hyperlink" Target="mailto:numbering@itu.int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inr/misuse/Pages/default.aspx" TargetMode="External"/><Relationship Id="rId23" Type="http://schemas.openxmlformats.org/officeDocument/2006/relationships/hyperlink" Target="http://misusereports@lists.itu.int" TargetMode="External"/><Relationship Id="rId28" Type="http://schemas.openxmlformats.org/officeDocument/2006/relationships/hyperlink" Target="https://www.itu.int/net4/iwm?p0=0&amp;p11=ITU&amp;p12=ITU-SEP-ITU-T-SEP-SP%2018-SEP-Study%20Group%202&amp;p21=ITU&amp;p22=ITU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net/ITU-T/misuse/NForm.aspx" TargetMode="External"/><Relationship Id="rId31" Type="http://schemas.openxmlformats.org/officeDocument/2006/relationships/hyperlink" Target="https://www.itu.int/en/ITU-T/inr/misuse/Pages/focal-point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pub/publications.aspx?lang=en&amp;parent=T-RES-T.20-2024" TargetMode="External"/><Relationship Id="rId22" Type="http://schemas.openxmlformats.org/officeDocument/2006/relationships/hyperlink" Target="https://www.itu.int/net/ITU-T/misuse/NForm.aspx" TargetMode="External"/><Relationship Id="rId27" Type="http://schemas.openxmlformats.org/officeDocument/2006/relationships/hyperlink" Target="https://www.itu.int/net4/iwm?p0=0&amp;p11=ITU&amp;p12=ITU-SEP-ITU-T-SEP-SP%2018-SEP-Study%20Group%202&amp;p21=ITU&amp;p22=ITU" TargetMode="External"/><Relationship Id="rId30" Type="http://schemas.openxmlformats.org/officeDocument/2006/relationships/hyperlink" Target="https://www.itu.int/ml/lists/review/misusereports" TargetMode="External"/><Relationship Id="rId35" Type="http://schemas.openxmlformats.org/officeDocument/2006/relationships/hyperlink" Target="https://www.itu.int/hub/membership/our-member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1552d0a7aa8702dfc2ec1fa38169586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f9c16f1eeb69a4f78602752189340fa2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630C-72DC-4238-B9A2-CA3682A6C486}"/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50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8096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Maloletkova, Svetlana</cp:lastModifiedBy>
  <cp:revision>4</cp:revision>
  <cp:lastPrinted>2024-05-01T09:32:00Z</cp:lastPrinted>
  <dcterms:created xsi:type="dcterms:W3CDTF">2025-12-12T14:13:00Z</dcterms:created>
  <dcterms:modified xsi:type="dcterms:W3CDTF">2025-12-12T15:06:00Z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