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4F0B90F" w14:textId="77777777" w:rsidTr="00D517B2">
        <w:trPr>
          <w:cantSplit/>
          <w:trHeight w:val="1134"/>
        </w:trPr>
        <w:tc>
          <w:tcPr>
            <w:tcW w:w="798" w:type="pct"/>
          </w:tcPr>
          <w:p w14:paraId="77637BA1" w14:textId="77777777" w:rsidR="00D517B2" w:rsidRPr="00D517B2" w:rsidRDefault="00D517B2" w:rsidP="00D517B2">
            <w:pPr>
              <w:spacing w:before="0" w:line="240" w:lineRule="auto"/>
              <w:rPr>
                <w:b/>
                <w:bCs/>
                <w:rtl/>
                <w:lang w:bidi="ar-EG"/>
              </w:rPr>
            </w:pPr>
            <w:r w:rsidRPr="00D517B2">
              <w:rPr>
                <w:noProof/>
              </w:rPr>
              <w:drawing>
                <wp:inline distT="0" distB="0" distL="0" distR="0" wp14:anchorId="41F9C3B5" wp14:editId="25D5DBD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E8AB4A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A40D9C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399"/>
        <w:gridCol w:w="4679"/>
      </w:tblGrid>
      <w:tr w:rsidR="00D517B2" w:rsidRPr="00D517B2" w14:paraId="039FAE97" w14:textId="77777777" w:rsidTr="00613E04">
        <w:trPr>
          <w:cantSplit/>
          <w:jc w:val="center"/>
        </w:trPr>
        <w:tc>
          <w:tcPr>
            <w:tcW w:w="810" w:type="pct"/>
          </w:tcPr>
          <w:p w14:paraId="31F84CA4" w14:textId="77777777" w:rsidR="00D517B2" w:rsidRPr="00D517B2" w:rsidRDefault="00D517B2" w:rsidP="00BB0F08">
            <w:pPr>
              <w:spacing w:line="300" w:lineRule="exact"/>
              <w:jc w:val="left"/>
              <w:rPr>
                <w:position w:val="2"/>
              </w:rPr>
            </w:pPr>
          </w:p>
        </w:tc>
        <w:tc>
          <w:tcPr>
            <w:tcW w:w="1763" w:type="pct"/>
          </w:tcPr>
          <w:p w14:paraId="1DA10167" w14:textId="77777777" w:rsidR="00D517B2" w:rsidRPr="00D517B2" w:rsidRDefault="00D517B2" w:rsidP="00BB0F08">
            <w:pPr>
              <w:spacing w:line="300" w:lineRule="exact"/>
              <w:jc w:val="left"/>
              <w:rPr>
                <w:position w:val="2"/>
              </w:rPr>
            </w:pPr>
          </w:p>
        </w:tc>
        <w:tc>
          <w:tcPr>
            <w:tcW w:w="2427" w:type="pct"/>
          </w:tcPr>
          <w:p w14:paraId="44BF8D61" w14:textId="77777777" w:rsidR="00D517B2" w:rsidRPr="00873469" w:rsidRDefault="00D517B2" w:rsidP="00BB0F08">
            <w:pPr>
              <w:spacing w:line="300" w:lineRule="exact"/>
              <w:jc w:val="left"/>
              <w:rPr>
                <w:position w:val="2"/>
                <w:lang w:bidi="ar-EG"/>
              </w:rPr>
            </w:pPr>
          </w:p>
        </w:tc>
      </w:tr>
      <w:tr w:rsidR="00D517B2" w:rsidRPr="00D517B2" w14:paraId="1F1E932C" w14:textId="77777777" w:rsidTr="00613E04">
        <w:trPr>
          <w:cantSplit/>
          <w:jc w:val="center"/>
        </w:trPr>
        <w:tc>
          <w:tcPr>
            <w:tcW w:w="810" w:type="pct"/>
          </w:tcPr>
          <w:p w14:paraId="1FF97CFF" w14:textId="77777777" w:rsidR="00D517B2" w:rsidRPr="00D517B2" w:rsidRDefault="00D517B2" w:rsidP="006019C6">
            <w:pPr>
              <w:spacing w:before="80" w:line="300" w:lineRule="exact"/>
              <w:jc w:val="left"/>
              <w:rPr>
                <w:position w:val="2"/>
              </w:rPr>
            </w:pPr>
          </w:p>
        </w:tc>
        <w:tc>
          <w:tcPr>
            <w:tcW w:w="1763" w:type="pct"/>
          </w:tcPr>
          <w:p w14:paraId="413D0792" w14:textId="77777777" w:rsidR="00D517B2" w:rsidRPr="00D517B2" w:rsidRDefault="00D517B2" w:rsidP="006019C6">
            <w:pPr>
              <w:spacing w:before="80" w:line="300" w:lineRule="exact"/>
              <w:jc w:val="left"/>
              <w:rPr>
                <w:position w:val="2"/>
                <w:lang w:bidi="ar-EG"/>
              </w:rPr>
            </w:pPr>
          </w:p>
        </w:tc>
        <w:tc>
          <w:tcPr>
            <w:tcW w:w="2427" w:type="pct"/>
          </w:tcPr>
          <w:p w14:paraId="5D584A13" w14:textId="0FC4FD20"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613E04">
              <w:rPr>
                <w:position w:val="2"/>
              </w:rPr>
              <w:t>13</w:t>
            </w:r>
            <w:r w:rsidR="00613E04">
              <w:rPr>
                <w:rFonts w:hint="cs"/>
                <w:position w:val="2"/>
                <w:rtl/>
              </w:rPr>
              <w:t xml:space="preserve"> فبراير</w:t>
            </w:r>
            <w:r w:rsidR="007139D8">
              <w:rPr>
                <w:rFonts w:hint="cs"/>
                <w:position w:val="2"/>
                <w:rtl/>
              </w:rPr>
              <w:t xml:space="preserve"> </w:t>
            </w:r>
            <w:r w:rsidR="007139D8">
              <w:rPr>
                <w:position w:val="2"/>
              </w:rPr>
              <w:t>202</w:t>
            </w:r>
            <w:r w:rsidR="0099778F">
              <w:rPr>
                <w:position w:val="2"/>
              </w:rPr>
              <w:t>6</w:t>
            </w:r>
          </w:p>
        </w:tc>
      </w:tr>
      <w:tr w:rsidR="00372F67" w:rsidRPr="00D517B2" w14:paraId="424343F7" w14:textId="77777777" w:rsidTr="00613E04">
        <w:trPr>
          <w:cantSplit/>
          <w:jc w:val="center"/>
        </w:trPr>
        <w:tc>
          <w:tcPr>
            <w:tcW w:w="810" w:type="pct"/>
          </w:tcPr>
          <w:p w14:paraId="7300B169"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763" w:type="pct"/>
          </w:tcPr>
          <w:p w14:paraId="7CA2EC59" w14:textId="5573A3C5"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613E04">
              <w:rPr>
                <w:b/>
                <w:position w:val="2"/>
              </w:rPr>
              <w:t>104</w:t>
            </w:r>
            <w:r>
              <w:rPr>
                <w:b/>
                <w:position w:val="2"/>
              </w:rPr>
              <w:br/>
            </w:r>
            <w:r w:rsidR="00613E04" w:rsidRPr="00613E04">
              <w:rPr>
                <w:bCs/>
                <w:position w:val="2"/>
              </w:rPr>
              <w:t>SG17/XY</w:t>
            </w:r>
          </w:p>
        </w:tc>
        <w:tc>
          <w:tcPr>
            <w:tcW w:w="2427" w:type="pct"/>
            <w:vMerge w:val="restart"/>
          </w:tcPr>
          <w:p w14:paraId="1151FF0E" w14:textId="77777777" w:rsidR="00372F67" w:rsidRPr="00613E04" w:rsidRDefault="00372F67" w:rsidP="001F4353">
            <w:pPr>
              <w:tabs>
                <w:tab w:val="clear" w:pos="794"/>
                <w:tab w:val="left" w:pos="284"/>
              </w:tabs>
              <w:spacing w:before="80" w:after="60" w:line="300" w:lineRule="exact"/>
              <w:jc w:val="left"/>
              <w:rPr>
                <w:b/>
                <w:bCs/>
                <w:position w:val="2"/>
                <w:rtl/>
                <w:lang w:bidi="ar-EG"/>
              </w:rPr>
            </w:pPr>
            <w:r w:rsidRPr="00613E04">
              <w:rPr>
                <w:rFonts w:hint="cs"/>
                <w:b/>
                <w:bCs/>
                <w:position w:val="2"/>
                <w:rtl/>
              </w:rPr>
              <w:t>إلى:</w:t>
            </w:r>
          </w:p>
          <w:p w14:paraId="11B28525" w14:textId="77777777" w:rsidR="00372F67" w:rsidRPr="00613E04" w:rsidRDefault="00372F67" w:rsidP="001F4353">
            <w:pPr>
              <w:tabs>
                <w:tab w:val="clear" w:pos="794"/>
                <w:tab w:val="left" w:pos="284"/>
              </w:tabs>
              <w:spacing w:before="80" w:after="60" w:line="300" w:lineRule="exact"/>
              <w:ind w:left="284" w:hanging="284"/>
              <w:jc w:val="left"/>
              <w:rPr>
                <w:position w:val="2"/>
                <w:rtl/>
              </w:rPr>
            </w:pPr>
            <w:r w:rsidRPr="00613E04">
              <w:rPr>
                <w:rFonts w:hint="cs"/>
                <w:position w:val="2"/>
                <w:rtl/>
              </w:rPr>
              <w:t>-</w:t>
            </w:r>
            <w:r w:rsidRPr="00613E04">
              <w:rPr>
                <w:position w:val="2"/>
                <w:rtl/>
              </w:rPr>
              <w:tab/>
            </w:r>
            <w:r w:rsidRPr="00613E04">
              <w:rPr>
                <w:rFonts w:hint="cs"/>
                <w:position w:val="2"/>
                <w:rtl/>
              </w:rPr>
              <w:t>إدارات الدول الأعضاء في الاتحاد؛</w:t>
            </w:r>
          </w:p>
          <w:p w14:paraId="192DFCFB" w14:textId="144EDCD0" w:rsidR="00613E04" w:rsidRPr="00613E04" w:rsidRDefault="00372F67" w:rsidP="001F4353">
            <w:pPr>
              <w:tabs>
                <w:tab w:val="left" w:pos="284"/>
                <w:tab w:val="left" w:pos="4111"/>
              </w:tabs>
              <w:spacing w:before="80" w:after="60" w:line="300" w:lineRule="exact"/>
              <w:ind w:left="284" w:hanging="284"/>
              <w:rPr>
                <w:position w:val="2"/>
                <w:rtl/>
                <w:lang w:bidi="ar-EG"/>
              </w:rPr>
            </w:pPr>
            <w:r w:rsidRPr="00613E04">
              <w:rPr>
                <w:rFonts w:hint="cs"/>
                <w:position w:val="2"/>
                <w:rtl/>
              </w:rPr>
              <w:t>-</w:t>
            </w:r>
            <w:r w:rsidRPr="00613E04">
              <w:rPr>
                <w:position w:val="2"/>
                <w:rtl/>
              </w:rPr>
              <w:tab/>
            </w:r>
            <w:r w:rsidR="00613E04" w:rsidRPr="00613E04">
              <w:rPr>
                <w:position w:val="2"/>
                <w:rtl/>
                <w:lang w:bidi="ar-EG"/>
              </w:rPr>
              <w:t>دولة فلسطين (القرار 99 (المراج</w:t>
            </w:r>
            <w:r w:rsidR="00613E04" w:rsidRPr="00613E04">
              <w:rPr>
                <w:rFonts w:hint="cs"/>
                <w:position w:val="2"/>
                <w:rtl/>
                <w:lang w:bidi="ar-EG"/>
              </w:rPr>
              <w:t>َ</w:t>
            </w:r>
            <w:r w:rsidR="00613E04" w:rsidRPr="00613E04">
              <w:rPr>
                <w:position w:val="2"/>
                <w:rtl/>
                <w:lang w:bidi="ar-EG"/>
              </w:rPr>
              <w:t>ع في دبي، 2018))</w:t>
            </w:r>
          </w:p>
          <w:p w14:paraId="392F8418" w14:textId="77777777" w:rsidR="00613E04" w:rsidRPr="00613E04" w:rsidRDefault="00613E04" w:rsidP="00613E04">
            <w:pPr>
              <w:tabs>
                <w:tab w:val="clear" w:pos="794"/>
                <w:tab w:val="left" w:pos="284"/>
              </w:tabs>
              <w:spacing w:before="80" w:after="60" w:line="300" w:lineRule="exact"/>
              <w:ind w:left="284" w:hanging="284"/>
              <w:jc w:val="left"/>
              <w:rPr>
                <w:b/>
                <w:bCs/>
                <w:position w:val="2"/>
                <w:rtl/>
              </w:rPr>
            </w:pPr>
            <w:r w:rsidRPr="00613E04">
              <w:rPr>
                <w:rFonts w:hint="cs"/>
                <w:b/>
                <w:bCs/>
                <w:position w:val="2"/>
                <w:rtl/>
              </w:rPr>
              <w:t>نسخة إلى:</w:t>
            </w:r>
          </w:p>
          <w:p w14:paraId="08AA93BE" w14:textId="29FF334F" w:rsidR="00372F67" w:rsidRPr="00613E04" w:rsidRDefault="00613E04" w:rsidP="001F4353">
            <w:pPr>
              <w:tabs>
                <w:tab w:val="left" w:pos="284"/>
                <w:tab w:val="left" w:pos="4111"/>
              </w:tabs>
              <w:spacing w:before="80" w:after="60" w:line="300" w:lineRule="exact"/>
              <w:ind w:left="284" w:hanging="284"/>
              <w:rPr>
                <w:position w:val="2"/>
                <w:rtl/>
                <w:lang w:bidi="ar-EG"/>
              </w:rPr>
            </w:pPr>
            <w:r w:rsidRPr="00613E04">
              <w:rPr>
                <w:rFonts w:hint="cs"/>
                <w:position w:val="2"/>
                <w:rtl/>
              </w:rPr>
              <w:t>-</w:t>
            </w:r>
            <w:r w:rsidRPr="00613E04">
              <w:rPr>
                <w:position w:val="2"/>
                <w:rtl/>
              </w:rPr>
              <w:tab/>
            </w:r>
            <w:r w:rsidR="00372F67" w:rsidRPr="00613E04">
              <w:rPr>
                <w:rFonts w:hint="cs"/>
                <w:position w:val="2"/>
                <w:rtl/>
                <w:lang w:bidi="ar-EG"/>
              </w:rPr>
              <w:t>أعضاء قطاع تقييس الاتصالات بالاتحاد؛</w:t>
            </w:r>
          </w:p>
          <w:p w14:paraId="12F29573" w14:textId="095D9A0D" w:rsidR="00372F67" w:rsidRPr="00613E04" w:rsidRDefault="00372F67" w:rsidP="00653891">
            <w:pPr>
              <w:tabs>
                <w:tab w:val="left" w:pos="284"/>
                <w:tab w:val="left" w:pos="4111"/>
              </w:tabs>
              <w:spacing w:before="80" w:after="60" w:line="300" w:lineRule="exact"/>
              <w:ind w:left="284" w:hanging="284"/>
              <w:rPr>
                <w:spacing w:val="-4"/>
                <w:position w:val="2"/>
                <w:rtl/>
                <w:lang w:bidi="ar-EG"/>
              </w:rPr>
            </w:pPr>
            <w:r w:rsidRPr="00613E04">
              <w:rPr>
                <w:rFonts w:hint="cs"/>
                <w:spacing w:val="-4"/>
                <w:position w:val="2"/>
                <w:rtl/>
              </w:rPr>
              <w:t>-</w:t>
            </w:r>
            <w:r w:rsidRPr="00613E04">
              <w:rPr>
                <w:spacing w:val="-4"/>
                <w:position w:val="2"/>
                <w:rtl/>
              </w:rPr>
              <w:tab/>
            </w:r>
            <w:r w:rsidR="00653891" w:rsidRPr="00653891">
              <w:rPr>
                <w:position w:val="2"/>
                <w:rtl/>
              </w:rPr>
              <w:t>المنتسبين إلى قطاع تقييس الاتصالات المشاركين في أعمال لجنة الدراسات 17</w:t>
            </w:r>
            <w:r w:rsidR="00613E04" w:rsidRPr="00653891">
              <w:rPr>
                <w:rFonts w:hint="cs"/>
                <w:position w:val="2"/>
                <w:rtl/>
              </w:rPr>
              <w:t>؛</w:t>
            </w:r>
          </w:p>
          <w:p w14:paraId="7F5C23CE" w14:textId="7D926F2B" w:rsidR="00372F67" w:rsidRPr="00613E04" w:rsidRDefault="00372F67" w:rsidP="001F4353">
            <w:pPr>
              <w:tabs>
                <w:tab w:val="clear" w:pos="794"/>
                <w:tab w:val="left" w:pos="284"/>
              </w:tabs>
              <w:spacing w:before="80" w:after="60" w:line="300" w:lineRule="exact"/>
              <w:ind w:left="284" w:hanging="284"/>
              <w:jc w:val="left"/>
              <w:rPr>
                <w:position w:val="2"/>
                <w:rtl/>
              </w:rPr>
            </w:pPr>
            <w:r w:rsidRPr="00613E04">
              <w:rPr>
                <w:rFonts w:hint="cs"/>
                <w:position w:val="2"/>
                <w:rtl/>
              </w:rPr>
              <w:t>-</w:t>
            </w:r>
            <w:r w:rsidRPr="00613E04">
              <w:rPr>
                <w:position w:val="2"/>
                <w:rtl/>
              </w:rPr>
              <w:tab/>
            </w:r>
            <w:r w:rsidRPr="00613E04">
              <w:rPr>
                <w:rFonts w:hint="cs"/>
                <w:position w:val="2"/>
                <w:rtl/>
              </w:rPr>
              <w:t>الهيئات الأكاديمية المنضمة إلى</w:t>
            </w:r>
            <w:r w:rsidRPr="00613E04">
              <w:rPr>
                <w:rFonts w:hint="cs"/>
                <w:position w:val="2"/>
                <w:rtl/>
                <w:lang w:bidi="ar-EG"/>
              </w:rPr>
              <w:t xml:space="preserve"> الاتحاد</w:t>
            </w:r>
            <w:r w:rsidR="00EE0870">
              <w:rPr>
                <w:rFonts w:hint="cs"/>
                <w:position w:val="2"/>
                <w:rtl/>
              </w:rPr>
              <w:t>؛</w:t>
            </w:r>
          </w:p>
          <w:p w14:paraId="20664273" w14:textId="0F48D1FC" w:rsidR="00372F67" w:rsidRPr="00613E04" w:rsidRDefault="00372F67" w:rsidP="001F4353">
            <w:pPr>
              <w:tabs>
                <w:tab w:val="left" w:pos="284"/>
                <w:tab w:val="left" w:pos="4111"/>
              </w:tabs>
              <w:spacing w:before="80" w:after="60" w:line="300" w:lineRule="exact"/>
              <w:ind w:left="284" w:hanging="284"/>
              <w:rPr>
                <w:rFonts w:eastAsia="Times New Roman"/>
                <w:spacing w:val="-4"/>
                <w:position w:val="2"/>
                <w:rtl/>
                <w:lang w:eastAsia="en-US"/>
              </w:rPr>
            </w:pPr>
            <w:r w:rsidRPr="00613E04">
              <w:rPr>
                <w:rFonts w:hint="cs"/>
                <w:spacing w:val="-4"/>
                <w:position w:val="2"/>
                <w:rtl/>
              </w:rPr>
              <w:t>-</w:t>
            </w:r>
            <w:r w:rsidR="00EE0870">
              <w:rPr>
                <w:spacing w:val="-4"/>
                <w:position w:val="2"/>
                <w:rtl/>
              </w:rPr>
              <w:tab/>
            </w:r>
            <w:r w:rsidR="00653891">
              <w:rPr>
                <w:rFonts w:eastAsia="Times New Roman" w:hint="cs"/>
                <w:spacing w:val="-4"/>
                <w:position w:val="2"/>
                <w:rtl/>
                <w:lang w:eastAsia="en-US"/>
              </w:rPr>
              <w:t xml:space="preserve">رئيس </w:t>
            </w:r>
            <w:r w:rsidR="00613E04" w:rsidRPr="00613E04">
              <w:rPr>
                <w:rFonts w:eastAsia="Times New Roman"/>
                <w:spacing w:val="-4"/>
                <w:position w:val="2"/>
                <w:rtl/>
                <w:lang w:eastAsia="en-US"/>
              </w:rPr>
              <w:t>لج</w:t>
            </w:r>
            <w:r w:rsidR="00653891">
              <w:rPr>
                <w:rFonts w:eastAsia="Times New Roman" w:hint="cs"/>
                <w:spacing w:val="-4"/>
                <w:position w:val="2"/>
                <w:rtl/>
                <w:lang w:eastAsia="en-US"/>
              </w:rPr>
              <w:t>نة</w:t>
            </w:r>
            <w:r w:rsidR="00613E04" w:rsidRPr="00613E04">
              <w:rPr>
                <w:rFonts w:eastAsia="Times New Roman"/>
                <w:spacing w:val="-4"/>
                <w:position w:val="2"/>
                <w:rtl/>
                <w:lang w:eastAsia="en-US"/>
              </w:rPr>
              <w:t xml:space="preserve"> الدراسات 17 لقطاع تقييس الاتصالات ونوابه</w:t>
            </w:r>
            <w:r w:rsidRPr="00613E04">
              <w:rPr>
                <w:rFonts w:eastAsia="Times New Roman" w:hint="cs"/>
                <w:spacing w:val="-4"/>
                <w:position w:val="2"/>
                <w:rtl/>
                <w:lang w:eastAsia="en-US"/>
              </w:rPr>
              <w:t>؛</w:t>
            </w:r>
          </w:p>
          <w:p w14:paraId="0E0FF9AA" w14:textId="77777777" w:rsidR="00372F67" w:rsidRPr="00613E0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13E04">
              <w:rPr>
                <w:rFonts w:eastAsia="Times New Roman" w:hint="cs"/>
                <w:position w:val="2"/>
                <w:rtl/>
                <w:lang w:eastAsia="en-US"/>
              </w:rPr>
              <w:t>-</w:t>
            </w:r>
            <w:r w:rsidRPr="00613E04">
              <w:rPr>
                <w:rFonts w:eastAsia="Times New Roman"/>
                <w:position w:val="2"/>
                <w:rtl/>
                <w:lang w:eastAsia="en-US"/>
              </w:rPr>
              <w:tab/>
              <w:t>مدير مكتب تنمية الاتصالات</w:t>
            </w:r>
            <w:r w:rsidRPr="00613E04">
              <w:rPr>
                <w:rFonts w:eastAsia="Times New Roman" w:hint="cs"/>
                <w:position w:val="2"/>
                <w:rtl/>
                <w:lang w:eastAsia="en-US"/>
              </w:rPr>
              <w:t>؛</w:t>
            </w:r>
          </w:p>
          <w:p w14:paraId="15E9B7F7" w14:textId="77777777" w:rsidR="00372F67" w:rsidRPr="00613E04" w:rsidRDefault="00372F67" w:rsidP="00E02440">
            <w:pPr>
              <w:tabs>
                <w:tab w:val="left" w:pos="284"/>
                <w:tab w:val="left" w:pos="4111"/>
              </w:tabs>
              <w:spacing w:before="80" w:after="60" w:line="300" w:lineRule="exact"/>
              <w:ind w:left="284" w:hanging="284"/>
              <w:rPr>
                <w:position w:val="2"/>
                <w:rtl/>
              </w:rPr>
            </w:pPr>
            <w:r w:rsidRPr="00613E04">
              <w:rPr>
                <w:rFonts w:eastAsia="Times New Roman" w:hint="cs"/>
                <w:position w:val="2"/>
                <w:rtl/>
                <w:lang w:eastAsia="en-US"/>
              </w:rPr>
              <w:t>-</w:t>
            </w:r>
            <w:r w:rsidRPr="00613E04">
              <w:rPr>
                <w:rFonts w:eastAsia="Times New Roman"/>
                <w:position w:val="2"/>
                <w:rtl/>
                <w:lang w:eastAsia="en-US"/>
              </w:rPr>
              <w:tab/>
              <w:t>مدير مكتب الاتصالات الراديوية</w:t>
            </w:r>
          </w:p>
        </w:tc>
      </w:tr>
      <w:tr w:rsidR="00613E04" w:rsidRPr="00D517B2" w14:paraId="3E6B016B" w14:textId="77777777" w:rsidTr="00613E04">
        <w:trPr>
          <w:cantSplit/>
          <w:trHeight w:val="49"/>
          <w:jc w:val="center"/>
        </w:trPr>
        <w:tc>
          <w:tcPr>
            <w:tcW w:w="810" w:type="pct"/>
          </w:tcPr>
          <w:p w14:paraId="29932E47" w14:textId="4A693949" w:rsidR="00613E04" w:rsidRPr="001C22EA" w:rsidRDefault="00613E04" w:rsidP="00641372">
            <w:pPr>
              <w:spacing w:before="80" w:after="60" w:line="300" w:lineRule="exact"/>
              <w:jc w:val="left"/>
              <w:rPr>
                <w:position w:val="2"/>
                <w:lang w:bidi="ar-EG"/>
              </w:rPr>
            </w:pPr>
            <w:r w:rsidRPr="001C22EA">
              <w:rPr>
                <w:rFonts w:hint="cs"/>
                <w:position w:val="2"/>
                <w:rtl/>
                <w:lang w:bidi="ar-EG"/>
              </w:rPr>
              <w:t>الهاتف</w:t>
            </w:r>
            <w:r w:rsidRPr="001C22EA">
              <w:rPr>
                <w:rFonts w:hint="cs"/>
                <w:position w:val="2"/>
                <w:rtl/>
              </w:rPr>
              <w:t>:</w:t>
            </w:r>
          </w:p>
        </w:tc>
        <w:tc>
          <w:tcPr>
            <w:tcW w:w="1763" w:type="pct"/>
          </w:tcPr>
          <w:p w14:paraId="0E632194" w14:textId="1E6171E4" w:rsidR="00613E04" w:rsidRPr="00D517B2" w:rsidRDefault="00613E04" w:rsidP="00162E8F">
            <w:pPr>
              <w:spacing w:before="80" w:after="60" w:line="300" w:lineRule="exact"/>
              <w:jc w:val="left"/>
              <w:rPr>
                <w:b/>
                <w:position w:val="2"/>
              </w:rPr>
            </w:pPr>
            <w:r w:rsidRPr="00613E04">
              <w:rPr>
                <w:position w:val="2"/>
              </w:rPr>
              <w:t>+41 22 730 6206</w:t>
            </w:r>
          </w:p>
        </w:tc>
        <w:tc>
          <w:tcPr>
            <w:tcW w:w="2427" w:type="pct"/>
            <w:vMerge/>
          </w:tcPr>
          <w:p w14:paraId="0C0BDEB2" w14:textId="77777777" w:rsidR="00613E04" w:rsidRPr="00D517B2" w:rsidRDefault="00613E04" w:rsidP="00E02440">
            <w:pPr>
              <w:tabs>
                <w:tab w:val="left" w:pos="284"/>
                <w:tab w:val="left" w:pos="4111"/>
              </w:tabs>
              <w:spacing w:before="80" w:after="60" w:line="300" w:lineRule="exact"/>
              <w:ind w:left="284" w:hanging="284"/>
              <w:rPr>
                <w:position w:val="2"/>
                <w:rtl/>
              </w:rPr>
            </w:pPr>
          </w:p>
        </w:tc>
      </w:tr>
      <w:tr w:rsidR="00613E04" w:rsidRPr="00D517B2" w14:paraId="6D94BFDF" w14:textId="77777777" w:rsidTr="00613E04">
        <w:trPr>
          <w:cantSplit/>
          <w:jc w:val="center"/>
        </w:trPr>
        <w:tc>
          <w:tcPr>
            <w:tcW w:w="810" w:type="pct"/>
          </w:tcPr>
          <w:p w14:paraId="3E40A8BB" w14:textId="77777777" w:rsidR="00613E04" w:rsidRPr="001C22EA" w:rsidRDefault="00613E04" w:rsidP="00613E04">
            <w:pPr>
              <w:spacing w:before="80" w:after="60" w:line="300" w:lineRule="exact"/>
              <w:jc w:val="left"/>
              <w:rPr>
                <w:position w:val="2"/>
                <w:rtl/>
              </w:rPr>
            </w:pPr>
            <w:r w:rsidRPr="001C22EA">
              <w:rPr>
                <w:rFonts w:hint="cs"/>
                <w:position w:val="2"/>
                <w:rtl/>
              </w:rPr>
              <w:t>الفاكس:</w:t>
            </w:r>
          </w:p>
        </w:tc>
        <w:tc>
          <w:tcPr>
            <w:tcW w:w="1763" w:type="pct"/>
          </w:tcPr>
          <w:p w14:paraId="5195D437" w14:textId="30FF0B23" w:rsidR="00613E04" w:rsidRPr="00D517B2" w:rsidRDefault="00613E04" w:rsidP="00613E04">
            <w:pPr>
              <w:spacing w:before="80" w:after="60" w:line="300" w:lineRule="exact"/>
              <w:jc w:val="left"/>
              <w:rPr>
                <w:position w:val="2"/>
              </w:rPr>
            </w:pPr>
            <w:r w:rsidRPr="00D43A7B">
              <w:rPr>
                <w:rFonts w:cs="Calibri"/>
              </w:rPr>
              <w:t>+41 22 730 5853</w:t>
            </w:r>
          </w:p>
        </w:tc>
        <w:tc>
          <w:tcPr>
            <w:tcW w:w="2427" w:type="pct"/>
            <w:vMerge/>
          </w:tcPr>
          <w:p w14:paraId="7BFB2A5A" w14:textId="77777777" w:rsidR="00613E04" w:rsidRPr="00D517B2" w:rsidRDefault="00613E04" w:rsidP="00613E04">
            <w:pPr>
              <w:tabs>
                <w:tab w:val="left" w:pos="284"/>
                <w:tab w:val="left" w:pos="4111"/>
              </w:tabs>
              <w:spacing w:before="80" w:after="60" w:line="300" w:lineRule="exact"/>
              <w:ind w:left="284" w:hanging="284"/>
              <w:rPr>
                <w:position w:val="2"/>
                <w:rtl/>
              </w:rPr>
            </w:pPr>
          </w:p>
        </w:tc>
      </w:tr>
      <w:tr w:rsidR="00613E04" w:rsidRPr="00D517B2" w14:paraId="13C6EC08" w14:textId="77777777" w:rsidTr="00613E04">
        <w:trPr>
          <w:cantSplit/>
          <w:jc w:val="center"/>
        </w:trPr>
        <w:tc>
          <w:tcPr>
            <w:tcW w:w="810" w:type="pct"/>
          </w:tcPr>
          <w:p w14:paraId="7E91AD8B" w14:textId="77777777" w:rsidR="00613E04" w:rsidRPr="001C22EA" w:rsidRDefault="00613E04" w:rsidP="00613E04">
            <w:pPr>
              <w:spacing w:before="80" w:after="60" w:line="300" w:lineRule="exact"/>
              <w:jc w:val="left"/>
              <w:rPr>
                <w:position w:val="2"/>
                <w:rtl/>
              </w:rPr>
            </w:pPr>
            <w:r w:rsidRPr="001C22EA">
              <w:rPr>
                <w:rFonts w:hint="cs"/>
                <w:position w:val="2"/>
                <w:rtl/>
              </w:rPr>
              <w:t>البريد الإلكتروني:</w:t>
            </w:r>
          </w:p>
        </w:tc>
        <w:tc>
          <w:tcPr>
            <w:tcW w:w="1763" w:type="pct"/>
          </w:tcPr>
          <w:p w14:paraId="35BB9E1D" w14:textId="15F1934D" w:rsidR="00613E04" w:rsidRPr="006E1BAD" w:rsidRDefault="00613E04" w:rsidP="00613E04">
            <w:pPr>
              <w:spacing w:before="80" w:after="60" w:line="300" w:lineRule="exact"/>
              <w:jc w:val="left"/>
              <w:rPr>
                <w:position w:val="2"/>
                <w:highlight w:val="magenta"/>
                <w:lang w:bidi="ar-EG"/>
              </w:rPr>
            </w:pPr>
            <w:hyperlink r:id="rId9" w:history="1">
              <w:r w:rsidRPr="00D43A7B">
                <w:rPr>
                  <w:rStyle w:val="Hyperlink"/>
                </w:rPr>
                <w:t>tsbsg17@itu.int</w:t>
              </w:r>
            </w:hyperlink>
          </w:p>
        </w:tc>
        <w:tc>
          <w:tcPr>
            <w:tcW w:w="2427" w:type="pct"/>
            <w:vMerge/>
          </w:tcPr>
          <w:p w14:paraId="79AD98AC" w14:textId="77777777" w:rsidR="00613E04" w:rsidRPr="00D517B2" w:rsidRDefault="00613E04" w:rsidP="00613E04">
            <w:pPr>
              <w:tabs>
                <w:tab w:val="left" w:pos="284"/>
                <w:tab w:val="left" w:pos="4111"/>
              </w:tabs>
              <w:spacing w:before="80" w:after="60" w:line="300" w:lineRule="exact"/>
              <w:ind w:left="284" w:hanging="284"/>
              <w:rPr>
                <w:position w:val="2"/>
                <w:rtl/>
              </w:rPr>
            </w:pPr>
          </w:p>
        </w:tc>
      </w:tr>
      <w:tr w:rsidR="00613E04" w:rsidRPr="00D517B2" w14:paraId="186A31FD" w14:textId="77777777" w:rsidTr="00613E04">
        <w:trPr>
          <w:cantSplit/>
          <w:jc w:val="center"/>
        </w:trPr>
        <w:tc>
          <w:tcPr>
            <w:tcW w:w="810" w:type="pct"/>
          </w:tcPr>
          <w:p w14:paraId="5159B7F6" w14:textId="77777777" w:rsidR="00613E04" w:rsidRPr="00A9156F" w:rsidRDefault="00613E04" w:rsidP="00613E04">
            <w:pPr>
              <w:spacing w:before="80" w:after="60" w:line="300" w:lineRule="exact"/>
              <w:jc w:val="left"/>
              <w:rPr>
                <w:b/>
                <w:bCs/>
                <w:position w:val="2"/>
                <w:rtl/>
                <w:lang w:bidi="ar-EG"/>
              </w:rPr>
            </w:pPr>
          </w:p>
        </w:tc>
        <w:tc>
          <w:tcPr>
            <w:tcW w:w="1763" w:type="pct"/>
          </w:tcPr>
          <w:p w14:paraId="79F33606" w14:textId="77777777" w:rsidR="00613E04" w:rsidRPr="00D517B2" w:rsidRDefault="00613E04" w:rsidP="00613E04">
            <w:pPr>
              <w:spacing w:before="80" w:after="60" w:line="300" w:lineRule="exact"/>
              <w:jc w:val="left"/>
              <w:rPr>
                <w:position w:val="2"/>
              </w:rPr>
            </w:pPr>
          </w:p>
        </w:tc>
        <w:tc>
          <w:tcPr>
            <w:tcW w:w="2427" w:type="pct"/>
          </w:tcPr>
          <w:p w14:paraId="026C8656" w14:textId="77777777" w:rsidR="00613E04" w:rsidRPr="00D517B2" w:rsidRDefault="00613E04" w:rsidP="00613E04">
            <w:pPr>
              <w:spacing w:before="80" w:after="60" w:line="300" w:lineRule="exact"/>
              <w:jc w:val="left"/>
              <w:rPr>
                <w:position w:val="2"/>
                <w:rtl/>
              </w:rPr>
            </w:pPr>
          </w:p>
        </w:tc>
      </w:tr>
      <w:tr w:rsidR="00613E04" w:rsidRPr="00D517B2" w14:paraId="648478CC" w14:textId="77777777" w:rsidTr="001E2788">
        <w:trPr>
          <w:cantSplit/>
          <w:jc w:val="center"/>
        </w:trPr>
        <w:tc>
          <w:tcPr>
            <w:tcW w:w="810" w:type="pct"/>
          </w:tcPr>
          <w:p w14:paraId="3D0C78DA" w14:textId="77777777" w:rsidR="00613E04" w:rsidRPr="00A9156F" w:rsidRDefault="00613E04" w:rsidP="00613E04">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228507AF" w14:textId="0A494A77" w:rsidR="00613E04" w:rsidRPr="00613E04" w:rsidRDefault="00613E04" w:rsidP="00613E04">
            <w:pPr>
              <w:spacing w:before="80" w:after="60" w:line="300" w:lineRule="exact"/>
              <w:rPr>
                <w:position w:val="2"/>
              </w:rPr>
            </w:pPr>
            <w:r w:rsidRPr="00613E04">
              <w:rPr>
                <w:b/>
                <w:bCs/>
                <w:spacing w:val="-2"/>
                <w:position w:val="2"/>
                <w:rtl/>
              </w:rPr>
              <w:t>مشاورة الدول الأعضاء بشأن</w:t>
            </w:r>
            <w:r w:rsidR="00EE0870">
              <w:rPr>
                <w:b/>
                <w:bCs/>
                <w:spacing w:val="-2"/>
                <w:position w:val="2"/>
                <w:rtl/>
              </w:rPr>
              <w:t xml:space="preserve"> </w:t>
            </w:r>
            <w:r w:rsidRPr="00613E04">
              <w:rPr>
                <w:b/>
                <w:bCs/>
                <w:spacing w:val="-2"/>
                <w:position w:val="2"/>
                <w:rtl/>
              </w:rPr>
              <w:t>مشروع مراجعة التوصية المحددة</w:t>
            </w:r>
            <w:r w:rsidR="00EE0870">
              <w:rPr>
                <w:b/>
                <w:bCs/>
                <w:spacing w:val="-2"/>
                <w:position w:val="2"/>
                <w:rtl/>
              </w:rPr>
              <w:t xml:space="preserve"> </w:t>
            </w:r>
            <w:r w:rsidRPr="00613E04">
              <w:rPr>
                <w:b/>
                <w:bCs/>
                <w:spacing w:val="-2"/>
                <w:position w:val="2"/>
              </w:rPr>
              <w:t>ITU-T X.1280</w:t>
            </w:r>
            <w:r w:rsidRPr="00613E04">
              <w:rPr>
                <w:b/>
                <w:bCs/>
                <w:spacing w:val="-2"/>
                <w:position w:val="2"/>
                <w:rtl/>
              </w:rPr>
              <w:t xml:space="preserve"> ومشاريع التوصيات الجديدة </w:t>
            </w:r>
            <w:r w:rsidRPr="00613E04">
              <w:rPr>
                <w:b/>
                <w:bCs/>
                <w:spacing w:val="-2"/>
                <w:position w:val="2"/>
              </w:rPr>
              <w:t>X.1286</w:t>
            </w:r>
            <w:r w:rsidRPr="00613E04">
              <w:rPr>
                <w:b/>
                <w:bCs/>
                <w:spacing w:val="-2"/>
                <w:position w:val="2"/>
                <w:rtl/>
              </w:rPr>
              <w:t xml:space="preserve"> (</w:t>
            </w:r>
            <w:r w:rsidRPr="00613E04">
              <w:rPr>
                <w:b/>
                <w:bCs/>
                <w:spacing w:val="-2"/>
                <w:position w:val="2"/>
              </w:rPr>
              <w:t>X.accsadlt</w:t>
            </w:r>
            <w:r w:rsidRPr="00613E04">
              <w:rPr>
                <w:b/>
                <w:bCs/>
                <w:spacing w:val="-2"/>
                <w:position w:val="2"/>
                <w:rtl/>
              </w:rPr>
              <w:t xml:space="preserve"> سابقاً) و</w:t>
            </w:r>
            <w:r w:rsidRPr="00613E04">
              <w:rPr>
                <w:b/>
                <w:bCs/>
                <w:spacing w:val="-2"/>
                <w:position w:val="2"/>
              </w:rPr>
              <w:t>X.1821</w:t>
            </w:r>
            <w:r w:rsidRPr="00613E04">
              <w:rPr>
                <w:b/>
                <w:bCs/>
                <w:spacing w:val="-2"/>
                <w:position w:val="2"/>
                <w:rtl/>
              </w:rPr>
              <w:t xml:space="preserve"> (</w:t>
            </w:r>
            <w:r w:rsidRPr="00613E04">
              <w:rPr>
                <w:b/>
                <w:bCs/>
                <w:spacing w:val="-2"/>
                <w:position w:val="2"/>
              </w:rPr>
              <w:t>X.5Gsec-asra</w:t>
            </w:r>
            <w:r w:rsidRPr="00613E04">
              <w:rPr>
                <w:b/>
                <w:bCs/>
                <w:spacing w:val="-2"/>
                <w:position w:val="2"/>
                <w:rtl/>
              </w:rPr>
              <w:t xml:space="preserve"> سابقاً) و</w:t>
            </w:r>
            <w:r w:rsidRPr="00613E04">
              <w:rPr>
                <w:b/>
                <w:bCs/>
                <w:spacing w:val="-2"/>
                <w:position w:val="2"/>
              </w:rPr>
              <w:t>X.1350</w:t>
            </w:r>
            <w:r w:rsidRPr="00613E04">
              <w:rPr>
                <w:b/>
                <w:bCs/>
                <w:spacing w:val="-2"/>
                <w:position w:val="2"/>
                <w:rtl/>
              </w:rPr>
              <w:t xml:space="preserve"> (</w:t>
            </w:r>
            <w:r w:rsidRPr="00613E04">
              <w:rPr>
                <w:b/>
                <w:bCs/>
                <w:spacing w:val="-2"/>
                <w:position w:val="2"/>
              </w:rPr>
              <w:t>X.sr-iiot</w:t>
            </w:r>
            <w:r w:rsidRPr="00613E04">
              <w:rPr>
                <w:b/>
                <w:bCs/>
                <w:spacing w:val="-2"/>
                <w:position w:val="2"/>
                <w:rtl/>
              </w:rPr>
              <w:t xml:space="preserve"> سابقاً)</w:t>
            </w:r>
            <w:r w:rsidRPr="00613E04">
              <w:rPr>
                <w:b/>
                <w:bCs/>
                <w:position w:val="2"/>
                <w:rtl/>
              </w:rPr>
              <w:t xml:space="preserve"> و</w:t>
            </w:r>
            <w:r w:rsidRPr="00613E04">
              <w:rPr>
                <w:b/>
                <w:bCs/>
                <w:position w:val="2"/>
              </w:rPr>
              <w:t>X.2105</w:t>
            </w:r>
            <w:r w:rsidRPr="00613E04">
              <w:rPr>
                <w:b/>
                <w:bCs/>
                <w:position w:val="2"/>
                <w:rtl/>
              </w:rPr>
              <w:t xml:space="preserve"> (</w:t>
            </w:r>
            <w:r w:rsidRPr="00613E04">
              <w:rPr>
                <w:b/>
                <w:bCs/>
                <w:position w:val="2"/>
              </w:rPr>
              <w:t>X.st-ssc</w:t>
            </w:r>
            <w:r w:rsidRPr="00613E04">
              <w:rPr>
                <w:b/>
                <w:bCs/>
                <w:position w:val="2"/>
                <w:rtl/>
              </w:rPr>
              <w:t xml:space="preserve"> سابقاً) و</w:t>
            </w:r>
            <w:r w:rsidRPr="00613E04">
              <w:rPr>
                <w:b/>
                <w:bCs/>
                <w:position w:val="2"/>
              </w:rPr>
              <w:t>X.2210</w:t>
            </w:r>
            <w:r w:rsidRPr="00613E04">
              <w:rPr>
                <w:b/>
                <w:bCs/>
                <w:position w:val="2"/>
                <w:rtl/>
              </w:rPr>
              <w:t xml:space="preserve"> (</w:t>
            </w:r>
            <w:r w:rsidRPr="00613E04">
              <w:rPr>
                <w:b/>
                <w:bCs/>
                <w:position w:val="2"/>
              </w:rPr>
              <w:t>X.ig-dw</w:t>
            </w:r>
            <w:r w:rsidRPr="00613E04">
              <w:rPr>
                <w:b/>
                <w:bCs/>
                <w:position w:val="2"/>
                <w:rtl/>
              </w:rPr>
              <w:t xml:space="preserve"> سابقاً) و</w:t>
            </w:r>
            <w:r w:rsidRPr="00613E04">
              <w:rPr>
                <w:b/>
                <w:bCs/>
                <w:position w:val="2"/>
              </w:rPr>
              <w:t>X.1910</w:t>
            </w:r>
            <w:r w:rsidRPr="00613E04">
              <w:rPr>
                <w:b/>
                <w:bCs/>
                <w:position w:val="2"/>
                <w:rtl/>
              </w:rPr>
              <w:t xml:space="preserve"> (</w:t>
            </w:r>
            <w:r w:rsidRPr="00613E04">
              <w:rPr>
                <w:b/>
                <w:bCs/>
                <w:position w:val="2"/>
              </w:rPr>
              <w:t>X.tc-ifd</w:t>
            </w:r>
            <w:r w:rsidRPr="00613E04">
              <w:rPr>
                <w:b/>
                <w:bCs/>
                <w:position w:val="2"/>
                <w:rtl/>
              </w:rPr>
              <w:t xml:space="preserve"> سابقاً) و</w:t>
            </w:r>
            <w:r w:rsidRPr="00613E04">
              <w:rPr>
                <w:b/>
                <w:bCs/>
                <w:position w:val="2"/>
              </w:rPr>
              <w:t>X.1651</w:t>
            </w:r>
            <w:r w:rsidRPr="00613E04">
              <w:rPr>
                <w:rFonts w:hint="cs"/>
                <w:b/>
                <w:bCs/>
                <w:position w:val="2"/>
                <w:rtl/>
              </w:rPr>
              <w:t> </w:t>
            </w:r>
            <w:r w:rsidRPr="00613E04">
              <w:rPr>
                <w:b/>
                <w:bCs/>
                <w:position w:val="2"/>
                <w:rtl/>
              </w:rPr>
              <w:t>(</w:t>
            </w:r>
            <w:r w:rsidRPr="00613E04">
              <w:rPr>
                <w:b/>
                <w:bCs/>
                <w:position w:val="2"/>
              </w:rPr>
              <w:t>X.soar-cc</w:t>
            </w:r>
            <w:r w:rsidRPr="00613E04">
              <w:rPr>
                <w:b/>
                <w:bCs/>
                <w:position w:val="2"/>
                <w:rtl/>
              </w:rPr>
              <w:t xml:space="preserve"> سابقاً) و</w:t>
            </w:r>
            <w:r w:rsidRPr="00613E04">
              <w:rPr>
                <w:b/>
                <w:bCs/>
                <w:position w:val="2"/>
              </w:rPr>
              <w:t>X.1607</w:t>
            </w:r>
            <w:r w:rsidRPr="00613E04">
              <w:rPr>
                <w:b/>
                <w:bCs/>
                <w:position w:val="2"/>
                <w:rtl/>
              </w:rPr>
              <w:t xml:space="preserve"> (</w:t>
            </w:r>
            <w:r w:rsidRPr="00613E04">
              <w:rPr>
                <w:b/>
                <w:bCs/>
                <w:position w:val="2"/>
              </w:rPr>
              <w:t>X.asm-cc</w:t>
            </w:r>
            <w:r w:rsidRPr="00613E04">
              <w:rPr>
                <w:b/>
                <w:bCs/>
                <w:position w:val="2"/>
                <w:rtl/>
              </w:rPr>
              <w:t xml:space="preserve"> سابقاً) و</w:t>
            </w:r>
            <w:r w:rsidRPr="00613E04">
              <w:rPr>
                <w:b/>
                <w:bCs/>
                <w:position w:val="2"/>
              </w:rPr>
              <w:t>X.1418</w:t>
            </w:r>
            <w:r w:rsidRPr="00613E04">
              <w:rPr>
                <w:b/>
                <w:bCs/>
                <w:position w:val="2"/>
                <w:rtl/>
              </w:rPr>
              <w:t xml:space="preserve"> (</w:t>
            </w:r>
            <w:r w:rsidRPr="00613E04">
              <w:rPr>
                <w:b/>
                <w:bCs/>
                <w:position w:val="2"/>
              </w:rPr>
              <w:t>X.sg-dcs</w:t>
            </w:r>
            <w:r w:rsidRPr="00613E04">
              <w:rPr>
                <w:b/>
                <w:bCs/>
                <w:position w:val="2"/>
                <w:rtl/>
              </w:rPr>
              <w:t xml:space="preserve"> سابقاً) و</w:t>
            </w:r>
            <w:r w:rsidRPr="00613E04">
              <w:rPr>
                <w:b/>
                <w:bCs/>
                <w:position w:val="2"/>
              </w:rPr>
              <w:t>X.1417</w:t>
            </w:r>
            <w:r w:rsidRPr="00613E04">
              <w:rPr>
                <w:rFonts w:hint="cs"/>
                <w:b/>
                <w:bCs/>
                <w:position w:val="2"/>
                <w:rtl/>
              </w:rPr>
              <w:t> </w:t>
            </w:r>
            <w:r w:rsidRPr="00613E04">
              <w:rPr>
                <w:b/>
                <w:bCs/>
                <w:position w:val="2"/>
                <w:rtl/>
              </w:rPr>
              <w:t>(</w:t>
            </w:r>
            <w:r w:rsidRPr="00613E04">
              <w:rPr>
                <w:b/>
                <w:bCs/>
                <w:position w:val="2"/>
              </w:rPr>
              <w:t>X.sr-dpts</w:t>
            </w:r>
            <w:r w:rsidRPr="00613E04">
              <w:rPr>
                <w:b/>
                <w:bCs/>
                <w:position w:val="2"/>
                <w:rtl/>
              </w:rPr>
              <w:t xml:space="preserve"> سابقاً)</w:t>
            </w:r>
            <w:r w:rsidR="00653891">
              <w:rPr>
                <w:rFonts w:hint="cs"/>
                <w:b/>
                <w:bCs/>
                <w:position w:val="2"/>
                <w:rtl/>
              </w:rPr>
              <w:t>،</w:t>
            </w:r>
            <w:r w:rsidRPr="00613E04">
              <w:rPr>
                <w:b/>
                <w:bCs/>
                <w:position w:val="2"/>
                <w:rtl/>
              </w:rPr>
              <w:t xml:space="preserve"> المقترح </w:t>
            </w:r>
            <w:r w:rsidR="00653891">
              <w:rPr>
                <w:rFonts w:hint="cs"/>
                <w:b/>
                <w:bCs/>
                <w:position w:val="2"/>
                <w:rtl/>
              </w:rPr>
              <w:t>ا</w:t>
            </w:r>
            <w:r w:rsidRPr="00613E04">
              <w:rPr>
                <w:b/>
                <w:bCs/>
                <w:position w:val="2"/>
                <w:rtl/>
              </w:rPr>
              <w:t>لموافقة عليها في اجتماع لجنة الدراسات 17 لقطاع تقييس الاتصالات (جنيف، 1-10 يونيو 2026)</w:t>
            </w:r>
          </w:p>
        </w:tc>
      </w:tr>
    </w:tbl>
    <w:p w14:paraId="491B1B1A" w14:textId="77777777" w:rsidR="00D517B2" w:rsidRPr="00D517B2" w:rsidRDefault="00D517B2" w:rsidP="006635B2">
      <w:pPr>
        <w:spacing w:before="600"/>
        <w:rPr>
          <w:lang w:bidi="ar-SY"/>
        </w:rPr>
      </w:pPr>
      <w:r w:rsidRPr="00D517B2">
        <w:rPr>
          <w:rFonts w:hint="cs"/>
          <w:rtl/>
          <w:lang w:bidi="ar-SY"/>
        </w:rPr>
        <w:t>حضرات السادة والسيدات،</w:t>
      </w:r>
    </w:p>
    <w:p w14:paraId="2FEB8AFD" w14:textId="77777777" w:rsidR="00D517B2" w:rsidRPr="00D517B2" w:rsidRDefault="00D517B2" w:rsidP="00D517B2">
      <w:pPr>
        <w:rPr>
          <w:rtl/>
          <w:lang w:bidi="ar-EG"/>
        </w:rPr>
      </w:pPr>
      <w:r w:rsidRPr="00D517B2">
        <w:rPr>
          <w:rFonts w:hint="cs"/>
          <w:rtl/>
        </w:rPr>
        <w:t>تحية طيبة وبعد،</w:t>
      </w:r>
    </w:p>
    <w:p w14:paraId="0F906F04" w14:textId="19242E9E" w:rsidR="00F82291" w:rsidRPr="00F82291" w:rsidRDefault="00F82291" w:rsidP="00F82291">
      <w:pPr>
        <w:rPr>
          <w:rtl/>
          <w:lang w:bidi="ar-SY"/>
        </w:rPr>
      </w:pPr>
      <w:r w:rsidRPr="00F82291">
        <w:rPr>
          <w:rtl/>
          <w:lang w:bidi="ar-SY"/>
        </w:rPr>
        <w:t>1</w:t>
      </w:r>
      <w:r w:rsidRPr="00F82291">
        <w:rPr>
          <w:rtl/>
          <w:lang w:bidi="ar-SY"/>
        </w:rPr>
        <w:tab/>
        <w:t>تعتزم لجنة الدراسات 17 لقطاع تقييس الاتصالات (الأمن) تطبيق إجراء الموافقة التقليدية على النحو المبين في</w:t>
      </w:r>
      <w:r w:rsidR="00FC25D2">
        <w:rPr>
          <w:rFonts w:hint="eastAsia"/>
          <w:rtl/>
        </w:rPr>
        <w:t> </w:t>
      </w:r>
      <w:r w:rsidRPr="00F82291">
        <w:rPr>
          <w:rtl/>
          <w:lang w:bidi="ar-SY"/>
        </w:rPr>
        <w:t xml:space="preserve">القسم 9 من </w:t>
      </w:r>
      <w:r>
        <w:fldChar w:fldCharType="begin"/>
      </w:r>
      <w:r>
        <w:instrText>HYPERLINK "https://www.itu.int/dms_pub/itu-t/opb/res/T-RES-T.1-2022-PDF-A.pdf"</w:instrText>
      </w:r>
      <w:r>
        <w:fldChar w:fldCharType="separate"/>
      </w:r>
      <w:r w:rsidRPr="00F82291">
        <w:rPr>
          <w:rStyle w:val="Hyperlink"/>
          <w:rtl/>
          <w:lang w:bidi="ar-SY"/>
        </w:rPr>
        <w:t>القرار 1 (المراجَع في جنيف، 2022) للجمعية العالمية لتقييس الاتصالات</w:t>
      </w:r>
      <w:r>
        <w:fldChar w:fldCharType="end"/>
      </w:r>
      <w:r w:rsidRPr="00F82291">
        <w:rPr>
          <w:rtl/>
          <w:lang w:bidi="ar-SY"/>
        </w:rPr>
        <w:t xml:space="preserve"> للموافقة على مشاريع التوصيات المذكورة أعلاه في اجتماعها المقبل في جنيف، في الفترة من 1 إلى 10 يونيو 2026. وسيكون مشروع جدول الأعمال وجميع المعلومات ذات الصلة المتعلقة باجتماع لجنة الدراسات 17 لقطاع تقييس الاتصالات متاحة في </w:t>
      </w:r>
      <w:hyperlink r:id="rId10" w:history="1">
        <w:r w:rsidRPr="00F82291">
          <w:rPr>
            <w:rStyle w:val="Hyperlink"/>
            <w:rtl/>
            <w:lang w:bidi="ar-SY"/>
          </w:rPr>
          <w:t xml:space="preserve">الرسالة الجماعية </w:t>
        </w:r>
        <w:r w:rsidRPr="00F82291">
          <w:rPr>
            <w:rStyle w:val="Hyperlink"/>
            <w:lang w:bidi="ar-SY"/>
          </w:rPr>
          <w:t>8/17</w:t>
        </w:r>
      </w:hyperlink>
      <w:r w:rsidRPr="00F82291">
        <w:rPr>
          <w:rtl/>
          <w:lang w:bidi="ar-SY"/>
        </w:rPr>
        <w:t>.</w:t>
      </w:r>
    </w:p>
    <w:p w14:paraId="32FFA6F9" w14:textId="5D1B743F" w:rsidR="00F82291" w:rsidRPr="00F82291" w:rsidRDefault="00F82291" w:rsidP="00653891">
      <w:pPr>
        <w:rPr>
          <w:rtl/>
          <w:lang w:bidi="ar-SY"/>
        </w:rPr>
      </w:pPr>
      <w:r w:rsidRPr="00F82291">
        <w:rPr>
          <w:rtl/>
          <w:lang w:bidi="ar-SY"/>
        </w:rPr>
        <w:t>2</w:t>
      </w:r>
      <w:r w:rsidRPr="00F82291">
        <w:rPr>
          <w:rtl/>
          <w:lang w:bidi="ar-SY"/>
        </w:rPr>
        <w:tab/>
        <w:t xml:space="preserve">ويمكن الاطلاع على عناوين وملخصات مشاريع توصيات قطاع تقييس الاتصالات المقترح الموافقة عليها </w:t>
      </w:r>
      <w:r w:rsidR="00653891" w:rsidRPr="00653891">
        <w:rPr>
          <w:rtl/>
        </w:rPr>
        <w:t>والوثائق التي ترد فيها</w:t>
      </w:r>
      <w:r w:rsidR="00653891">
        <w:rPr>
          <w:rFonts w:hint="cs"/>
          <w:rtl/>
        </w:rPr>
        <w:t xml:space="preserve"> </w:t>
      </w:r>
      <w:r w:rsidRPr="00F82291">
        <w:rPr>
          <w:rtl/>
          <w:lang w:bidi="ar-SY"/>
        </w:rPr>
        <w:t>في</w:t>
      </w:r>
      <w:r w:rsidR="006A427E">
        <w:rPr>
          <w:rFonts w:hint="cs"/>
          <w:rtl/>
          <w:lang w:bidi="ar-SY"/>
        </w:rPr>
        <w:t> </w:t>
      </w:r>
      <w:r w:rsidRPr="00F82291">
        <w:rPr>
          <w:b/>
          <w:bCs/>
          <w:rtl/>
          <w:lang w:bidi="ar-SY"/>
        </w:rPr>
        <w:t>الملحق 1</w:t>
      </w:r>
      <w:r w:rsidRPr="00F82291">
        <w:rPr>
          <w:rtl/>
          <w:lang w:bidi="ar-SY"/>
        </w:rPr>
        <w:t>.</w:t>
      </w:r>
    </w:p>
    <w:p w14:paraId="14B572FB" w14:textId="655D9754" w:rsidR="00F82291" w:rsidRPr="00F82291" w:rsidRDefault="00F82291" w:rsidP="006A427E">
      <w:pPr>
        <w:pStyle w:val="Note"/>
        <w:rPr>
          <w:rtl/>
          <w:lang w:bidi="ar-SY"/>
        </w:rPr>
      </w:pPr>
      <w:r w:rsidRPr="00F82291">
        <w:rPr>
          <w:b/>
          <w:bCs/>
          <w:rtl/>
          <w:lang w:bidi="ar-SY"/>
        </w:rPr>
        <w:t>الملاحظة 1 من مكتب تقييس الاتصالات</w:t>
      </w:r>
      <w:r w:rsidRPr="00F82291">
        <w:rPr>
          <w:rtl/>
          <w:lang w:bidi="ar-SY"/>
        </w:rPr>
        <w:t xml:space="preserve"> - لم تُقدّم أي وثيقة تسويغ </w:t>
      </w:r>
      <w:r w:rsidR="00653891">
        <w:rPr>
          <w:rFonts w:hint="cs"/>
          <w:rtl/>
          <w:lang w:bidi="ar-SY"/>
        </w:rPr>
        <w:t>بموجب</w:t>
      </w:r>
      <w:r w:rsidRPr="00F82291">
        <w:rPr>
          <w:rtl/>
          <w:lang w:bidi="ar-SY"/>
        </w:rPr>
        <w:t xml:space="preserve"> التوصية </w:t>
      </w:r>
      <w:r w:rsidRPr="00F82291">
        <w:rPr>
          <w:lang w:bidi="ar-SY"/>
        </w:rPr>
        <w:t>ITU-T A.5</w:t>
      </w:r>
      <w:r w:rsidRPr="00F82291">
        <w:rPr>
          <w:rtl/>
          <w:lang w:bidi="ar-SY"/>
        </w:rPr>
        <w:t xml:space="preserve"> لأي من مشاريع النصوص المحددة</w:t>
      </w:r>
      <w:r w:rsidR="00653891">
        <w:rPr>
          <w:rFonts w:hint="cs"/>
          <w:rtl/>
          <w:lang w:bidi="ar-SY"/>
        </w:rPr>
        <w:t> </w:t>
      </w:r>
      <w:r w:rsidRPr="00F82291">
        <w:rPr>
          <w:rtl/>
          <w:lang w:bidi="ar-SY"/>
        </w:rPr>
        <w:t>هذه.</w:t>
      </w:r>
    </w:p>
    <w:p w14:paraId="1008B677" w14:textId="147CF861" w:rsidR="00F82291" w:rsidRPr="00F82291" w:rsidRDefault="00F82291" w:rsidP="006A427E">
      <w:pPr>
        <w:pStyle w:val="Note"/>
        <w:rPr>
          <w:rtl/>
          <w:lang w:bidi="ar-SY"/>
        </w:rPr>
      </w:pPr>
      <w:r w:rsidRPr="00F82291">
        <w:rPr>
          <w:b/>
          <w:bCs/>
          <w:rtl/>
          <w:lang w:bidi="ar-SY"/>
        </w:rPr>
        <w:t>الملاحظة 2 من مكتب تقييس الاتصالات</w:t>
      </w:r>
      <w:r w:rsidRPr="00F82291">
        <w:rPr>
          <w:rtl/>
          <w:lang w:bidi="ar-SY"/>
        </w:rPr>
        <w:t xml:space="preserve"> - لم يتلق مكتب تقييس الاتصالات حتى تاريخ هذه الرسالة المعممة أي بيانات عن حقوق الملكية الفكرية فيما يتعلق بأي من هذه النصوص المحددة. وللاطلاع على أحدث المعلومات بهذا الشأن، يُرجى من الأعضاء الرجوع إلى قاعدة بيانات حقوق الملكية الفكرية المتاحة عبر الرابط التالي </w:t>
      </w:r>
      <w:hyperlink r:id="rId11" w:history="1">
        <w:r w:rsidRPr="00F82291">
          <w:rPr>
            <w:rStyle w:val="Hyperlink"/>
            <w:lang w:bidi="ar-SY"/>
          </w:rPr>
          <w:t>www.itu.int/ipr/</w:t>
        </w:r>
      </w:hyperlink>
      <w:r w:rsidRPr="00F82291">
        <w:rPr>
          <w:rtl/>
          <w:lang w:bidi="ar-SY"/>
        </w:rPr>
        <w:t>.</w:t>
      </w:r>
    </w:p>
    <w:p w14:paraId="394CBE4F" w14:textId="1C1D2869" w:rsidR="00F82291" w:rsidRPr="00F82291" w:rsidRDefault="00F82291" w:rsidP="00F82291">
      <w:pPr>
        <w:rPr>
          <w:rtl/>
          <w:lang w:bidi="ar-SY"/>
        </w:rPr>
      </w:pPr>
      <w:r w:rsidRPr="00F82291">
        <w:rPr>
          <w:rtl/>
          <w:lang w:bidi="ar-SY"/>
        </w:rPr>
        <w:lastRenderedPageBreak/>
        <w:t>3</w:t>
      </w:r>
      <w:r w:rsidRPr="00F82291">
        <w:rPr>
          <w:rtl/>
          <w:lang w:bidi="ar-SY"/>
        </w:rPr>
        <w:tab/>
        <w:t>وتبدأ بموجب هذه الرسالة المعممة المشاورات الرسمية مع الدول الأعضاء في الاتحاد بشأن ما إذا كان من الممكن النظر في الموافقة على هذه النصوص في الاجتماع القادم، وفقاً للفقرة 4.9 من القرار 1. وي</w:t>
      </w:r>
      <w:r w:rsidR="00FC25D2">
        <w:rPr>
          <w:rFonts w:hint="cs"/>
          <w:rtl/>
          <w:lang w:bidi="ar-SY"/>
        </w:rPr>
        <w:t>ُ</w:t>
      </w:r>
      <w:r w:rsidRPr="00F82291">
        <w:rPr>
          <w:rtl/>
          <w:lang w:bidi="ar-SY"/>
        </w:rPr>
        <w:t xml:space="preserve">رجى من الدول الأعضاء ملء الاستمارة الواردة في </w:t>
      </w:r>
      <w:r w:rsidRPr="00F82291">
        <w:rPr>
          <w:b/>
          <w:bCs/>
          <w:rtl/>
          <w:lang w:bidi="ar-SY"/>
        </w:rPr>
        <w:t>الملحق 2</w:t>
      </w:r>
      <w:r w:rsidRPr="00F82291">
        <w:rPr>
          <w:rtl/>
          <w:lang w:bidi="ar-SY"/>
        </w:rPr>
        <w:t xml:space="preserve"> وإعادتها بحلول الساعة </w:t>
      </w:r>
      <w:r w:rsidRPr="00F82291">
        <w:rPr>
          <w:b/>
          <w:bCs/>
          <w:rtl/>
          <w:lang w:bidi="ar-SY"/>
        </w:rPr>
        <w:t>23</w:t>
      </w:r>
      <w:r w:rsidRPr="00F82291">
        <w:rPr>
          <w:rFonts w:hint="cs"/>
          <w:b/>
          <w:bCs/>
          <w:rtl/>
          <w:lang w:bidi="ar-SY"/>
        </w:rPr>
        <w:t>:</w:t>
      </w:r>
      <w:r w:rsidRPr="00F82291">
        <w:rPr>
          <w:b/>
          <w:bCs/>
          <w:rtl/>
          <w:lang w:bidi="ar-SY"/>
        </w:rPr>
        <w:t>59</w:t>
      </w:r>
      <w:r w:rsidRPr="00F82291">
        <w:rPr>
          <w:rtl/>
          <w:lang w:bidi="ar-SY"/>
        </w:rPr>
        <w:t xml:space="preserve"> بالتوقيت العالمي المنسق يوم </w:t>
      </w:r>
      <w:r w:rsidRPr="00F82291">
        <w:rPr>
          <w:b/>
          <w:bCs/>
          <w:rtl/>
          <w:lang w:bidi="ar-SY"/>
        </w:rPr>
        <w:t>20 مايو 2026</w:t>
      </w:r>
      <w:r w:rsidRPr="00F82291">
        <w:rPr>
          <w:rtl/>
          <w:lang w:bidi="ar-SY"/>
        </w:rPr>
        <w:t>.</w:t>
      </w:r>
    </w:p>
    <w:p w14:paraId="502DB6B0" w14:textId="77777777" w:rsidR="00F82291" w:rsidRPr="00F82291" w:rsidRDefault="00F82291" w:rsidP="00F82291">
      <w:pPr>
        <w:rPr>
          <w:rtl/>
          <w:lang w:bidi="ar-SY"/>
        </w:rPr>
      </w:pPr>
      <w:r w:rsidRPr="00F82291">
        <w:rPr>
          <w:rtl/>
          <w:lang w:bidi="ar-SY"/>
        </w:rPr>
        <w:t>4</w:t>
      </w:r>
      <w:r w:rsidRPr="00F82291">
        <w:rPr>
          <w:rtl/>
          <w:lang w:bidi="ar-SY"/>
        </w:rPr>
        <w:tab/>
        <w:t>وإذا كانت نسبة 70 في المائة أو أكثر من ردود الدول الأعضاء تؤيد النظر فيها للموافقة، سيتم تخصيص جلسة عامة واحدة لتطبيق إجراء الموافقة. وينبغي للدول الأعضاء التي لا تفوض سلطة المضي قدماً أن تبلغ مدير مكتب تقييس الاتصالات بأسباب هذا الرأي وأن تشير إلى التغييرات المحتملة التي من شأنها أن تمكن من إحراز تقدم في العمل.</w:t>
      </w:r>
    </w:p>
    <w:p w14:paraId="7F2FF5FF" w14:textId="4FF2E728" w:rsidR="00E84438" w:rsidRPr="00D517B2" w:rsidRDefault="00CE7591" w:rsidP="00891703">
      <w:pPr>
        <w:spacing w:before="240"/>
        <w:jc w:val="left"/>
        <w:rPr>
          <w:rtl/>
          <w:lang w:bidi="ar-EG"/>
        </w:rPr>
      </w:pPr>
      <w:r>
        <w:rPr>
          <w:noProof/>
          <w:rtl/>
          <w:lang w:val="ar-SY" w:bidi="ar-SY"/>
        </w:rPr>
        <w:drawing>
          <wp:anchor distT="0" distB="0" distL="114300" distR="114300" simplePos="0" relativeHeight="251658240" behindDoc="1" locked="0" layoutInCell="1" allowOverlap="1" wp14:anchorId="15319621" wp14:editId="5C211A92">
            <wp:simplePos x="0" y="0"/>
            <wp:positionH relativeFrom="column">
              <wp:posOffset>5356860</wp:posOffset>
            </wp:positionH>
            <wp:positionV relativeFrom="paragraph">
              <wp:posOffset>294005</wp:posOffset>
            </wp:positionV>
            <wp:extent cx="768350" cy="368300"/>
            <wp:effectExtent l="0" t="0" r="0" b="0"/>
            <wp:wrapNone/>
            <wp:docPr id="71297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72323" name="Picture 712972323"/>
                    <pic:cNvPicPr/>
                  </pic:nvPicPr>
                  <pic:blipFill>
                    <a:blip r:embed="rId12">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27E0B302" w14:textId="7F392FFD" w:rsidR="00E84438" w:rsidRDefault="00807031" w:rsidP="001C22EA">
      <w:pPr>
        <w:spacing w:before="720"/>
        <w:jc w:val="left"/>
        <w:rPr>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02239279" w14:textId="7468B043" w:rsidR="00F82291" w:rsidRPr="00F82291" w:rsidRDefault="000A7936" w:rsidP="00F82291">
      <w:pPr>
        <w:spacing w:before="1440"/>
        <w:jc w:val="left"/>
        <w:rPr>
          <w:b/>
          <w:bCs/>
        </w:rPr>
      </w:pPr>
      <w:r>
        <w:rPr>
          <w:rFonts w:hint="cs"/>
          <w:b/>
          <w:bCs/>
          <w:rtl/>
          <w:lang w:bidi="ar-EG"/>
        </w:rPr>
        <w:t>ال</w:t>
      </w:r>
      <w:r w:rsidR="00F82291" w:rsidRPr="00E95489">
        <w:rPr>
          <w:b/>
          <w:bCs/>
          <w:rtl/>
          <w:lang w:bidi="ar-SY"/>
        </w:rPr>
        <w:t>ملحقات: 2</w:t>
      </w:r>
    </w:p>
    <w:p w14:paraId="72401489" w14:textId="77777777" w:rsidR="00596808" w:rsidRDefault="00596808" w:rsidP="00E84438">
      <w:pPr>
        <w:rPr>
          <w:rtl/>
          <w:lang w:bidi="ar-EG"/>
        </w:rPr>
      </w:pPr>
      <w:r>
        <w:rPr>
          <w:rtl/>
          <w:lang w:bidi="ar-EG"/>
        </w:rPr>
        <w:br w:type="page"/>
      </w:r>
    </w:p>
    <w:p w14:paraId="10C6FAD7" w14:textId="77777777" w:rsidR="007F2FCC" w:rsidRPr="006A427E" w:rsidRDefault="007F2FCC" w:rsidP="006A427E">
      <w:pPr>
        <w:pStyle w:val="AnnexNo"/>
        <w:rPr>
          <w:b/>
          <w:bCs/>
          <w:rtl/>
          <w:lang w:bidi="ar-SA"/>
        </w:rPr>
      </w:pPr>
      <w:r w:rsidRPr="006A427E">
        <w:rPr>
          <w:b/>
          <w:bCs/>
          <w:rtl/>
        </w:rPr>
        <w:lastRenderedPageBreak/>
        <w:t>الملحق 1</w:t>
      </w:r>
    </w:p>
    <w:p w14:paraId="3C91D556" w14:textId="633A55C2" w:rsidR="007F2FCC" w:rsidRPr="007F2FCC" w:rsidRDefault="007F2FCC" w:rsidP="00653891">
      <w:pPr>
        <w:pStyle w:val="Annextitle"/>
        <w:rPr>
          <w:rtl/>
        </w:rPr>
      </w:pPr>
      <w:r w:rsidRPr="007F2FCC">
        <w:rPr>
          <w:rFonts w:hint="cs"/>
          <w:rtl/>
        </w:rPr>
        <w:t>ملخص</w:t>
      </w:r>
      <w:r w:rsidR="00653891">
        <w:rPr>
          <w:rFonts w:hint="cs"/>
          <w:rtl/>
        </w:rPr>
        <w:t>ات</w:t>
      </w:r>
      <w:r w:rsidRPr="007F2FCC">
        <w:rPr>
          <w:rFonts w:hint="cs"/>
          <w:rtl/>
        </w:rPr>
        <w:t xml:space="preserve"> </w:t>
      </w:r>
      <w:r w:rsidRPr="007F2FCC">
        <w:rPr>
          <w:rtl/>
        </w:rPr>
        <w:t>مشروع مراجعة التوصية المحددة</w:t>
      </w:r>
      <w:r w:rsidR="00EE0870">
        <w:rPr>
          <w:rtl/>
        </w:rPr>
        <w:t xml:space="preserve"> </w:t>
      </w:r>
      <w:r w:rsidRPr="007F2FCC">
        <w:rPr>
          <w:lang w:bidi="ar-EG"/>
        </w:rPr>
        <w:t>ITU-T X.1280</w:t>
      </w:r>
      <w:r w:rsidRPr="007F2FCC">
        <w:rPr>
          <w:rtl/>
        </w:rPr>
        <w:t xml:space="preserve"> ومشاريع التوصيات الجديدة </w:t>
      </w:r>
      <w:r w:rsidRPr="007F2FCC">
        <w:rPr>
          <w:lang w:bidi="ar-EG"/>
        </w:rPr>
        <w:t>X.1286</w:t>
      </w:r>
      <w:r w:rsidRPr="007F2FCC">
        <w:rPr>
          <w:rtl/>
        </w:rPr>
        <w:t xml:space="preserve"> (</w:t>
      </w:r>
      <w:proofErr w:type="spellStart"/>
      <w:r w:rsidRPr="007F2FCC">
        <w:rPr>
          <w:lang w:bidi="ar-EG"/>
        </w:rPr>
        <w:t>X.accsadlt</w:t>
      </w:r>
      <w:proofErr w:type="spellEnd"/>
      <w:r w:rsidRPr="007F2FCC">
        <w:rPr>
          <w:rtl/>
        </w:rPr>
        <w:t xml:space="preserve"> سابقاً) و</w:t>
      </w:r>
      <w:r w:rsidRPr="007F2FCC">
        <w:rPr>
          <w:lang w:bidi="ar-EG"/>
        </w:rPr>
        <w:t>X.1821</w:t>
      </w:r>
      <w:r w:rsidRPr="007F2FCC">
        <w:rPr>
          <w:rtl/>
        </w:rPr>
        <w:t xml:space="preserve"> (</w:t>
      </w:r>
      <w:r w:rsidRPr="007F2FCC">
        <w:rPr>
          <w:lang w:bidi="ar-EG"/>
        </w:rPr>
        <w:t>X.5Gsec-asra</w:t>
      </w:r>
      <w:r w:rsidRPr="007F2FCC">
        <w:rPr>
          <w:rtl/>
        </w:rPr>
        <w:t xml:space="preserve"> سابقاً</w:t>
      </w:r>
      <w:r w:rsidRPr="007F2FCC">
        <w:rPr>
          <w:rFonts w:hint="cs"/>
          <w:rtl/>
        </w:rPr>
        <w:t>)</w:t>
      </w:r>
      <w:r w:rsidRPr="007F2FCC">
        <w:rPr>
          <w:rtl/>
        </w:rPr>
        <w:t xml:space="preserve"> و</w:t>
      </w:r>
      <w:r w:rsidRPr="007F2FCC">
        <w:rPr>
          <w:lang w:bidi="ar-EG"/>
        </w:rPr>
        <w:t>X.1350</w:t>
      </w:r>
      <w:r w:rsidRPr="007F2FCC">
        <w:rPr>
          <w:rtl/>
        </w:rPr>
        <w:t xml:space="preserve"> (</w:t>
      </w:r>
      <w:r w:rsidRPr="007F2FCC">
        <w:rPr>
          <w:lang w:bidi="ar-EG"/>
        </w:rPr>
        <w:t>X.sr-</w:t>
      </w:r>
      <w:proofErr w:type="spellStart"/>
      <w:r w:rsidRPr="007F2FCC">
        <w:rPr>
          <w:lang w:bidi="ar-EG"/>
        </w:rPr>
        <w:t>iiot</w:t>
      </w:r>
      <w:proofErr w:type="spellEnd"/>
      <w:r w:rsidRPr="007F2FCC">
        <w:rPr>
          <w:rtl/>
        </w:rPr>
        <w:t xml:space="preserve"> سابقاً) و</w:t>
      </w:r>
      <w:r w:rsidRPr="007F2FCC">
        <w:rPr>
          <w:lang w:bidi="ar-EG"/>
        </w:rPr>
        <w:t>X.2105</w:t>
      </w:r>
      <w:r w:rsidRPr="007F2FCC">
        <w:rPr>
          <w:rtl/>
        </w:rPr>
        <w:t xml:space="preserve"> (</w:t>
      </w:r>
      <w:r w:rsidRPr="007F2FCC">
        <w:rPr>
          <w:lang w:bidi="ar-EG"/>
        </w:rPr>
        <w:t>X.st-</w:t>
      </w:r>
      <w:proofErr w:type="spellStart"/>
      <w:r w:rsidRPr="007F2FCC">
        <w:rPr>
          <w:lang w:bidi="ar-EG"/>
        </w:rPr>
        <w:t>ssc</w:t>
      </w:r>
      <w:proofErr w:type="spellEnd"/>
      <w:r w:rsidRPr="007F2FCC">
        <w:rPr>
          <w:rtl/>
        </w:rPr>
        <w:t xml:space="preserve"> سابقاً) و</w:t>
      </w:r>
      <w:r w:rsidRPr="007F2FCC">
        <w:rPr>
          <w:lang w:bidi="ar-EG"/>
        </w:rPr>
        <w:t>X.2210</w:t>
      </w:r>
      <w:r w:rsidRPr="007F2FCC">
        <w:rPr>
          <w:rtl/>
        </w:rPr>
        <w:t xml:space="preserve"> (</w:t>
      </w:r>
      <w:proofErr w:type="spellStart"/>
      <w:r w:rsidRPr="007F2FCC">
        <w:rPr>
          <w:lang w:bidi="ar-EG"/>
        </w:rPr>
        <w:t>X.ig-dw</w:t>
      </w:r>
      <w:proofErr w:type="spellEnd"/>
      <w:r w:rsidRPr="007F2FCC">
        <w:rPr>
          <w:rtl/>
        </w:rPr>
        <w:t xml:space="preserve"> سابقاً) و</w:t>
      </w:r>
      <w:r w:rsidRPr="007F2FCC">
        <w:rPr>
          <w:lang w:bidi="ar-EG"/>
        </w:rPr>
        <w:t>X.1910</w:t>
      </w:r>
      <w:r w:rsidRPr="007F2FCC">
        <w:rPr>
          <w:rtl/>
        </w:rPr>
        <w:t xml:space="preserve"> (</w:t>
      </w:r>
      <w:r w:rsidRPr="007F2FCC">
        <w:rPr>
          <w:lang w:bidi="ar-EG"/>
        </w:rPr>
        <w:t>X.tc-</w:t>
      </w:r>
      <w:proofErr w:type="spellStart"/>
      <w:r w:rsidRPr="007F2FCC">
        <w:rPr>
          <w:lang w:bidi="ar-EG"/>
        </w:rPr>
        <w:t>ifd</w:t>
      </w:r>
      <w:proofErr w:type="spellEnd"/>
      <w:r w:rsidRPr="007F2FCC">
        <w:rPr>
          <w:rtl/>
        </w:rPr>
        <w:t xml:space="preserve"> سابقاً) و</w:t>
      </w:r>
      <w:r w:rsidRPr="007F2FCC">
        <w:rPr>
          <w:lang w:bidi="ar-EG"/>
        </w:rPr>
        <w:t>X.1651</w:t>
      </w:r>
      <w:r w:rsidR="00233BF3">
        <w:rPr>
          <w:rFonts w:hint="cs"/>
          <w:rtl/>
        </w:rPr>
        <w:t> </w:t>
      </w:r>
      <w:r w:rsidRPr="007F2FCC">
        <w:rPr>
          <w:rtl/>
        </w:rPr>
        <w:t>(</w:t>
      </w:r>
      <w:proofErr w:type="spellStart"/>
      <w:r w:rsidRPr="007F2FCC">
        <w:rPr>
          <w:lang w:bidi="ar-EG"/>
        </w:rPr>
        <w:t>X.soar</w:t>
      </w:r>
      <w:proofErr w:type="spellEnd"/>
      <w:r w:rsidRPr="007F2FCC">
        <w:rPr>
          <w:lang w:bidi="ar-EG"/>
        </w:rPr>
        <w:t>-cc</w:t>
      </w:r>
      <w:r w:rsidRPr="007F2FCC">
        <w:rPr>
          <w:rtl/>
        </w:rPr>
        <w:t xml:space="preserve"> سابقاً) و</w:t>
      </w:r>
      <w:r w:rsidRPr="007F2FCC">
        <w:rPr>
          <w:lang w:bidi="ar-EG"/>
        </w:rPr>
        <w:t>X.1607</w:t>
      </w:r>
      <w:r w:rsidRPr="007F2FCC">
        <w:rPr>
          <w:rtl/>
        </w:rPr>
        <w:t xml:space="preserve"> (</w:t>
      </w:r>
      <w:r w:rsidRPr="007F2FCC">
        <w:rPr>
          <w:lang w:bidi="ar-EG"/>
        </w:rPr>
        <w:t>X.asm-cc</w:t>
      </w:r>
      <w:r w:rsidRPr="007F2FCC">
        <w:rPr>
          <w:rtl/>
        </w:rPr>
        <w:t xml:space="preserve"> سابقاً) و</w:t>
      </w:r>
      <w:r w:rsidRPr="007F2FCC">
        <w:rPr>
          <w:lang w:bidi="ar-EG"/>
        </w:rPr>
        <w:t>X.1418</w:t>
      </w:r>
      <w:r w:rsidRPr="007F2FCC">
        <w:rPr>
          <w:rtl/>
        </w:rPr>
        <w:t xml:space="preserve"> (</w:t>
      </w:r>
      <w:r w:rsidRPr="007F2FCC">
        <w:rPr>
          <w:lang w:bidi="ar-EG"/>
        </w:rPr>
        <w:t>X.sg-</w:t>
      </w:r>
      <w:proofErr w:type="spellStart"/>
      <w:r w:rsidRPr="007F2FCC">
        <w:rPr>
          <w:lang w:bidi="ar-EG"/>
        </w:rPr>
        <w:t>dcs</w:t>
      </w:r>
      <w:proofErr w:type="spellEnd"/>
      <w:r w:rsidRPr="007F2FCC">
        <w:rPr>
          <w:rtl/>
        </w:rPr>
        <w:t xml:space="preserve"> سابقاً) و</w:t>
      </w:r>
      <w:r w:rsidRPr="007F2FCC">
        <w:rPr>
          <w:lang w:bidi="ar-EG"/>
        </w:rPr>
        <w:t>X.1417</w:t>
      </w:r>
      <w:r w:rsidRPr="007F2FCC">
        <w:rPr>
          <w:rtl/>
        </w:rPr>
        <w:t xml:space="preserve"> (</w:t>
      </w:r>
      <w:r w:rsidRPr="007F2FCC">
        <w:rPr>
          <w:lang w:bidi="ar-EG"/>
        </w:rPr>
        <w:t>X.sr-</w:t>
      </w:r>
      <w:proofErr w:type="spellStart"/>
      <w:r w:rsidRPr="007F2FCC">
        <w:rPr>
          <w:lang w:bidi="ar-EG"/>
        </w:rPr>
        <w:t>dpts</w:t>
      </w:r>
      <w:proofErr w:type="spellEnd"/>
      <w:r w:rsidRPr="007F2FCC">
        <w:rPr>
          <w:rtl/>
        </w:rPr>
        <w:t xml:space="preserve"> سابقاً)</w:t>
      </w:r>
      <w:r w:rsidRPr="007F2FCC">
        <w:rPr>
          <w:rFonts w:hint="cs"/>
          <w:rtl/>
        </w:rPr>
        <w:t xml:space="preserve"> والوثائق التي ترد فيها</w:t>
      </w:r>
    </w:p>
    <w:p w14:paraId="65958733" w14:textId="77777777" w:rsidR="007F2FCC" w:rsidRPr="007F2FCC" w:rsidRDefault="007F2FCC" w:rsidP="006A427E">
      <w:pPr>
        <w:pStyle w:val="Heading1"/>
        <w:rPr>
          <w:rtl/>
          <w:lang w:bidi="ar-SY"/>
        </w:rPr>
      </w:pPr>
      <w:r w:rsidRPr="007F2FCC">
        <w:rPr>
          <w:rtl/>
          <w:lang w:bidi="ar-SY"/>
        </w:rPr>
        <w:t>1</w:t>
      </w:r>
      <w:r w:rsidRPr="007F2FCC">
        <w:rPr>
          <w:rtl/>
          <w:lang w:bidi="ar-SY"/>
        </w:rPr>
        <w:tab/>
        <w:t xml:space="preserve">مشروع مراجعة التوصية </w:t>
      </w:r>
      <w:r w:rsidRPr="007F2FCC">
        <w:rPr>
          <w:lang w:bidi="ar-EG"/>
        </w:rPr>
        <w:t>ITU-T X.1280</w:t>
      </w:r>
      <w:r w:rsidRPr="007F2FCC">
        <w:rPr>
          <w:rtl/>
          <w:lang w:bidi="ar-SY"/>
        </w:rPr>
        <w:t xml:space="preserve"> (</w:t>
      </w:r>
      <w:hyperlink r:id="rId13" w:history="1">
        <w:r w:rsidRPr="007F2FCC">
          <w:rPr>
            <w:rStyle w:val="Hyperlink"/>
            <w:lang w:bidi="ar-EG"/>
          </w:rPr>
          <w:t>SG17-R25</w:t>
        </w:r>
      </w:hyperlink>
      <w:r w:rsidRPr="007F2FCC">
        <w:rPr>
          <w:rtl/>
          <w:lang w:bidi="ar-SY"/>
        </w:rPr>
        <w:t>)</w:t>
      </w:r>
    </w:p>
    <w:p w14:paraId="3470A7CA" w14:textId="77777777" w:rsidR="007F2FCC" w:rsidRPr="007F2FCC" w:rsidRDefault="007F2FCC" w:rsidP="007F2FCC">
      <w:pPr>
        <w:rPr>
          <w:rtl/>
          <w:lang w:bidi="ar-SY"/>
        </w:rPr>
      </w:pPr>
      <w:r w:rsidRPr="007F2FCC">
        <w:rPr>
          <w:rtl/>
          <w:lang w:bidi="ar-SY"/>
        </w:rPr>
        <w:t>إطار الاستيقان المتبادل خارج النطاق باستعمال أجهزة متنقلة</w:t>
      </w:r>
    </w:p>
    <w:p w14:paraId="60E1B850" w14:textId="77777777" w:rsidR="007F2FCC" w:rsidRPr="007F2FCC" w:rsidRDefault="007F2FCC" w:rsidP="006A427E">
      <w:pPr>
        <w:pStyle w:val="Headingb"/>
        <w:rPr>
          <w:rtl/>
          <w:lang w:bidi="ar-SY"/>
        </w:rPr>
      </w:pPr>
      <w:r w:rsidRPr="007F2FCC">
        <w:rPr>
          <w:rtl/>
          <w:lang w:bidi="ar-SY"/>
        </w:rPr>
        <w:t>ملخص</w:t>
      </w:r>
    </w:p>
    <w:p w14:paraId="4E68BD4A" w14:textId="357FC4C8" w:rsidR="007F2FCC" w:rsidRPr="007F2FCC" w:rsidRDefault="007F2FCC" w:rsidP="007F2FCC">
      <w:pPr>
        <w:rPr>
          <w:spacing w:val="-2"/>
          <w:rtl/>
          <w:lang w:bidi="ar-SY"/>
        </w:rPr>
      </w:pPr>
      <w:r w:rsidRPr="007F2FCC">
        <w:rPr>
          <w:spacing w:val="-2"/>
          <w:rtl/>
          <w:lang w:bidi="ar-SY"/>
        </w:rPr>
        <w:t xml:space="preserve">في معايير تكنولوجيا الاستيقان، تعتبر مقاومة انتحال هوية جهة التحقق شرطاً لأعلى مستوى من مستويات ضمان الاستيقان. ومع ذلك، تركز تكنولوجيات الاستيقان الحالية على الاستيقان من المستعمل، ولا يمكن التحقق من </w:t>
      </w:r>
      <w:r w:rsidR="00F13D4D">
        <w:rPr>
          <w:rFonts w:hint="cs"/>
          <w:spacing w:val="-2"/>
          <w:rtl/>
          <w:lang w:bidi="ar-SY"/>
        </w:rPr>
        <w:t>مقدمي</w:t>
      </w:r>
      <w:r w:rsidRPr="007F2FCC">
        <w:rPr>
          <w:spacing w:val="-2"/>
          <w:rtl/>
          <w:lang w:bidi="ar-SY"/>
        </w:rPr>
        <w:t xml:space="preserve"> الخدمات بشكل صريح.</w:t>
      </w:r>
    </w:p>
    <w:p w14:paraId="23328CC3" w14:textId="77777777" w:rsidR="007F2FCC" w:rsidRPr="007F2FCC" w:rsidRDefault="007F2FCC" w:rsidP="007F2FCC">
      <w:pPr>
        <w:rPr>
          <w:rtl/>
          <w:lang w:bidi="ar-SY"/>
        </w:rPr>
      </w:pPr>
      <w:r w:rsidRPr="00F13D4D">
        <w:rPr>
          <w:rtl/>
          <w:lang w:bidi="ar-SY"/>
        </w:rPr>
        <w:t>وتقدم</w:t>
      </w:r>
      <w:r w:rsidRPr="007F2FCC">
        <w:rPr>
          <w:rtl/>
          <w:lang w:bidi="ar-SY"/>
        </w:rPr>
        <w:t xml:space="preserve"> التوصية </w:t>
      </w:r>
      <w:r w:rsidRPr="007F2FCC">
        <w:rPr>
          <w:lang w:bidi="ar-EG"/>
        </w:rPr>
        <w:t>ITU-T X.1280</w:t>
      </w:r>
      <w:r w:rsidRPr="007F2FCC">
        <w:rPr>
          <w:rtl/>
          <w:lang w:bidi="ar-SY"/>
        </w:rPr>
        <w:t xml:space="preserve"> إطاراً للاستيقان المتبادل خارج النطاق باستعمال أجهزة متنقلة، الأمر الذي يحلّ مشكلة نقطة ضعف انتحال هوية جهة التحقّق والحد من تبعية مطراف المستعمل للقائمين بالاستيقان الحاليين. </w:t>
      </w:r>
      <w:r w:rsidRPr="007F2FCC">
        <w:rPr>
          <w:rFonts w:hint="cs"/>
          <w:rtl/>
          <w:lang w:bidi="ar-SY"/>
        </w:rPr>
        <w:t>و</w:t>
      </w:r>
      <w:r w:rsidRPr="007F2FCC">
        <w:rPr>
          <w:rtl/>
          <w:lang w:bidi="ar-SY"/>
        </w:rPr>
        <w:t>يسمح ذلك للمستعمل بتقديم معلومات الاستيقان من المستعمل بعد التحقّق من مقدّم الخدمة بشكل صريح ومستقل في عملية الاستيقان من المستعمل على أي مطراف من مطاريف المستعملين.</w:t>
      </w:r>
    </w:p>
    <w:p w14:paraId="654ED640" w14:textId="77777777" w:rsidR="007F2FCC" w:rsidRPr="007F2FCC" w:rsidRDefault="007F2FCC" w:rsidP="006A427E">
      <w:pPr>
        <w:pStyle w:val="Heading1"/>
        <w:rPr>
          <w:rtl/>
          <w:lang w:bidi="ar-SY"/>
        </w:rPr>
      </w:pPr>
      <w:r w:rsidRPr="007F2FCC">
        <w:rPr>
          <w:rtl/>
          <w:lang w:bidi="ar-SY"/>
        </w:rPr>
        <w:t>2</w:t>
      </w:r>
      <w:r w:rsidRPr="007F2FCC">
        <w:rPr>
          <w:rtl/>
          <w:lang w:bidi="ar-SY"/>
        </w:rPr>
        <w:tab/>
        <w:t xml:space="preserve">مشروع التوصية </w:t>
      </w:r>
      <w:r w:rsidRPr="007F2FCC">
        <w:rPr>
          <w:lang w:bidi="ar-EG"/>
        </w:rPr>
        <w:t>ITU-T X.1286</w:t>
      </w:r>
      <w:r w:rsidRPr="007F2FCC">
        <w:rPr>
          <w:rtl/>
          <w:lang w:bidi="ar-SY"/>
        </w:rPr>
        <w:t xml:space="preserve"> (</w:t>
      </w:r>
      <w:r w:rsidRPr="007F2FCC">
        <w:rPr>
          <w:lang w:bidi="ar-EG"/>
        </w:rPr>
        <w:t>X.accsadlt</w:t>
      </w:r>
      <w:r w:rsidRPr="007F2FCC">
        <w:rPr>
          <w:rtl/>
          <w:lang w:bidi="ar-SY"/>
        </w:rPr>
        <w:t xml:space="preserve"> سابقاً) (</w:t>
      </w:r>
      <w:hyperlink r:id="rId14" w:history="1">
        <w:r w:rsidRPr="007F2FCC">
          <w:rPr>
            <w:rStyle w:val="Hyperlink"/>
            <w:lang w:bidi="ar-EG"/>
          </w:rPr>
          <w:t>SG17-R26</w:t>
        </w:r>
      </w:hyperlink>
      <w:r w:rsidRPr="007F2FCC">
        <w:rPr>
          <w:rtl/>
          <w:lang w:bidi="ar-SY"/>
        </w:rPr>
        <w:t>)</w:t>
      </w:r>
    </w:p>
    <w:p w14:paraId="1C7E450C" w14:textId="01AD0B25" w:rsidR="007F2FCC" w:rsidRPr="007F2FCC" w:rsidRDefault="007F2FCC" w:rsidP="007F2FCC">
      <w:pPr>
        <w:rPr>
          <w:rtl/>
          <w:lang w:bidi="ar-SY"/>
        </w:rPr>
      </w:pPr>
      <w:r w:rsidRPr="007F2FCC">
        <w:rPr>
          <w:rtl/>
          <w:lang w:bidi="ar-SY"/>
        </w:rPr>
        <w:t>منصة التحكم في النفاذ باستعمال أسلوب الاستيقان القائم على تكنولوجيا السجلات الموزعة (</w:t>
      </w:r>
      <w:r w:rsidRPr="007F2FCC">
        <w:rPr>
          <w:lang w:bidi="ar-EG"/>
        </w:rPr>
        <w:t>DLT</w:t>
      </w:r>
      <w:r w:rsidRPr="007F2FCC">
        <w:rPr>
          <w:rtl/>
          <w:lang w:bidi="ar-SY"/>
        </w:rPr>
        <w:t>)</w:t>
      </w:r>
    </w:p>
    <w:p w14:paraId="332B9123" w14:textId="77777777" w:rsidR="007F2FCC" w:rsidRPr="007F2FCC" w:rsidRDefault="007F2FCC" w:rsidP="006A427E">
      <w:pPr>
        <w:pStyle w:val="Headingb"/>
        <w:rPr>
          <w:rtl/>
          <w:lang w:bidi="ar-SY"/>
        </w:rPr>
      </w:pPr>
      <w:r w:rsidRPr="007F2FCC">
        <w:rPr>
          <w:rtl/>
          <w:lang w:bidi="ar-SY"/>
        </w:rPr>
        <w:t>ملخص</w:t>
      </w:r>
    </w:p>
    <w:p w14:paraId="296BB2E6" w14:textId="77777777" w:rsidR="007F2FCC" w:rsidRPr="007F2FCC" w:rsidRDefault="007F2FCC" w:rsidP="007F2FCC">
      <w:pPr>
        <w:rPr>
          <w:rtl/>
          <w:lang w:bidi="ar-SY"/>
        </w:rPr>
      </w:pPr>
      <w:r w:rsidRPr="007F2FCC">
        <w:rPr>
          <w:rtl/>
          <w:lang w:bidi="ar-SY"/>
        </w:rPr>
        <w:t>تحدد هذه التوصية متطلبات منصة التحكم في النفاذ باستعمال الاستيقان القائم على تكنولوجيا السجلات الموزعة (</w:t>
      </w:r>
      <w:r w:rsidRPr="007F2FCC">
        <w:rPr>
          <w:lang w:bidi="ar-EG"/>
        </w:rPr>
        <w:t>DLT</w:t>
      </w:r>
      <w:r w:rsidRPr="007F2FCC">
        <w:rPr>
          <w:rtl/>
          <w:lang w:bidi="ar-SY"/>
        </w:rPr>
        <w:t>)، وهو إطار يتيح الاستيقان الموزع الآمن والسريع والمريح والتحقق من هوية المستعملين والأجهزة من أجل النفاذ إلى الخدمات الرقمية. وتتيح أنظمة الاستيقان القائم على تكنولوجيا السجلات الموزعة الخدمات الآمنة لتحديد الهوية والتحقق والتأكد المصممة لتلبية متطلبات ضوابط النفاذ في المنظمة.</w:t>
      </w:r>
    </w:p>
    <w:p w14:paraId="23BAEA76" w14:textId="77777777" w:rsidR="007F2FCC" w:rsidRPr="007F2FCC" w:rsidRDefault="007F2FCC" w:rsidP="007F2FCC">
      <w:pPr>
        <w:rPr>
          <w:rtl/>
          <w:lang w:bidi="ar-SY"/>
        </w:rPr>
      </w:pPr>
      <w:r w:rsidRPr="007F2FCC">
        <w:rPr>
          <w:rtl/>
          <w:lang w:bidi="ar-SY"/>
        </w:rPr>
        <w:t>وتعمل منصة التحكم في النفاذ التي تستعمل الاستيقان القائم على تكنولوجيا السجلات الموزعة على حماية بيانات اعتماد المستعمل من الأنشطة الاحتيالية من خلال الاستيقان والتحقق من الهوية باستعمال تكنولوجيا السجلات الموزعة. وتتيح تكنولوجيا السجلات الموزعة أيضاً خدمة التحقق من الهوية بدون كلمة سر باستعمال أساليب الاستيقان متعدد العوامل (</w:t>
      </w:r>
      <w:r w:rsidRPr="007F2FCC">
        <w:rPr>
          <w:lang w:bidi="ar-EG"/>
        </w:rPr>
        <w:t>MFA</w:t>
      </w:r>
      <w:r w:rsidRPr="007F2FCC">
        <w:rPr>
          <w:rtl/>
          <w:lang w:bidi="ar-SY"/>
        </w:rPr>
        <w:t>) لحماية حساب المستعمل من الاستيلاء (</w:t>
      </w:r>
      <w:r w:rsidRPr="007F2FCC">
        <w:rPr>
          <w:lang w:bidi="ar-EG"/>
        </w:rPr>
        <w:t>ATO</w:t>
      </w:r>
      <w:r w:rsidRPr="007F2FCC">
        <w:rPr>
          <w:rtl/>
          <w:lang w:bidi="ar-SY"/>
        </w:rPr>
        <w:t>)، والمعاملات الاحتيالية، والنفاذ غير المصرح به إلى الحساب، واختطاف الحساب، والاحتيال في بيانات الاعتماد، وبرمجيات طلب الفدية.</w:t>
      </w:r>
    </w:p>
    <w:p w14:paraId="54C18097" w14:textId="5CE42B93" w:rsidR="007F2FCC" w:rsidRPr="007F2FCC" w:rsidRDefault="007F2FCC" w:rsidP="007F2FCC">
      <w:pPr>
        <w:rPr>
          <w:rtl/>
          <w:lang w:bidi="ar-SY"/>
        </w:rPr>
      </w:pPr>
      <w:r w:rsidRPr="007F2FCC">
        <w:rPr>
          <w:rtl/>
          <w:lang w:bidi="ar-SY"/>
        </w:rPr>
        <w:t>ويمكن أن تساعد هذه التوصية الباحثين والمصممين والمطورين والمنظمات في مجال أنظمة تكنولوجيا السجلات الموزعة على</w:t>
      </w:r>
      <w:r w:rsidR="00004747">
        <w:rPr>
          <w:rFonts w:hint="cs"/>
          <w:rtl/>
          <w:lang w:bidi="ar-SY"/>
        </w:rPr>
        <w:t> </w:t>
      </w:r>
      <w:r w:rsidRPr="007F2FCC">
        <w:rPr>
          <w:rtl/>
          <w:lang w:bidi="ar-SY"/>
        </w:rPr>
        <w:t>تصميم وتنفيذ وتشغيل منصة للتحكم في النفاذ باستعمال الاستيقان القائم على تكنولوجيا السجلات الموزعة.</w:t>
      </w:r>
    </w:p>
    <w:p w14:paraId="1E6F04E3" w14:textId="77777777" w:rsidR="007F2FCC" w:rsidRPr="007F2FCC" w:rsidRDefault="007F2FCC" w:rsidP="006A427E">
      <w:pPr>
        <w:pStyle w:val="Heading1"/>
        <w:rPr>
          <w:rtl/>
          <w:lang w:bidi="ar-SY"/>
        </w:rPr>
      </w:pPr>
      <w:r w:rsidRPr="007F2FCC">
        <w:rPr>
          <w:rtl/>
          <w:lang w:bidi="ar-SY"/>
        </w:rPr>
        <w:t>3</w:t>
      </w:r>
      <w:r w:rsidRPr="007F2FCC">
        <w:rPr>
          <w:rtl/>
          <w:lang w:bidi="ar-SY"/>
        </w:rPr>
        <w:tab/>
        <w:t xml:space="preserve">مشروع التوصية </w:t>
      </w:r>
      <w:r w:rsidRPr="007F2FCC">
        <w:rPr>
          <w:lang w:bidi="ar-EG"/>
        </w:rPr>
        <w:t>ITU-T X.1821</w:t>
      </w:r>
      <w:r w:rsidRPr="007F2FCC">
        <w:rPr>
          <w:rtl/>
          <w:lang w:bidi="ar-SY"/>
        </w:rPr>
        <w:t xml:space="preserve"> (</w:t>
      </w:r>
      <w:r w:rsidRPr="007F2FCC">
        <w:rPr>
          <w:lang w:bidi="ar-EG"/>
        </w:rPr>
        <w:t>X.5Gsec-asra</w:t>
      </w:r>
      <w:r w:rsidRPr="007F2FCC">
        <w:rPr>
          <w:rtl/>
          <w:lang w:bidi="ar-SY"/>
        </w:rPr>
        <w:t xml:space="preserve"> سابقاً) (</w:t>
      </w:r>
      <w:hyperlink r:id="rId15" w:history="1">
        <w:r w:rsidRPr="007F2FCC">
          <w:rPr>
            <w:rStyle w:val="Hyperlink"/>
            <w:lang w:bidi="ar-EG"/>
          </w:rPr>
          <w:t>SG17-R27</w:t>
        </w:r>
      </w:hyperlink>
      <w:r w:rsidRPr="007F2FCC">
        <w:rPr>
          <w:rtl/>
          <w:lang w:bidi="ar-SY"/>
        </w:rPr>
        <w:t>)</w:t>
      </w:r>
    </w:p>
    <w:p w14:paraId="241B3EC0" w14:textId="77777777" w:rsidR="007F2FCC" w:rsidRPr="007F2FCC" w:rsidRDefault="007F2FCC" w:rsidP="007F2FCC">
      <w:pPr>
        <w:rPr>
          <w:rtl/>
          <w:lang w:bidi="ar-SY"/>
        </w:rPr>
      </w:pPr>
      <w:r w:rsidRPr="007F2FCC">
        <w:rPr>
          <w:rtl/>
          <w:lang w:bidi="ar-SY"/>
        </w:rPr>
        <w:t>المبادئ التوجيهية والمتطلبات التقنية لتحليل المخاطر الأمنية لأصول شبكة الاتصالات المتنقلة الدولية</w:t>
      </w:r>
      <w:r w:rsidRPr="007F2FCC">
        <w:rPr>
          <w:rFonts w:hint="cs"/>
          <w:rtl/>
          <w:lang w:bidi="ar-SY"/>
        </w:rPr>
        <w:t>-</w:t>
      </w:r>
      <w:r w:rsidRPr="007F2FCC">
        <w:rPr>
          <w:rtl/>
          <w:lang w:bidi="ar-SY"/>
        </w:rPr>
        <w:t>2020</w:t>
      </w:r>
      <w:r w:rsidRPr="007F2FCC">
        <w:rPr>
          <w:rFonts w:hint="cs"/>
          <w:rtl/>
          <w:lang w:bidi="ar-SY"/>
        </w:rPr>
        <w:t>/</w:t>
      </w:r>
      <w:r w:rsidRPr="007F2FCC">
        <w:rPr>
          <w:rtl/>
          <w:lang w:bidi="ar-SY"/>
        </w:rPr>
        <w:t>الجيل الخامس</w:t>
      </w:r>
    </w:p>
    <w:p w14:paraId="44430DC3" w14:textId="77777777" w:rsidR="007F2FCC" w:rsidRPr="007F2FCC" w:rsidRDefault="007F2FCC" w:rsidP="006A427E">
      <w:pPr>
        <w:pStyle w:val="Headingb"/>
        <w:rPr>
          <w:rtl/>
          <w:lang w:bidi="ar-SY"/>
        </w:rPr>
      </w:pPr>
      <w:r w:rsidRPr="007F2FCC">
        <w:rPr>
          <w:rtl/>
          <w:lang w:bidi="ar-SY"/>
        </w:rPr>
        <w:t>ملخص</w:t>
      </w:r>
    </w:p>
    <w:p w14:paraId="2F42CD4F" w14:textId="49B641FB" w:rsidR="00EE0870" w:rsidRDefault="007F2FCC" w:rsidP="00F13D4D">
      <w:pPr>
        <w:rPr>
          <w:rtl/>
          <w:lang w:bidi="ar-SY"/>
        </w:rPr>
      </w:pPr>
      <w:r w:rsidRPr="007F2FCC">
        <w:rPr>
          <w:rtl/>
          <w:lang w:bidi="ar-SY"/>
        </w:rPr>
        <w:t>تصف هذه التوصية ضرورة إجراء تحليل للمخاطر الأمنية لأصول شبكة الاتصالات المتنقلة الدولية</w:t>
      </w:r>
      <w:r w:rsidRPr="007F2FCC">
        <w:rPr>
          <w:rFonts w:hint="cs"/>
          <w:rtl/>
          <w:lang w:bidi="ar-SY"/>
        </w:rPr>
        <w:t>-</w:t>
      </w:r>
      <w:r w:rsidRPr="007F2FCC">
        <w:rPr>
          <w:rtl/>
          <w:lang w:bidi="ar-SY"/>
        </w:rPr>
        <w:t>2020</w:t>
      </w:r>
      <w:r w:rsidRPr="007F2FCC">
        <w:rPr>
          <w:rFonts w:hint="cs"/>
          <w:rtl/>
          <w:lang w:bidi="ar-SY"/>
        </w:rPr>
        <w:t>/</w:t>
      </w:r>
      <w:r w:rsidRPr="007F2FCC">
        <w:rPr>
          <w:rtl/>
          <w:lang w:bidi="ar-SY"/>
        </w:rPr>
        <w:t xml:space="preserve">الجيل الخامس أثناء مرحلة التشغيل والصيانة وتحدد الثغرات في الممارسات الحالية. واستناداً إلى هذا التحليل، تحدد هذه التوصية المتطلبات </w:t>
      </w:r>
      <w:r w:rsidR="00F13D4D">
        <w:rPr>
          <w:rFonts w:hint="cs"/>
          <w:rtl/>
          <w:lang w:bidi="ar-SY"/>
        </w:rPr>
        <w:t>التقنية</w:t>
      </w:r>
      <w:r w:rsidRPr="007F2FCC">
        <w:rPr>
          <w:rtl/>
          <w:lang w:bidi="ar-SY"/>
        </w:rPr>
        <w:t xml:space="preserve"> </w:t>
      </w:r>
      <w:r w:rsidRPr="007F2FCC">
        <w:rPr>
          <w:rtl/>
          <w:lang w:bidi="ar-SY"/>
        </w:rPr>
        <w:lastRenderedPageBreak/>
        <w:t>والمبادئ التوجيهية لتحليل المخاطر الأمنية لأصول شبكة الاتصالات المتنقلة الدولية</w:t>
      </w:r>
      <w:r w:rsidRPr="007F2FCC">
        <w:rPr>
          <w:rFonts w:hint="cs"/>
          <w:rtl/>
          <w:lang w:bidi="ar-SY"/>
        </w:rPr>
        <w:t>-</w:t>
      </w:r>
      <w:r w:rsidRPr="007F2FCC">
        <w:rPr>
          <w:rtl/>
          <w:lang w:bidi="ar-SY"/>
        </w:rPr>
        <w:t>2020</w:t>
      </w:r>
      <w:r w:rsidRPr="007F2FCC">
        <w:rPr>
          <w:rFonts w:hint="cs"/>
          <w:rtl/>
          <w:lang w:bidi="ar-SY"/>
        </w:rPr>
        <w:t>/</w:t>
      </w:r>
      <w:r w:rsidRPr="007F2FCC">
        <w:rPr>
          <w:rtl/>
          <w:lang w:bidi="ar-SY"/>
        </w:rPr>
        <w:t xml:space="preserve">الجيل الخامس، </w:t>
      </w:r>
      <w:r w:rsidR="00774595" w:rsidRPr="007F2FCC">
        <w:rPr>
          <w:rtl/>
          <w:lang w:bidi="ar-SY"/>
        </w:rPr>
        <w:t>أي</w:t>
      </w:r>
      <w:r w:rsidR="00774595">
        <w:rPr>
          <w:rFonts w:hint="cs"/>
          <w:rtl/>
          <w:lang w:bidi="ar-SY"/>
        </w:rPr>
        <w:t> </w:t>
      </w:r>
      <w:r w:rsidRPr="007F2FCC">
        <w:rPr>
          <w:rtl/>
          <w:lang w:bidi="ar-SY"/>
        </w:rPr>
        <w:t>اكتشاف الثغرات الأمنية والتحقق من خط الأساس الأمني وتحليل الأحداث الأمن</w:t>
      </w:r>
      <w:r w:rsidRPr="007F2FCC">
        <w:rPr>
          <w:rFonts w:hint="cs"/>
          <w:rtl/>
          <w:lang w:bidi="ar-SY"/>
        </w:rPr>
        <w:t>ية</w:t>
      </w:r>
      <w:r w:rsidRPr="007F2FCC">
        <w:rPr>
          <w:rtl/>
          <w:lang w:bidi="ar-SY"/>
        </w:rPr>
        <w:t xml:space="preserve"> المتعلقة بالأصول.</w:t>
      </w:r>
    </w:p>
    <w:p w14:paraId="047F0235" w14:textId="623A440A" w:rsidR="007F2FCC" w:rsidRPr="007F2FCC" w:rsidRDefault="007F2FCC" w:rsidP="006A427E">
      <w:pPr>
        <w:pStyle w:val="Heading1"/>
        <w:rPr>
          <w:rtl/>
          <w:lang w:bidi="ar-SY"/>
        </w:rPr>
      </w:pPr>
      <w:r w:rsidRPr="007F2FCC">
        <w:rPr>
          <w:rtl/>
          <w:lang w:bidi="ar-SY"/>
        </w:rPr>
        <w:t>4</w:t>
      </w:r>
      <w:r w:rsidRPr="007F2FCC">
        <w:rPr>
          <w:rtl/>
          <w:lang w:bidi="ar-SY"/>
        </w:rPr>
        <w:tab/>
        <w:t xml:space="preserve">مشروع التوصية </w:t>
      </w:r>
      <w:r w:rsidRPr="007F2FCC">
        <w:rPr>
          <w:lang w:bidi="ar-EG"/>
        </w:rPr>
        <w:t>ITU-T X.1350</w:t>
      </w:r>
      <w:r w:rsidRPr="007F2FCC">
        <w:rPr>
          <w:rtl/>
          <w:lang w:bidi="ar-SY"/>
        </w:rPr>
        <w:t xml:space="preserve"> (</w:t>
      </w:r>
      <w:r w:rsidRPr="007F2FCC">
        <w:rPr>
          <w:lang w:bidi="ar-EG"/>
        </w:rPr>
        <w:t>X.sr-iiot</w:t>
      </w:r>
      <w:r w:rsidRPr="007F2FCC">
        <w:rPr>
          <w:rtl/>
          <w:lang w:bidi="ar-SY"/>
        </w:rPr>
        <w:t xml:space="preserve"> سابقاً) (</w:t>
      </w:r>
      <w:hyperlink r:id="rId16" w:history="1">
        <w:r w:rsidRPr="006A427E">
          <w:rPr>
            <w:rStyle w:val="Hyperlink"/>
            <w:lang w:bidi="ar-EG"/>
          </w:rPr>
          <w:t>SG17-R28</w:t>
        </w:r>
      </w:hyperlink>
      <w:r w:rsidRPr="007F2FCC">
        <w:rPr>
          <w:rtl/>
          <w:lang w:bidi="ar-SY"/>
        </w:rPr>
        <w:t>)</w:t>
      </w:r>
    </w:p>
    <w:p w14:paraId="17844F13" w14:textId="130F5409" w:rsidR="007F2FCC" w:rsidRPr="007F2FCC" w:rsidRDefault="007F2FCC" w:rsidP="007F2FCC">
      <w:pPr>
        <w:rPr>
          <w:rtl/>
          <w:lang w:bidi="ar-SY"/>
        </w:rPr>
      </w:pPr>
      <w:r w:rsidRPr="007F2FCC">
        <w:rPr>
          <w:rtl/>
          <w:lang w:bidi="ar-SY"/>
        </w:rPr>
        <w:t>المتطلبات الأمنية لإنترنت الأشياء الصناعي</w:t>
      </w:r>
      <w:r w:rsidR="00F13D4D">
        <w:rPr>
          <w:rFonts w:hint="cs"/>
          <w:rtl/>
          <w:lang w:bidi="ar-EG"/>
        </w:rPr>
        <w:t>ة</w:t>
      </w:r>
      <w:r w:rsidRPr="007F2FCC">
        <w:rPr>
          <w:rtl/>
          <w:lang w:bidi="ar-SY"/>
        </w:rPr>
        <w:t xml:space="preserve"> في التصنيع الذكي</w:t>
      </w:r>
    </w:p>
    <w:p w14:paraId="49DA38A2" w14:textId="77777777" w:rsidR="007F2FCC" w:rsidRPr="007F2FCC" w:rsidRDefault="007F2FCC" w:rsidP="006A427E">
      <w:pPr>
        <w:pStyle w:val="Headingb"/>
        <w:rPr>
          <w:rtl/>
          <w:lang w:bidi="ar-SY"/>
        </w:rPr>
      </w:pPr>
      <w:r w:rsidRPr="007F2FCC">
        <w:rPr>
          <w:rtl/>
          <w:lang w:bidi="ar-SY"/>
        </w:rPr>
        <w:t>ملخص</w:t>
      </w:r>
    </w:p>
    <w:p w14:paraId="53BB898C" w14:textId="77777777" w:rsidR="007F2FCC" w:rsidRPr="007F2FCC" w:rsidRDefault="007F2FCC" w:rsidP="007F2FCC">
      <w:pPr>
        <w:rPr>
          <w:rtl/>
          <w:lang w:bidi="ar-SY"/>
        </w:rPr>
      </w:pPr>
      <w:r w:rsidRPr="007F2FCC">
        <w:rPr>
          <w:rtl/>
          <w:lang w:bidi="ar-SY"/>
        </w:rPr>
        <w:t>تحدد هذه التوصية التهديدات الأمنية المحتملة وتحدد متطلبات الأمن المقابلة التي يمكن أن تحدث في البُعد الذكي للتصنيع الذكي القائم على إنترنت الأشياء الصناعية (</w:t>
      </w:r>
      <w:r w:rsidRPr="007F2FCC">
        <w:rPr>
          <w:lang w:bidi="ar-EG"/>
        </w:rPr>
        <w:t>IIoT</w:t>
      </w:r>
      <w:r w:rsidRPr="007F2FCC">
        <w:rPr>
          <w:rtl/>
          <w:lang w:bidi="ar-SY"/>
        </w:rPr>
        <w:t xml:space="preserve">) المحدد في التوصية </w:t>
      </w:r>
      <w:r w:rsidRPr="007F2FCC">
        <w:rPr>
          <w:lang w:bidi="ar-SY"/>
        </w:rPr>
        <w:t>[</w:t>
      </w:r>
      <w:r w:rsidRPr="007F2FCC">
        <w:rPr>
          <w:lang w:bidi="ar-EG"/>
        </w:rPr>
        <w:t>ITU-T Y.4003</w:t>
      </w:r>
      <w:r w:rsidRPr="007F2FCC">
        <w:rPr>
          <w:lang w:bidi="ar-SY"/>
        </w:rPr>
        <w:t>]</w:t>
      </w:r>
      <w:r w:rsidRPr="007F2FCC">
        <w:rPr>
          <w:rtl/>
          <w:lang w:bidi="ar-SY"/>
        </w:rPr>
        <w:t>. وعلى وجه التحديد، تحدد هذه التوصية التهديدات الأمنية المحتملة التي يمكن أن تحدث في كل طبقة من البُعد الذكي بين الأبعاد الثلاثة (أي دورة حياة المنتج، والتسلسل الهرمي للنظام، والذكاء) للتصنيع الذكي القائم على إنترنت الأشياء الصناعية. وتم تحديد المتطلبات الأمنية للاستجابة للتهديدات الأمنية المحددة لتأمين البُعد الذكي للتصنيع الذكي القائم على إنترنت الأشياء الصناعية.</w:t>
      </w:r>
    </w:p>
    <w:p w14:paraId="5C98B2DF" w14:textId="77777777" w:rsidR="007F2FCC" w:rsidRPr="007F2FCC" w:rsidRDefault="007F2FCC" w:rsidP="006A427E">
      <w:pPr>
        <w:pStyle w:val="Heading1"/>
        <w:rPr>
          <w:rtl/>
          <w:lang w:bidi="ar-SY"/>
        </w:rPr>
      </w:pPr>
      <w:r w:rsidRPr="007F2FCC">
        <w:rPr>
          <w:rtl/>
          <w:lang w:bidi="ar-SY"/>
        </w:rPr>
        <w:t>5</w:t>
      </w:r>
      <w:r w:rsidRPr="007F2FCC">
        <w:rPr>
          <w:rtl/>
          <w:lang w:bidi="ar-SY"/>
        </w:rPr>
        <w:tab/>
        <w:t xml:space="preserve">مشروع التوصية </w:t>
      </w:r>
      <w:r w:rsidRPr="007F2FCC">
        <w:rPr>
          <w:lang w:bidi="ar-EG"/>
        </w:rPr>
        <w:t>ITU-T X.2105</w:t>
      </w:r>
      <w:r w:rsidRPr="007F2FCC">
        <w:rPr>
          <w:rtl/>
          <w:lang w:bidi="ar-SY"/>
        </w:rPr>
        <w:t xml:space="preserve"> (</w:t>
      </w:r>
      <w:r w:rsidRPr="007F2FCC">
        <w:rPr>
          <w:lang w:bidi="ar-EG"/>
        </w:rPr>
        <w:t>X.st-ssc</w:t>
      </w:r>
      <w:r w:rsidRPr="007F2FCC">
        <w:rPr>
          <w:rtl/>
          <w:lang w:bidi="ar-SY"/>
        </w:rPr>
        <w:t xml:space="preserve"> سابقاً) (</w:t>
      </w:r>
      <w:hyperlink r:id="rId17" w:history="1">
        <w:r w:rsidRPr="007F2FCC">
          <w:rPr>
            <w:rStyle w:val="Hyperlink"/>
            <w:lang w:bidi="ar-EG"/>
          </w:rPr>
          <w:t>SG17-R29</w:t>
        </w:r>
      </w:hyperlink>
      <w:r w:rsidRPr="007F2FCC">
        <w:rPr>
          <w:rtl/>
          <w:lang w:bidi="ar-SY"/>
        </w:rPr>
        <w:t>)</w:t>
      </w:r>
    </w:p>
    <w:p w14:paraId="69130E3E" w14:textId="77777777" w:rsidR="007F2FCC" w:rsidRPr="007F2FCC" w:rsidRDefault="007F2FCC" w:rsidP="007F2FCC">
      <w:pPr>
        <w:rPr>
          <w:rtl/>
          <w:lang w:bidi="ar-SY"/>
        </w:rPr>
      </w:pPr>
      <w:r w:rsidRPr="007F2FCC">
        <w:rPr>
          <w:rtl/>
          <w:lang w:bidi="ar-SY"/>
        </w:rPr>
        <w:t>التهديدات الأمنية لسلسلة توريد البرمجيات</w:t>
      </w:r>
    </w:p>
    <w:p w14:paraId="1B165CAF" w14:textId="77777777" w:rsidR="007F2FCC" w:rsidRPr="007F2FCC" w:rsidRDefault="007F2FCC" w:rsidP="006A427E">
      <w:pPr>
        <w:pStyle w:val="Headingb"/>
        <w:rPr>
          <w:rtl/>
          <w:lang w:bidi="ar-SY"/>
        </w:rPr>
      </w:pPr>
      <w:r w:rsidRPr="007F2FCC">
        <w:rPr>
          <w:rtl/>
          <w:lang w:bidi="ar-SY"/>
        </w:rPr>
        <w:t>ملخص</w:t>
      </w:r>
    </w:p>
    <w:p w14:paraId="43EE583A" w14:textId="77777777" w:rsidR="007F2FCC" w:rsidRPr="007F2FCC" w:rsidRDefault="007F2FCC" w:rsidP="007F2FCC">
      <w:pPr>
        <w:rPr>
          <w:rtl/>
          <w:lang w:bidi="ar-SY"/>
        </w:rPr>
      </w:pPr>
      <w:r w:rsidRPr="007F2FCC">
        <w:rPr>
          <w:rtl/>
          <w:lang w:bidi="ar-SY"/>
        </w:rPr>
        <w:t xml:space="preserve">حدثت زيادة كبيرة في عدد الهجمات </w:t>
      </w:r>
      <w:r w:rsidRPr="007F2FCC">
        <w:rPr>
          <w:rFonts w:hint="cs"/>
          <w:rtl/>
          <w:lang w:bidi="ar-SY"/>
        </w:rPr>
        <w:t>السيبرانية</w:t>
      </w:r>
      <w:r w:rsidRPr="007F2FCC">
        <w:rPr>
          <w:rtl/>
          <w:lang w:bidi="ar-SY"/>
        </w:rPr>
        <w:t xml:space="preserve"> الناتجة عن نقاط الضعف داخل سلسلة توريد البرمجيات في السنوات الأخيرة. ويمكن أن تؤدي هذه الهجمات إلى عواقب مدمرة ومكلفة وطويلة المدى على المؤسسات المتضررة وسلاسل التوريد الخاصة بها وعملائها. وللتصدي لهذه التهديدات، هناك حاجة إلى تحديد التهديدات الأمنية في دورة حياة سلسلة توريد البرمجيات. وهناك أيضاً حاجة إلى تحديد جميع أصحاب المصلحة ذوي الصلة. ويمكن استعمال هذه التهديدات لتطوير عناصر التحكم في دورة حياة سلسلة توريد البرمجيات.</w:t>
      </w:r>
    </w:p>
    <w:p w14:paraId="29BB7AD2" w14:textId="2EB377AF" w:rsidR="007F2FCC" w:rsidRPr="007F2FCC" w:rsidRDefault="007F2FCC" w:rsidP="007F2FCC">
      <w:pPr>
        <w:rPr>
          <w:rtl/>
          <w:lang w:bidi="ar-SY"/>
        </w:rPr>
      </w:pPr>
      <w:r w:rsidRPr="00F13D4D">
        <w:rPr>
          <w:rtl/>
          <w:lang w:bidi="ar-SY"/>
        </w:rPr>
        <w:t>وتوفر</w:t>
      </w:r>
      <w:r w:rsidRPr="007F2FCC">
        <w:rPr>
          <w:rtl/>
          <w:lang w:bidi="ar-SY"/>
        </w:rPr>
        <w:t xml:space="preserve"> هذه التوصية تهديدات أمنية عالية المستوى وضوابط لأمن سلسلة توريد البرمجيات، والتهديدات الأمنية منخفضة المستوى لسلسلة توريد البرمجيات، بما في ذلك البرمجيات مفتوحة المصدر (</w:t>
      </w:r>
      <w:r w:rsidRPr="007F2FCC">
        <w:rPr>
          <w:lang w:bidi="ar-EG"/>
        </w:rPr>
        <w:t>OSS</w:t>
      </w:r>
      <w:r w:rsidRPr="007F2FCC">
        <w:rPr>
          <w:rtl/>
          <w:lang w:bidi="ar-SY"/>
        </w:rPr>
        <w:t xml:space="preserve">) والبرمجيات مغلقة المصدر. كما </w:t>
      </w:r>
      <w:r w:rsidRPr="00F13D4D">
        <w:rPr>
          <w:rtl/>
          <w:lang w:bidi="ar-SY"/>
        </w:rPr>
        <w:t>توفر</w:t>
      </w:r>
      <w:r w:rsidRPr="007F2FCC">
        <w:rPr>
          <w:rtl/>
          <w:lang w:bidi="ar-SY"/>
        </w:rPr>
        <w:t xml:space="preserve"> المبادئ الأساسية وأمثلة على هجمات سلسلة التوريد، وتحدد أصحاب المصلحة المشاركين في تطوير البرمجيات وبنائها وتوزيعها، وتحدد تصنيف التهديدات الأمنية في عمليات دورة حياة البرمجيات. كما تُخصص </w:t>
      </w:r>
      <w:r w:rsidR="00CA21AA">
        <w:rPr>
          <w:rFonts w:hint="cs"/>
          <w:rtl/>
          <w:lang w:bidi="ar-SY"/>
        </w:rPr>
        <w:t>رقماً قياسياً</w:t>
      </w:r>
      <w:r w:rsidRPr="007F2FCC">
        <w:rPr>
          <w:rtl/>
          <w:lang w:bidi="ar-SY"/>
        </w:rPr>
        <w:t xml:space="preserve"> للتهديدات الأمنية وفقاً للفئة، بحيث يمكن </w:t>
      </w:r>
      <w:r w:rsidRPr="007F2FCC">
        <w:rPr>
          <w:rFonts w:hint="cs"/>
          <w:rtl/>
          <w:lang w:bidi="ar-SY"/>
        </w:rPr>
        <w:t>الإحالة</w:t>
      </w:r>
      <w:r w:rsidRPr="007F2FCC">
        <w:rPr>
          <w:rtl/>
          <w:lang w:bidi="ar-SY"/>
        </w:rPr>
        <w:t xml:space="preserve"> إلى كل تهديد في أجزاء أخرى من هذه التوصية والتوصيات الأخرى.</w:t>
      </w:r>
    </w:p>
    <w:p w14:paraId="18638449" w14:textId="77777777" w:rsidR="007F2FCC" w:rsidRPr="007F2FCC" w:rsidRDefault="007F2FCC" w:rsidP="006A427E">
      <w:pPr>
        <w:pStyle w:val="Heading1"/>
        <w:rPr>
          <w:rtl/>
          <w:lang w:bidi="ar-SY"/>
        </w:rPr>
      </w:pPr>
      <w:r w:rsidRPr="007F2FCC">
        <w:rPr>
          <w:rtl/>
          <w:lang w:bidi="ar-SY"/>
        </w:rPr>
        <w:t>6</w:t>
      </w:r>
      <w:r w:rsidRPr="007F2FCC">
        <w:rPr>
          <w:rtl/>
          <w:lang w:bidi="ar-SY"/>
        </w:rPr>
        <w:tab/>
        <w:t xml:space="preserve">مشروع التوصية </w:t>
      </w:r>
      <w:r w:rsidRPr="007F2FCC">
        <w:rPr>
          <w:lang w:bidi="ar-EG"/>
        </w:rPr>
        <w:t>ITU-T X.2210</w:t>
      </w:r>
      <w:r w:rsidRPr="007F2FCC">
        <w:rPr>
          <w:rtl/>
          <w:lang w:bidi="ar-SY"/>
        </w:rPr>
        <w:t xml:space="preserve"> (</w:t>
      </w:r>
      <w:r w:rsidRPr="007F2FCC">
        <w:rPr>
          <w:lang w:bidi="ar-EG"/>
        </w:rPr>
        <w:t>X.ig-dw</w:t>
      </w:r>
      <w:r w:rsidRPr="007F2FCC">
        <w:rPr>
          <w:rtl/>
          <w:lang w:bidi="ar-SY"/>
        </w:rPr>
        <w:t xml:space="preserve"> سابقاً) (</w:t>
      </w:r>
      <w:hyperlink r:id="rId18" w:history="1">
        <w:r w:rsidRPr="007F2FCC">
          <w:rPr>
            <w:rStyle w:val="Hyperlink"/>
            <w:lang w:bidi="ar-EG"/>
          </w:rPr>
          <w:t>SG17-R30</w:t>
        </w:r>
      </w:hyperlink>
      <w:r w:rsidRPr="007F2FCC">
        <w:rPr>
          <w:rtl/>
          <w:lang w:bidi="ar-SY"/>
        </w:rPr>
        <w:t>)</w:t>
      </w:r>
    </w:p>
    <w:p w14:paraId="3CD6AEA0" w14:textId="77777777" w:rsidR="007F2FCC" w:rsidRPr="007F2FCC" w:rsidRDefault="007F2FCC" w:rsidP="007F2FCC">
      <w:pPr>
        <w:rPr>
          <w:rtl/>
          <w:lang w:bidi="ar-SY"/>
        </w:rPr>
      </w:pPr>
      <w:r w:rsidRPr="007F2FCC">
        <w:rPr>
          <w:rtl/>
          <w:lang w:bidi="ar-SY"/>
        </w:rPr>
        <w:t>مبادئ توجيهية لتنفيذ العلامة المائية الرقمية</w:t>
      </w:r>
    </w:p>
    <w:p w14:paraId="12F5FC41" w14:textId="77777777" w:rsidR="007F2FCC" w:rsidRPr="007F2FCC" w:rsidRDefault="007F2FCC" w:rsidP="006A427E">
      <w:pPr>
        <w:pStyle w:val="Headingb"/>
        <w:rPr>
          <w:rtl/>
          <w:lang w:bidi="ar-SY"/>
        </w:rPr>
      </w:pPr>
      <w:r w:rsidRPr="007F2FCC">
        <w:rPr>
          <w:rtl/>
          <w:lang w:bidi="ar-SY"/>
        </w:rPr>
        <w:t>ملخص</w:t>
      </w:r>
    </w:p>
    <w:p w14:paraId="01DB1213" w14:textId="1308CF74" w:rsidR="007F2FCC" w:rsidRPr="007F2FCC" w:rsidRDefault="007F2FCC" w:rsidP="007F2FCC">
      <w:pPr>
        <w:rPr>
          <w:rtl/>
          <w:lang w:bidi="ar-SY"/>
        </w:rPr>
      </w:pPr>
      <w:r w:rsidRPr="007F2FCC">
        <w:rPr>
          <w:rtl/>
          <w:lang w:bidi="ar-SY"/>
        </w:rPr>
        <w:t>في الاقتصاد الرقمي سريع التطور، تنشأ تكنولوجيا العلامات المائية الرقمية كمجال بالغ الأهمية، لتبديد الشواغل المتزايدة إزاء قرصنة المحتوى الرقمي، والتحقق من صحة البيانات والإدارة الموثوقة لأصول البيانات. وتؤدي هذه التكنولوجيا، وخاصة في</w:t>
      </w:r>
      <w:r w:rsidR="00004747">
        <w:rPr>
          <w:rFonts w:hint="cs"/>
          <w:rtl/>
          <w:lang w:bidi="ar-SY"/>
        </w:rPr>
        <w:t> </w:t>
      </w:r>
      <w:r w:rsidRPr="007F2FCC">
        <w:rPr>
          <w:rtl/>
          <w:lang w:bidi="ar-SY"/>
        </w:rPr>
        <w:t xml:space="preserve">شكلها غير المرئي، دوراً </w:t>
      </w:r>
      <w:r w:rsidRPr="007F2FCC">
        <w:rPr>
          <w:rFonts w:hint="cs"/>
          <w:rtl/>
          <w:lang w:bidi="ar-SY"/>
        </w:rPr>
        <w:t>أساسياً</w:t>
      </w:r>
      <w:r w:rsidRPr="007F2FCC">
        <w:rPr>
          <w:rtl/>
          <w:lang w:bidi="ar-SY"/>
        </w:rPr>
        <w:t xml:space="preserve"> في حماية حقوق النشر الرقمية وإثبات صحة الوسائط الرقمية المختلفة، بما في ذلك الصور ومقاطع الفيديو والصوت والوثائق وصفحات الويب وقواعد البيانات ومحتوى الذكاء الاصطناعي التوليدي الناشئ. ومع ذلك، فإنها تواجه أيضاً تحديات كبيرة. فانتشار الأشكال الجديدة من الهجمات والتد</w:t>
      </w:r>
      <w:r w:rsidRPr="007F2FCC">
        <w:rPr>
          <w:rFonts w:hint="cs"/>
          <w:rtl/>
          <w:lang w:bidi="ar-SY"/>
        </w:rPr>
        <w:t>ا</w:t>
      </w:r>
      <w:r w:rsidRPr="007F2FCC">
        <w:rPr>
          <w:rtl/>
          <w:lang w:bidi="ar-SY"/>
        </w:rPr>
        <w:t>خلات، مثل أدوات تحرير الصور والفيديو المتطورة ومنصات توزيع المحتوى واسعة النطاق وتسرب المعلومات غير المصرح به، أدت إلى تزايد صعوبة استخراج العلامة المائية وحماية سلامتها. وعلاوة</w:t>
      </w:r>
      <w:r w:rsidR="00004747">
        <w:rPr>
          <w:rFonts w:hint="cs"/>
          <w:rtl/>
          <w:lang w:bidi="ar-SY"/>
        </w:rPr>
        <w:t>ً</w:t>
      </w:r>
      <w:r w:rsidRPr="007F2FCC">
        <w:rPr>
          <w:rtl/>
          <w:lang w:bidi="ar-SY"/>
        </w:rPr>
        <w:t xml:space="preserve"> على ذلك، فإن ظهور محتويات رقمية جديدة مثل الذكاء الاصطناعي التوليدي والخدمات التفاعلية في</w:t>
      </w:r>
      <w:r w:rsidR="00004747">
        <w:rPr>
          <w:rFonts w:hint="cs"/>
          <w:rtl/>
          <w:lang w:bidi="ar-SY"/>
        </w:rPr>
        <w:t> </w:t>
      </w:r>
      <w:r w:rsidRPr="007F2FCC">
        <w:rPr>
          <w:rtl/>
          <w:lang w:bidi="ar-SY"/>
        </w:rPr>
        <w:t>الوقت الفعلي يفرض متطلبات جديدة على التطبيقات، مما يستلزم تطوير تقنيات بشأن العلامات المائية لاستيعاب السعة الكبيرة وتلبية المتطلبات في الوقت الفعلي مع ضمان الأمن</w:t>
      </w:r>
      <w:r w:rsidRPr="007F2FCC">
        <w:rPr>
          <w:rFonts w:hint="cs"/>
          <w:rtl/>
          <w:lang w:bidi="ar-SY"/>
        </w:rPr>
        <w:t xml:space="preserve"> القوية</w:t>
      </w:r>
      <w:r w:rsidRPr="007F2FCC">
        <w:rPr>
          <w:rtl/>
          <w:lang w:bidi="ar-SY"/>
        </w:rPr>
        <w:t xml:space="preserve"> والموثوقية القوية.</w:t>
      </w:r>
    </w:p>
    <w:p w14:paraId="4C5108D1" w14:textId="77777777" w:rsidR="007F2FCC" w:rsidRPr="007F2FCC" w:rsidRDefault="007F2FCC" w:rsidP="007F2FCC">
      <w:pPr>
        <w:rPr>
          <w:rtl/>
          <w:lang w:bidi="ar-SY"/>
        </w:rPr>
      </w:pPr>
      <w:r w:rsidRPr="007F2FCC">
        <w:rPr>
          <w:rtl/>
          <w:lang w:bidi="ar-SY"/>
        </w:rPr>
        <w:t xml:space="preserve">وإدراكاً لهذه التحديات والحاجة إلى نهج تنفيذ موحد عبر أنواع مختلفة من </w:t>
      </w:r>
      <w:r w:rsidRPr="007F2FCC">
        <w:rPr>
          <w:rFonts w:hint="cs"/>
          <w:rtl/>
          <w:lang w:bidi="ar-SY"/>
        </w:rPr>
        <w:t>الموجات الحاملة ل</w:t>
      </w:r>
      <w:r w:rsidRPr="007F2FCC">
        <w:rPr>
          <w:rtl/>
          <w:lang w:bidi="ar-SY"/>
        </w:rPr>
        <w:t>لعلامات المائية، تهدف هذه التوصية إلى توجيه المنظمات في نشر تكنولوجيا العلامات المائية الرقمية بشكل فعال مع التركيز على تعزيز قابليتها للاستعمال وموثوقيتها وجدارتها بالثقة.</w:t>
      </w:r>
    </w:p>
    <w:p w14:paraId="5BCC1052" w14:textId="77777777" w:rsidR="007F2FCC" w:rsidRPr="007F2FCC" w:rsidRDefault="007F2FCC" w:rsidP="007F2FCC">
      <w:pPr>
        <w:rPr>
          <w:rtl/>
          <w:lang w:bidi="ar-SY"/>
        </w:rPr>
      </w:pPr>
      <w:r w:rsidRPr="007F2FCC">
        <w:rPr>
          <w:rtl/>
          <w:lang w:bidi="ar-SY"/>
        </w:rPr>
        <w:lastRenderedPageBreak/>
        <w:t xml:space="preserve">وتشمل سيناريوهات التطبيق النموذجية التي تغطيها هذه التوصية تتبع تسرب البيانات وحماية سلامة البيانات في خدمات مثل البث الفيديوي المباشر وتوزيع المحتوى على نطاق واسع. ومن خلال توفير مبادئ توجيهية لتحديد أهداف التنفيذ، واختيار خوارزميات العلامات المائية من خلال </w:t>
      </w:r>
      <w:r w:rsidRPr="007F2FCC">
        <w:rPr>
          <w:rFonts w:hint="cs"/>
          <w:rtl/>
          <w:lang w:bidi="ar-SY"/>
        </w:rPr>
        <w:t>أسلوب</w:t>
      </w:r>
      <w:r w:rsidRPr="007F2FCC">
        <w:rPr>
          <w:rtl/>
          <w:lang w:bidi="ar-SY"/>
        </w:rPr>
        <w:t xml:space="preserve"> منهجي تفصيلي، وتغليف خدمات وضع العلامات المائية، توفر هذه التوصية إطاراً شاملاً وعملياً لتنفيذ العلامات المائية الرقمية، وتلبية الاحتياجات الحالية والمستقبلية بشأن حماية المحتوى الرقمي ودعم الخدمات الرقمية الموثوقة في المشهد الرقمي الحالي.</w:t>
      </w:r>
    </w:p>
    <w:p w14:paraId="3E9AF4D4" w14:textId="08CBCB0E" w:rsidR="007F2FCC" w:rsidRPr="007F2FCC" w:rsidRDefault="007F2FCC" w:rsidP="006A427E">
      <w:pPr>
        <w:pStyle w:val="Heading1"/>
        <w:rPr>
          <w:rtl/>
          <w:lang w:bidi="ar-SY"/>
        </w:rPr>
      </w:pPr>
      <w:r w:rsidRPr="007F2FCC">
        <w:rPr>
          <w:rtl/>
          <w:lang w:bidi="ar-SY"/>
        </w:rPr>
        <w:t>7</w:t>
      </w:r>
      <w:r w:rsidRPr="007F2FCC">
        <w:rPr>
          <w:rtl/>
          <w:lang w:bidi="ar-SY"/>
        </w:rPr>
        <w:tab/>
        <w:t xml:space="preserve">مشروع التوصية </w:t>
      </w:r>
      <w:r w:rsidRPr="007F2FCC">
        <w:rPr>
          <w:lang w:bidi="ar-EG"/>
        </w:rPr>
        <w:t>ITU-T X.1910</w:t>
      </w:r>
      <w:r w:rsidRPr="007F2FCC">
        <w:rPr>
          <w:rtl/>
          <w:lang w:bidi="ar-SY"/>
        </w:rPr>
        <w:t xml:space="preserve"> (</w:t>
      </w:r>
      <w:r w:rsidRPr="007F2FCC">
        <w:rPr>
          <w:lang w:bidi="ar-EG"/>
        </w:rPr>
        <w:t>X.tc-ifd</w:t>
      </w:r>
      <w:r w:rsidRPr="007F2FCC">
        <w:rPr>
          <w:rtl/>
          <w:lang w:bidi="ar-SY"/>
        </w:rPr>
        <w:t xml:space="preserve"> سابقاً) </w:t>
      </w:r>
      <w:r w:rsidRPr="007F2FCC">
        <w:rPr>
          <w:lang w:bidi="ar-EG"/>
        </w:rPr>
        <w:t>(</w:t>
      </w:r>
      <w:hyperlink r:id="rId19" w:history="1">
        <w:r w:rsidRPr="007F2FCC">
          <w:rPr>
            <w:rStyle w:val="Hyperlink"/>
            <w:lang w:bidi="ar-EG"/>
          </w:rPr>
          <w:t>SG17-R31</w:t>
        </w:r>
      </w:hyperlink>
      <w:r w:rsidRPr="007F2FCC">
        <w:rPr>
          <w:lang w:bidi="ar-EG"/>
        </w:rPr>
        <w:t>)</w:t>
      </w:r>
    </w:p>
    <w:p w14:paraId="7C16CF89" w14:textId="77777777" w:rsidR="00EE0870" w:rsidRDefault="007F2FCC" w:rsidP="007F2FCC">
      <w:pPr>
        <w:rPr>
          <w:rtl/>
          <w:lang w:bidi="ar-SY"/>
        </w:rPr>
      </w:pPr>
      <w:r w:rsidRPr="007F2FCC">
        <w:rPr>
          <w:rtl/>
          <w:lang w:bidi="ar-SY"/>
        </w:rPr>
        <w:t>القدرات التقنية للكشف التفاعلي عن مخاطر الخداع</w:t>
      </w:r>
    </w:p>
    <w:p w14:paraId="31E15189" w14:textId="30CB2352" w:rsidR="007F2FCC" w:rsidRPr="007F2FCC" w:rsidRDefault="007F2FCC" w:rsidP="006A427E">
      <w:pPr>
        <w:pStyle w:val="Headingb"/>
        <w:rPr>
          <w:rtl/>
          <w:lang w:bidi="ar-SY"/>
        </w:rPr>
      </w:pPr>
      <w:r w:rsidRPr="007F2FCC">
        <w:rPr>
          <w:rtl/>
          <w:lang w:bidi="ar-SY"/>
        </w:rPr>
        <w:t>ملخص</w:t>
      </w:r>
    </w:p>
    <w:p w14:paraId="2C01C8FE" w14:textId="2D2F17D8" w:rsidR="007F2FCC" w:rsidRPr="007F2FCC" w:rsidRDefault="007F2FCC" w:rsidP="007F2FCC">
      <w:pPr>
        <w:rPr>
          <w:rtl/>
          <w:lang w:bidi="ar-SY"/>
        </w:rPr>
      </w:pPr>
      <w:r w:rsidRPr="007F2FCC">
        <w:rPr>
          <w:rtl/>
          <w:lang w:bidi="ar-SY"/>
        </w:rPr>
        <w:t>ي</w:t>
      </w:r>
      <w:r w:rsidR="00004747">
        <w:rPr>
          <w:rFonts w:hint="cs"/>
          <w:rtl/>
          <w:lang w:bidi="ar-SY"/>
        </w:rPr>
        <w:t>ُ</w:t>
      </w:r>
      <w:r w:rsidRPr="007F2FCC">
        <w:rPr>
          <w:rtl/>
          <w:lang w:bidi="ar-SY"/>
        </w:rPr>
        <w:t xml:space="preserve">عد الكشف عن مخاطر الخداع قدرة مهمة جداً لبعض أنظمة تكنولوجيا المعلومات والاتصالات بما في ذلك أنظمة الدفع ونظام الإيجار ومنح الائتمان وما إلى ذلك. وتعتمد الآليات التقليدية للكشف عن مخاطر الخداع لهذه الأنظمة على جمع معلومات الخدمة ومطابقة القواعد/الأنماط، وما إلى ذلك. ومع تطور البيانات الضخمة وتكنولوجيا الذكاء الاصطناعي، أصبح النظام الخلفي المزود بصنع القرار التلقائي للكشف عن مخاطر الخداع شائعاً بشكل متزايد. ولكن قرارات تحديد مخاطر الخداع التي تتخذها الأنظمة الخلفية فقط تواجه تحديات مثل الاعتماد على قدر كاف من البيانات، والتوازن بين الدقة ومعدل الاسترجاع والتفاعل الودي مع المستعمل عند </w:t>
      </w:r>
      <w:r w:rsidRPr="007F2FCC">
        <w:rPr>
          <w:rFonts w:hint="cs"/>
          <w:rtl/>
          <w:lang w:bidi="ar-SY"/>
        </w:rPr>
        <w:t>الخروج من</w:t>
      </w:r>
      <w:r w:rsidRPr="007F2FCC">
        <w:rPr>
          <w:rtl/>
          <w:lang w:bidi="ar-SY"/>
        </w:rPr>
        <w:t xml:space="preserve"> الخدمة الناجم عن اكتشاف مخاطر الخداع والتصدي لها. ويوفر الكشف التفاعلي عن مخاطر الخداع، والذي يعني دعوة المستعملين، أثناء إطلاق الخدمة وتنفيذها، لإجراء محادثة مع أنظمة خدمات تكنولوجيا المعلومات والاتصالات، للاستعلام عن المعلومات لتحديد مخاطر الخداع والحد منها، الفوائد التالية:</w:t>
      </w:r>
    </w:p>
    <w:p w14:paraId="5B88720B" w14:textId="77777777" w:rsidR="007F2FCC" w:rsidRPr="007F2FCC" w:rsidRDefault="007F2FCC" w:rsidP="007F2FCC">
      <w:pPr>
        <w:rPr>
          <w:rtl/>
          <w:lang w:bidi="ar-SY"/>
        </w:rPr>
      </w:pPr>
      <w:r w:rsidRPr="007F2FCC">
        <w:rPr>
          <w:rtl/>
          <w:lang w:bidi="ar-SY"/>
        </w:rPr>
        <w:t>أولاً، سيساعد الكشف التفاعلي عن مخاطر الخداع على جمع المعلومات الضرورية أثناء عملية الخدمة لتعزيز الكشف عن تحليل مخاطر الخداع واتخاذ القرار بشأنه، مما يمكن أن يحسن الدقة ويقلل معدل الاسترجاع.</w:t>
      </w:r>
    </w:p>
    <w:p w14:paraId="1C8BEB90" w14:textId="77777777" w:rsidR="007F2FCC" w:rsidRPr="007F2FCC" w:rsidRDefault="007F2FCC" w:rsidP="007F2FCC">
      <w:pPr>
        <w:rPr>
          <w:rtl/>
          <w:lang w:bidi="ar-SY"/>
        </w:rPr>
      </w:pPr>
      <w:r w:rsidRPr="007F2FCC">
        <w:rPr>
          <w:rtl/>
          <w:lang w:bidi="ar-SY"/>
        </w:rPr>
        <w:t>وثانياً، عندما يكون هناك اشتباه في حدوث خداع، سيساعد التفاعل مع المستعمل على السماح للمستعمل بفهم ما حدث وربما تعزيز وعي المستعمل بمخاطر الخداع في المعاملات اللاحقة.</w:t>
      </w:r>
    </w:p>
    <w:p w14:paraId="3ED8A571" w14:textId="24BD4109" w:rsidR="007F2FCC" w:rsidRPr="007F2FCC" w:rsidRDefault="007F2FCC" w:rsidP="007F2FCC">
      <w:pPr>
        <w:rPr>
          <w:rtl/>
          <w:lang w:bidi="ar-SY"/>
        </w:rPr>
      </w:pPr>
      <w:r w:rsidRPr="007F2FCC">
        <w:rPr>
          <w:rtl/>
          <w:lang w:bidi="ar-SY"/>
        </w:rPr>
        <w:t xml:space="preserve">وبالنظر إلى هذه العوامل، تقدم هذه الوثيقة القدرات التقنية للكشف التفاعلي عن مخاطر الخداع، والتي سيتعاون من خلالها نظام الكشف عن مخاطر الخداع مع محرك تفاعلي لتحديد مخاطر الخداع بشكل أفضل عندما لا تكون هناك معلومات كافية محددة لتحديد مستوى المخاطر. </w:t>
      </w:r>
      <w:r w:rsidRPr="007F2FCC">
        <w:rPr>
          <w:rtl/>
          <w:lang w:bidi="ar-EG"/>
        </w:rPr>
        <w:t>و</w:t>
      </w:r>
      <w:r w:rsidRPr="007F2FCC">
        <w:rPr>
          <w:rtl/>
          <w:lang w:bidi="ar-SY"/>
        </w:rPr>
        <w:t>وفقاً للقواعد والنصوص وبعض المواقف الأخرى، يتصل المحرك التفاعلي بالمستعمل عن طريق مكالمة هاتفية أو رسائل نصية قصيرة أو تفاعل عبر الإنترنت أو أساليب أخرى لجمع المزيد من المعلومات لنظام الكشف عن مخاطر الخداع من أجل تقليل مستوى المخاطر.</w:t>
      </w:r>
    </w:p>
    <w:p w14:paraId="18C891B9" w14:textId="77777777" w:rsidR="00EE0870" w:rsidRDefault="007F2FCC" w:rsidP="007F2FCC">
      <w:pPr>
        <w:rPr>
          <w:rtl/>
          <w:lang w:bidi="ar-SY"/>
        </w:rPr>
      </w:pPr>
      <w:r w:rsidRPr="007F2FCC">
        <w:rPr>
          <w:rtl/>
          <w:lang w:bidi="ar-SY"/>
        </w:rPr>
        <w:t>وتحدد هذه التوصية القدرات التقنية للكشف التفاعلي عن مخاطر الخداع، بما في ذلك تحديد القدرة والمكونات الوظيفية لدعم القدرات والإجراءات المحددة التي تدعم التفاعل بين المكونات الوظيفية المختلفة.</w:t>
      </w:r>
    </w:p>
    <w:p w14:paraId="42D53172" w14:textId="0B74BECE" w:rsidR="007F2FCC" w:rsidRPr="007F2FCC" w:rsidRDefault="007F2FCC" w:rsidP="00E23B5A">
      <w:pPr>
        <w:pStyle w:val="Heading1"/>
        <w:rPr>
          <w:rtl/>
          <w:lang w:bidi="ar-SY"/>
        </w:rPr>
      </w:pPr>
      <w:r w:rsidRPr="007F2FCC">
        <w:rPr>
          <w:rtl/>
          <w:lang w:bidi="ar-SY"/>
        </w:rPr>
        <w:t>8</w:t>
      </w:r>
      <w:r w:rsidRPr="007F2FCC">
        <w:rPr>
          <w:rtl/>
          <w:lang w:bidi="ar-SY"/>
        </w:rPr>
        <w:tab/>
        <w:t xml:space="preserve">مشروع التوصية </w:t>
      </w:r>
      <w:r w:rsidRPr="007F2FCC">
        <w:rPr>
          <w:lang w:bidi="ar-EG"/>
        </w:rPr>
        <w:t>ITU-T X.1651</w:t>
      </w:r>
      <w:r w:rsidRPr="007F2FCC">
        <w:rPr>
          <w:rtl/>
          <w:lang w:bidi="ar-SY"/>
        </w:rPr>
        <w:t xml:space="preserve"> (</w:t>
      </w:r>
      <w:r w:rsidRPr="00E23B5A">
        <w:rPr>
          <w:lang w:bidi="ar-EG"/>
        </w:rPr>
        <w:t>X.soar-cc</w:t>
      </w:r>
      <w:r w:rsidRPr="007F2FCC">
        <w:rPr>
          <w:rtl/>
          <w:lang w:bidi="ar-SY"/>
        </w:rPr>
        <w:t xml:space="preserve"> سابقاً) (</w:t>
      </w:r>
      <w:hyperlink r:id="rId20" w:history="1">
        <w:r w:rsidRPr="007F2FCC">
          <w:rPr>
            <w:rStyle w:val="Hyperlink"/>
            <w:lang w:val="fr-FR" w:bidi="ar-EG"/>
          </w:rPr>
          <w:t>SG17-R32</w:t>
        </w:r>
      </w:hyperlink>
      <w:r w:rsidRPr="007F2FCC">
        <w:rPr>
          <w:rtl/>
          <w:lang w:bidi="ar-SY"/>
        </w:rPr>
        <w:t>)</w:t>
      </w:r>
    </w:p>
    <w:p w14:paraId="07D6A9E6" w14:textId="77777777" w:rsidR="007F2FCC" w:rsidRPr="007F2FCC" w:rsidRDefault="007F2FCC" w:rsidP="007F2FCC">
      <w:pPr>
        <w:rPr>
          <w:rtl/>
          <w:lang w:bidi="ar-SY"/>
        </w:rPr>
      </w:pPr>
      <w:r w:rsidRPr="007F2FCC">
        <w:rPr>
          <w:rtl/>
          <w:lang w:bidi="ar-SY"/>
        </w:rPr>
        <w:t>إطار التنسيق الأمني والأتمتة والاستجابة للحوسبة السحابية</w:t>
      </w:r>
    </w:p>
    <w:p w14:paraId="51409AF8" w14:textId="77777777" w:rsidR="007F2FCC" w:rsidRPr="007F2FCC" w:rsidRDefault="007F2FCC" w:rsidP="00E23B5A">
      <w:pPr>
        <w:pStyle w:val="Headingb"/>
        <w:rPr>
          <w:rtl/>
          <w:lang w:bidi="ar-SY"/>
        </w:rPr>
      </w:pPr>
      <w:r w:rsidRPr="007F2FCC">
        <w:rPr>
          <w:rtl/>
          <w:lang w:bidi="ar-SY"/>
        </w:rPr>
        <w:t>ملخص</w:t>
      </w:r>
    </w:p>
    <w:p w14:paraId="368601B3" w14:textId="16C2BAA9" w:rsidR="007F2FCC" w:rsidRPr="007F2FCC" w:rsidRDefault="007F2FCC" w:rsidP="007F2FCC">
      <w:pPr>
        <w:rPr>
          <w:rtl/>
          <w:lang w:bidi="ar-SY"/>
        </w:rPr>
      </w:pPr>
      <w:r w:rsidRPr="007F2FCC">
        <w:rPr>
          <w:rtl/>
          <w:lang w:bidi="ar-SY"/>
        </w:rPr>
        <w:t>في الوقت الحاضر، مع استمرار تطور استراتيجيات أمن الشبكات، تغيرت بنية الأمن لمقدمي الخدمات السحابية (</w:t>
      </w:r>
      <w:r w:rsidRPr="007F2FCC">
        <w:rPr>
          <w:lang w:bidi="ar-EG"/>
        </w:rPr>
        <w:t>CSP</w:t>
      </w:r>
      <w:r w:rsidRPr="007F2FCC">
        <w:rPr>
          <w:rtl/>
          <w:lang w:bidi="ar-SY"/>
        </w:rPr>
        <w:t>) أو عملاء الخدمة السحابية (</w:t>
      </w:r>
      <w:r w:rsidRPr="007F2FCC">
        <w:rPr>
          <w:lang w:bidi="ar-EG"/>
        </w:rPr>
        <w:t>CSC</w:t>
      </w:r>
      <w:r w:rsidRPr="007F2FCC">
        <w:rPr>
          <w:rtl/>
          <w:lang w:bidi="ar-SY"/>
        </w:rPr>
        <w:t>) من مزيج بسيط من عمليات المنع والاستجابة إلى مرحلة جديدة تدمج الكشف والمنع والاستجابة. وقد أولت الشركات والمنظمات الرائدة أهمية أكبر ل</w:t>
      </w:r>
      <w:r w:rsidRPr="007F2FCC">
        <w:rPr>
          <w:rFonts w:hint="cs"/>
          <w:rtl/>
          <w:lang w:bidi="ar-SY"/>
        </w:rPr>
        <w:t>ل</w:t>
      </w:r>
      <w:r w:rsidRPr="007F2FCC">
        <w:rPr>
          <w:rtl/>
          <w:lang w:bidi="ar-SY"/>
        </w:rPr>
        <w:t>تنسيق الأمن</w:t>
      </w:r>
      <w:r w:rsidRPr="007F2FCC">
        <w:rPr>
          <w:rFonts w:hint="cs"/>
          <w:rtl/>
          <w:lang w:bidi="ar-SY"/>
        </w:rPr>
        <w:t>ي</w:t>
      </w:r>
      <w:r w:rsidRPr="007F2FCC">
        <w:rPr>
          <w:rtl/>
          <w:lang w:bidi="ar-SY"/>
        </w:rPr>
        <w:t xml:space="preserve"> والأتمتة والاستجابة (</w:t>
      </w:r>
      <w:r w:rsidRPr="007F2FCC">
        <w:rPr>
          <w:lang w:bidi="ar-EG"/>
        </w:rPr>
        <w:t>SOAR</w:t>
      </w:r>
      <w:r w:rsidRPr="007F2FCC">
        <w:rPr>
          <w:rtl/>
          <w:lang w:bidi="ar-SY"/>
        </w:rPr>
        <w:t xml:space="preserve">). وتكنولوجيا </w:t>
      </w:r>
      <w:r w:rsidR="009516C3">
        <w:rPr>
          <w:rFonts w:hint="cs"/>
          <w:rtl/>
          <w:lang w:bidi="ar-SY"/>
        </w:rPr>
        <w:t>التنسيق الأمني</w:t>
      </w:r>
      <w:r w:rsidRPr="007F2FCC">
        <w:rPr>
          <w:rtl/>
          <w:lang w:bidi="ar-SY"/>
        </w:rPr>
        <w:t xml:space="preserve"> والأتمتة والاستجابة هي التكنولوجيا الأساسية لتحسين مرونة الشبكة وكفاءة العمليات الأمنية للحوسبة السحابية، والتي يمكن تفصيلها على النحو التالي:</w:t>
      </w:r>
    </w:p>
    <w:p w14:paraId="4DFBEF31" w14:textId="77777777" w:rsidR="007F2FCC" w:rsidRPr="007F2FCC" w:rsidRDefault="007F2FCC" w:rsidP="00E23B5A">
      <w:pPr>
        <w:pStyle w:val="enumlev1"/>
        <w:rPr>
          <w:rtl/>
        </w:rPr>
      </w:pPr>
      <w:r w:rsidRPr="007F2FCC">
        <w:rPr>
          <w:rtl/>
        </w:rPr>
        <w:t>1)</w:t>
      </w:r>
      <w:r w:rsidRPr="007F2FCC">
        <w:rPr>
          <w:rtl/>
        </w:rPr>
        <w:tab/>
        <w:t>من خلال الاستفادة من الذكاء الاصطناعي (</w:t>
      </w:r>
      <w:r w:rsidRPr="007F2FCC">
        <w:rPr>
          <w:lang w:bidi="ar-EG"/>
        </w:rPr>
        <w:t>AI</w:t>
      </w:r>
      <w:r w:rsidRPr="007F2FCC">
        <w:rPr>
          <w:rtl/>
        </w:rPr>
        <w:t>)، يمكن إنشاء وظيفة عملية أمن</w:t>
      </w:r>
      <w:r w:rsidRPr="007F2FCC">
        <w:rPr>
          <w:rFonts w:hint="cs"/>
          <w:rtl/>
        </w:rPr>
        <w:t>ية</w:t>
      </w:r>
      <w:r w:rsidRPr="007F2FCC">
        <w:rPr>
          <w:rtl/>
        </w:rPr>
        <w:t xml:space="preserve"> في السحابة تتضمن تحليل التهديدات والاستجابة التلقائية، مما قد يؤدي إلى تحسين كفاءة العمليات الأمنية بشكل كبير.</w:t>
      </w:r>
    </w:p>
    <w:p w14:paraId="5514095C" w14:textId="0EC7A480" w:rsidR="007F2FCC" w:rsidRPr="007F2FCC" w:rsidRDefault="007F2FCC" w:rsidP="00E23B5A">
      <w:pPr>
        <w:pStyle w:val="enumlev1"/>
        <w:rPr>
          <w:rtl/>
        </w:rPr>
      </w:pPr>
      <w:r w:rsidRPr="007F2FCC">
        <w:rPr>
          <w:rtl/>
        </w:rPr>
        <w:t>2)</w:t>
      </w:r>
      <w:r w:rsidRPr="007F2FCC">
        <w:rPr>
          <w:rtl/>
        </w:rPr>
        <w:tab/>
        <w:t xml:space="preserve">في الحوسبة السحابية، تتمتع عمليات </w:t>
      </w:r>
      <w:r w:rsidR="009516C3">
        <w:rPr>
          <w:rFonts w:hint="cs"/>
          <w:rtl/>
        </w:rPr>
        <w:t xml:space="preserve">التنسيق </w:t>
      </w:r>
      <w:r w:rsidRPr="007F2FCC">
        <w:rPr>
          <w:rtl/>
        </w:rPr>
        <w:t>الأمن</w:t>
      </w:r>
      <w:r w:rsidRPr="007F2FCC">
        <w:rPr>
          <w:rFonts w:hint="cs"/>
          <w:rtl/>
        </w:rPr>
        <w:t>ي</w:t>
      </w:r>
      <w:r w:rsidRPr="007F2FCC">
        <w:rPr>
          <w:rtl/>
        </w:rPr>
        <w:t xml:space="preserve"> والأتمتة والاستجابة بطبيعة الحال بميزة</w:t>
      </w:r>
      <w:r w:rsidRPr="007F2FCC">
        <w:rPr>
          <w:rFonts w:hint="cs"/>
          <w:rtl/>
        </w:rPr>
        <w:t xml:space="preserve"> في</w:t>
      </w:r>
      <w:r w:rsidRPr="007F2FCC">
        <w:rPr>
          <w:rtl/>
        </w:rPr>
        <w:t xml:space="preserve"> التكلفة.</w:t>
      </w:r>
    </w:p>
    <w:p w14:paraId="7CB7F119" w14:textId="77777777" w:rsidR="007F2FCC" w:rsidRPr="007F2FCC" w:rsidRDefault="007F2FCC" w:rsidP="00E23B5A">
      <w:pPr>
        <w:pStyle w:val="enumlev1"/>
        <w:rPr>
          <w:rtl/>
        </w:rPr>
      </w:pPr>
      <w:r w:rsidRPr="007F2FCC">
        <w:rPr>
          <w:rtl/>
        </w:rPr>
        <w:t>3)</w:t>
      </w:r>
      <w:r w:rsidRPr="007F2FCC">
        <w:rPr>
          <w:rtl/>
        </w:rPr>
        <w:tab/>
        <w:t>مع تطور التكنولوجيا السحابية الأصلية، هناك أساليب جديدة لتنفيذ الاستجابة للحوادث في الحوسبة السحابية.</w:t>
      </w:r>
    </w:p>
    <w:p w14:paraId="37A954C1" w14:textId="7B754F5B" w:rsidR="007F2FCC" w:rsidRPr="007F2FCC" w:rsidRDefault="007F2FCC" w:rsidP="007F2FCC">
      <w:pPr>
        <w:rPr>
          <w:rtl/>
          <w:lang w:bidi="ar-SY"/>
        </w:rPr>
      </w:pPr>
      <w:r w:rsidRPr="007F2FCC">
        <w:rPr>
          <w:rtl/>
          <w:lang w:bidi="ar-SY"/>
        </w:rPr>
        <w:lastRenderedPageBreak/>
        <w:t xml:space="preserve">وتصف هذه التوصية نظرة عامة على </w:t>
      </w:r>
      <w:r w:rsidR="009516C3">
        <w:rPr>
          <w:rFonts w:hint="cs"/>
          <w:rtl/>
          <w:lang w:bidi="ar-SY"/>
        </w:rPr>
        <w:t>التنسيق الأمني</w:t>
      </w:r>
      <w:r w:rsidRPr="007F2FCC">
        <w:rPr>
          <w:rtl/>
          <w:lang w:bidi="ar-SY"/>
        </w:rPr>
        <w:t xml:space="preserve"> والأتمتة والاستجابة في الحوسبة السحابية، بما في ذلك تعريف </w:t>
      </w:r>
      <w:r w:rsidR="009516C3">
        <w:rPr>
          <w:rFonts w:hint="cs"/>
          <w:rtl/>
          <w:lang w:bidi="ar-SY"/>
        </w:rPr>
        <w:t xml:space="preserve">التنسيق </w:t>
      </w:r>
      <w:r w:rsidRPr="007F2FCC">
        <w:rPr>
          <w:rtl/>
          <w:lang w:bidi="ar-SY"/>
        </w:rPr>
        <w:t>الأمن</w:t>
      </w:r>
      <w:r w:rsidR="009516C3">
        <w:rPr>
          <w:rFonts w:hint="cs"/>
          <w:rtl/>
          <w:lang w:bidi="ar-SY"/>
        </w:rPr>
        <w:t>ي</w:t>
      </w:r>
      <w:r w:rsidRPr="007F2FCC">
        <w:rPr>
          <w:rtl/>
          <w:lang w:bidi="ar-SY"/>
        </w:rPr>
        <w:t xml:space="preserve"> والأتمتة والاستجابة وخلفي</w:t>
      </w:r>
      <w:r w:rsidR="009516C3">
        <w:rPr>
          <w:rFonts w:hint="cs"/>
          <w:rtl/>
          <w:lang w:bidi="ar-SY"/>
        </w:rPr>
        <w:t>ة</w:t>
      </w:r>
      <w:r w:rsidRPr="007F2FCC">
        <w:rPr>
          <w:rtl/>
          <w:lang w:bidi="ar-SY"/>
        </w:rPr>
        <w:t xml:space="preserve"> نشأتها، وتحلل مزايا الأمن والأتمتة والاستجابة في التعامل مع التهديدات الأمنية للحوسبة السحابية وخاصة في الاستجاب</w:t>
      </w:r>
      <w:r w:rsidR="009516C3">
        <w:rPr>
          <w:rFonts w:hint="cs"/>
          <w:rtl/>
          <w:lang w:bidi="ar-SY"/>
        </w:rPr>
        <w:t>ة</w:t>
      </w:r>
      <w:r w:rsidRPr="007F2FCC">
        <w:rPr>
          <w:rtl/>
          <w:lang w:bidi="ar-SY"/>
        </w:rPr>
        <w:t xml:space="preserve"> للحوادث. وتوفر أيضاً بعد ذلك إطار </w:t>
      </w:r>
      <w:r w:rsidR="009516C3">
        <w:rPr>
          <w:rFonts w:hint="cs"/>
          <w:rtl/>
          <w:lang w:bidi="ar-SY"/>
        </w:rPr>
        <w:t xml:space="preserve">التنسيق </w:t>
      </w:r>
      <w:r w:rsidRPr="007F2FCC">
        <w:rPr>
          <w:rtl/>
          <w:lang w:bidi="ar-SY"/>
        </w:rPr>
        <w:t>الأمن</w:t>
      </w:r>
      <w:r w:rsidR="009516C3">
        <w:rPr>
          <w:rFonts w:hint="cs"/>
          <w:rtl/>
          <w:lang w:bidi="ar-SY"/>
        </w:rPr>
        <w:t>ي</w:t>
      </w:r>
      <w:r w:rsidRPr="007F2FCC">
        <w:rPr>
          <w:rtl/>
          <w:lang w:bidi="ar-SY"/>
        </w:rPr>
        <w:t xml:space="preserve"> والأتمتة والاستجابة في الحوسبة السحابية لتحسين كفاءة العمليات الأمنية لكل من مقدمي الخدمات السحابية (</w:t>
      </w:r>
      <w:r w:rsidRPr="007F2FCC">
        <w:rPr>
          <w:lang w:bidi="ar-EG"/>
        </w:rPr>
        <w:t>CSP</w:t>
      </w:r>
      <w:r w:rsidRPr="007F2FCC">
        <w:rPr>
          <w:rtl/>
          <w:lang w:bidi="ar-SY"/>
        </w:rPr>
        <w:t>) أو عملاء الخدمة السحابية (</w:t>
      </w:r>
      <w:r w:rsidRPr="007F2FCC">
        <w:rPr>
          <w:lang w:bidi="ar-EG"/>
        </w:rPr>
        <w:t>CSC</w:t>
      </w:r>
      <w:r w:rsidRPr="007F2FCC">
        <w:rPr>
          <w:rtl/>
          <w:lang w:bidi="ar-SY"/>
        </w:rPr>
        <w:t>).</w:t>
      </w:r>
    </w:p>
    <w:p w14:paraId="76252F93" w14:textId="265F9D79" w:rsidR="007F2FCC" w:rsidRPr="007F2FCC" w:rsidRDefault="007F2FCC" w:rsidP="00E23B5A">
      <w:pPr>
        <w:pStyle w:val="Heading1"/>
        <w:rPr>
          <w:rtl/>
          <w:lang w:bidi="ar-SY"/>
        </w:rPr>
      </w:pPr>
      <w:r w:rsidRPr="007F2FCC">
        <w:rPr>
          <w:rtl/>
          <w:lang w:bidi="ar-SY"/>
        </w:rPr>
        <w:t>9</w:t>
      </w:r>
      <w:r w:rsidRPr="007F2FCC">
        <w:rPr>
          <w:rtl/>
          <w:lang w:bidi="ar-SY"/>
        </w:rPr>
        <w:tab/>
        <w:t xml:space="preserve">مشروع التوصية </w:t>
      </w:r>
      <w:r w:rsidRPr="007F2FCC">
        <w:rPr>
          <w:lang w:bidi="ar-EG"/>
        </w:rPr>
        <w:t>ITU-T X.1607</w:t>
      </w:r>
      <w:r w:rsidRPr="007F2FCC">
        <w:rPr>
          <w:rtl/>
          <w:lang w:bidi="ar-SY"/>
        </w:rPr>
        <w:t xml:space="preserve"> (</w:t>
      </w:r>
      <w:r w:rsidRPr="007F2FCC">
        <w:rPr>
          <w:lang w:bidi="ar-EG"/>
        </w:rPr>
        <w:t>X.asm-cc</w:t>
      </w:r>
      <w:r w:rsidRPr="007F2FCC">
        <w:rPr>
          <w:rtl/>
          <w:lang w:bidi="ar-SY"/>
        </w:rPr>
        <w:t xml:space="preserve"> سابقاً) (</w:t>
      </w:r>
      <w:hyperlink r:id="rId21" w:history="1">
        <w:r w:rsidRPr="007F2FCC">
          <w:rPr>
            <w:rStyle w:val="Hyperlink"/>
            <w:lang w:bidi="ar-EG"/>
          </w:rPr>
          <w:t>SG17-R33</w:t>
        </w:r>
      </w:hyperlink>
      <w:r w:rsidRPr="007F2FCC">
        <w:rPr>
          <w:rtl/>
          <w:lang w:bidi="ar-SY"/>
        </w:rPr>
        <w:t>)</w:t>
      </w:r>
    </w:p>
    <w:p w14:paraId="0B9F14D7" w14:textId="77777777" w:rsidR="007F2FCC" w:rsidRPr="007F2FCC" w:rsidRDefault="007F2FCC" w:rsidP="007F2FCC">
      <w:pPr>
        <w:rPr>
          <w:rtl/>
          <w:lang w:bidi="ar-SY"/>
        </w:rPr>
      </w:pPr>
      <w:r w:rsidRPr="007F2FCC">
        <w:rPr>
          <w:rtl/>
          <w:lang w:bidi="ar-SY"/>
        </w:rPr>
        <w:t>متطلبات إدارة سطح الهجمات للحوسبة السحابية</w:t>
      </w:r>
    </w:p>
    <w:p w14:paraId="70EF2816" w14:textId="77777777" w:rsidR="007F2FCC" w:rsidRPr="007F2FCC" w:rsidRDefault="007F2FCC" w:rsidP="00E23B5A">
      <w:pPr>
        <w:pStyle w:val="Headingb"/>
        <w:rPr>
          <w:rtl/>
          <w:lang w:bidi="ar-SY"/>
        </w:rPr>
      </w:pPr>
      <w:r w:rsidRPr="007F2FCC">
        <w:rPr>
          <w:rtl/>
          <w:lang w:bidi="ar-SY"/>
        </w:rPr>
        <w:t>ملخص</w:t>
      </w:r>
    </w:p>
    <w:p w14:paraId="21E1C5BC" w14:textId="77777777" w:rsidR="007F2FCC" w:rsidRPr="007F2FCC" w:rsidRDefault="007F2FCC" w:rsidP="007F2FCC">
      <w:pPr>
        <w:rPr>
          <w:rtl/>
          <w:lang w:bidi="ar-SY"/>
        </w:rPr>
      </w:pPr>
      <w:r w:rsidRPr="007F2FCC">
        <w:rPr>
          <w:rtl/>
          <w:lang w:bidi="ar-SY"/>
        </w:rPr>
        <w:t>تحدد هذه التوصية المتطلبات الشاملة لإدارة سطح الهجمات (</w:t>
      </w:r>
      <w:r w:rsidRPr="007F2FCC">
        <w:rPr>
          <w:lang w:bidi="ar-EG"/>
        </w:rPr>
        <w:t>ASM</w:t>
      </w:r>
      <w:r w:rsidRPr="007F2FCC">
        <w:rPr>
          <w:rtl/>
          <w:lang w:bidi="ar-SY"/>
        </w:rPr>
        <w:t>) في بيئات الحوسبة السحابية. وتشتمل المكونات الرئيسية لإدارة سطح الهجمات على الاكتشاف الشامل للأصول السيبرانية، وتحديد سطح الهجمات، والتحليل المتعمق، والمراقبة المستمرة. وتعتبر هذه العمليات بالغة الأهمية للحفاظ على وضع أمني قوي في البيئات السحابية.</w:t>
      </w:r>
    </w:p>
    <w:p w14:paraId="6D6B8CF1" w14:textId="02B2939D" w:rsidR="007F2FCC" w:rsidRPr="007F2FCC" w:rsidRDefault="007F2FCC" w:rsidP="007F2FCC">
      <w:pPr>
        <w:rPr>
          <w:rtl/>
          <w:lang w:bidi="ar-SY"/>
        </w:rPr>
      </w:pPr>
      <w:r w:rsidRPr="007F2FCC">
        <w:rPr>
          <w:rtl/>
          <w:lang w:bidi="ar-SY"/>
        </w:rPr>
        <w:t>ولإدارة سطح الهجمات بفعالية، يجب أن تقوم إدارة سطح الهجمات (</w:t>
      </w:r>
      <w:r w:rsidRPr="007F2FCC">
        <w:rPr>
          <w:lang w:bidi="ar-EG"/>
        </w:rPr>
        <w:t>ASM</w:t>
      </w:r>
      <w:r w:rsidRPr="007F2FCC">
        <w:rPr>
          <w:rtl/>
          <w:lang w:bidi="ar-SY"/>
        </w:rPr>
        <w:t xml:space="preserve">) بدمج معلومات التهديدات بسلاسة والتعاون مع أدوات الأطراف الثالثة. وبالإضافة إلى ذلك، ينبغي أن توفر تصورات مفصلة وتعيينات للأصول وتدفقات البيانات وحركة الشبكات. ويمكّن ذلك المنظمات من تحديد نقاط الضعف المحتملة وتخفيفها بشكل استباقي. ومن خلال التقييم المستمر والتكوين </w:t>
      </w:r>
      <w:r w:rsidRPr="007F2FCC">
        <w:rPr>
          <w:rFonts w:hint="cs"/>
          <w:rtl/>
          <w:lang w:bidi="ar-SY"/>
        </w:rPr>
        <w:t>الأمني</w:t>
      </w:r>
      <w:r w:rsidRPr="007F2FCC">
        <w:rPr>
          <w:rtl/>
          <w:lang w:bidi="ar-SY"/>
        </w:rPr>
        <w:t xml:space="preserve"> وحماية سطح الهجمات في كل من البيئات السحابية المتعددة والهجينة، تضمن إدارة سطح الهجمات التصدي للتهديدات السيبرانية المتطورة بشكل فعال. وعلاوة</w:t>
      </w:r>
      <w:r w:rsidR="00004747">
        <w:rPr>
          <w:rFonts w:hint="cs"/>
          <w:rtl/>
          <w:lang w:bidi="ar-SY"/>
        </w:rPr>
        <w:t>ً</w:t>
      </w:r>
      <w:r w:rsidRPr="007F2FCC">
        <w:rPr>
          <w:rtl/>
          <w:lang w:bidi="ar-SY"/>
        </w:rPr>
        <w:t xml:space="preserve"> على ذلك، فإنه يسهل تحديد الأولويات والتصدي للمخاطر، مما يسمح للمنظمات بالحفاظ على بنية تحتية سحابية آمنة </w:t>
      </w:r>
      <w:r w:rsidRPr="007F2FCC">
        <w:rPr>
          <w:rFonts w:hint="cs"/>
          <w:rtl/>
          <w:lang w:bidi="ar-SY"/>
        </w:rPr>
        <w:t>ومرنة</w:t>
      </w:r>
      <w:r w:rsidRPr="007F2FCC">
        <w:rPr>
          <w:rtl/>
          <w:lang w:bidi="ar-SY"/>
        </w:rPr>
        <w:t>.</w:t>
      </w:r>
    </w:p>
    <w:p w14:paraId="520AFCF9" w14:textId="711CC583" w:rsidR="007F2FCC" w:rsidRPr="007F2FCC" w:rsidRDefault="007F2FCC" w:rsidP="00E23B5A">
      <w:pPr>
        <w:pStyle w:val="Heading1"/>
        <w:rPr>
          <w:rtl/>
          <w:lang w:bidi="ar-SY"/>
        </w:rPr>
      </w:pPr>
      <w:r w:rsidRPr="007F2FCC">
        <w:rPr>
          <w:rtl/>
          <w:lang w:bidi="ar-SY"/>
        </w:rPr>
        <w:t>10</w:t>
      </w:r>
      <w:r w:rsidRPr="007F2FCC">
        <w:rPr>
          <w:rtl/>
          <w:lang w:bidi="ar-SY"/>
        </w:rPr>
        <w:tab/>
        <w:t xml:space="preserve">مشروع التوصية </w:t>
      </w:r>
      <w:r w:rsidRPr="007F2FCC">
        <w:rPr>
          <w:lang w:bidi="ar-EG"/>
        </w:rPr>
        <w:t>ITU-T X.1418</w:t>
      </w:r>
      <w:r w:rsidRPr="007F2FCC">
        <w:rPr>
          <w:rtl/>
          <w:lang w:bidi="ar-SY"/>
        </w:rPr>
        <w:t xml:space="preserve"> (</w:t>
      </w:r>
      <w:r w:rsidRPr="007F2FCC">
        <w:rPr>
          <w:lang w:bidi="ar-EG"/>
        </w:rPr>
        <w:t>X.sg-dcs</w:t>
      </w:r>
      <w:r w:rsidRPr="007F2FCC">
        <w:rPr>
          <w:rtl/>
          <w:lang w:bidi="ar-SY"/>
        </w:rPr>
        <w:t xml:space="preserve"> سابقاً</w:t>
      </w:r>
      <w:r w:rsidR="00004747">
        <w:rPr>
          <w:rFonts w:hint="cs"/>
          <w:rtl/>
          <w:lang w:bidi="ar-SY"/>
        </w:rPr>
        <w:t>)</w:t>
      </w:r>
      <w:r w:rsidRPr="007F2FCC">
        <w:rPr>
          <w:rtl/>
          <w:lang w:bidi="ar-SY"/>
        </w:rPr>
        <w:t xml:space="preserve"> (</w:t>
      </w:r>
      <w:hyperlink r:id="rId22" w:history="1">
        <w:r w:rsidRPr="007F2FCC">
          <w:rPr>
            <w:rStyle w:val="Hyperlink"/>
            <w:lang w:bidi="ar-EG"/>
          </w:rPr>
          <w:t>SG17-R34</w:t>
        </w:r>
      </w:hyperlink>
      <w:r w:rsidRPr="007F2FCC">
        <w:rPr>
          <w:rtl/>
          <w:lang w:bidi="ar-SY"/>
        </w:rPr>
        <w:t>)</w:t>
      </w:r>
    </w:p>
    <w:p w14:paraId="0A97CD61" w14:textId="77777777" w:rsidR="007F2FCC" w:rsidRPr="007F2FCC" w:rsidRDefault="007F2FCC" w:rsidP="007F2FCC">
      <w:pPr>
        <w:rPr>
          <w:rtl/>
          <w:lang w:bidi="ar-SY"/>
        </w:rPr>
      </w:pPr>
      <w:r w:rsidRPr="007F2FCC">
        <w:rPr>
          <w:rtl/>
          <w:lang w:bidi="ar-SY"/>
        </w:rPr>
        <w:t>مبادئ توجيهية أمنية لخدمات التجميع الرقمي القائم على تكنولوجيا السجلات الموزعة</w:t>
      </w:r>
    </w:p>
    <w:p w14:paraId="7CAEAB72" w14:textId="77777777" w:rsidR="007F2FCC" w:rsidRPr="007F2FCC" w:rsidRDefault="007F2FCC" w:rsidP="00E23B5A">
      <w:pPr>
        <w:pStyle w:val="Headingb"/>
        <w:rPr>
          <w:rtl/>
          <w:lang w:bidi="ar-SY"/>
        </w:rPr>
      </w:pPr>
      <w:r w:rsidRPr="007F2FCC">
        <w:rPr>
          <w:rtl/>
          <w:lang w:bidi="ar-SY"/>
        </w:rPr>
        <w:t>ملخص</w:t>
      </w:r>
    </w:p>
    <w:p w14:paraId="53F430DE" w14:textId="521C33B8" w:rsidR="007F2FCC" w:rsidRPr="007F2FCC" w:rsidRDefault="007F2FCC" w:rsidP="007F2FCC">
      <w:pPr>
        <w:rPr>
          <w:rtl/>
          <w:lang w:bidi="ar-SY"/>
        </w:rPr>
      </w:pPr>
      <w:r w:rsidRPr="007F2FCC">
        <w:rPr>
          <w:rtl/>
          <w:lang w:bidi="ar-SY"/>
        </w:rPr>
        <w:t>يعد التجميع الرقمي القائم على تكنولوجيا السجلات الموزعة</w:t>
      </w:r>
      <w:r w:rsidR="00004747">
        <w:rPr>
          <w:rFonts w:hint="cs"/>
          <w:rtl/>
          <w:lang w:bidi="ar-SY"/>
        </w:rPr>
        <w:t xml:space="preserve"> </w:t>
      </w:r>
      <w:r w:rsidR="00004747">
        <w:rPr>
          <w:lang w:bidi="ar-SY"/>
        </w:rPr>
        <w:t>(DLT)</w:t>
      </w:r>
      <w:r w:rsidRPr="007F2FCC">
        <w:rPr>
          <w:rtl/>
          <w:lang w:bidi="ar-SY"/>
        </w:rPr>
        <w:t xml:space="preserve"> شهادة رقمية فريدة مسجلة في نظام خاص لتكنولوجيا السجلات الموزعة. ويتم استعماله للدلالة على ملكية الأصول مثل الأعمال الفنية أو المقتنيات. ويتضمن التجميع الرقمي القائم على تكنولوجيا السجلات الموزعة في المقام الأول ثلاثة أصحاب مصلحة رئيسيين: مستعمل التجميع الرقمي، وموفر أصول التجميع الرقمي، ومنصة خدمة التجميع الرقمي التي تقوم بتشغيل النظام الخاص لتكنولوجيا السجلات الموزعة. وييسر هذا النظام مجموعة من الأنشطة المتعلقة بالتجميع الرقمي، بما في ذلك الإصدار والبيع والشراء </w:t>
      </w:r>
      <w:r w:rsidRPr="007F2FCC">
        <w:rPr>
          <w:rFonts w:hint="cs"/>
          <w:rtl/>
          <w:lang w:bidi="ar-SY"/>
        </w:rPr>
        <w:t>والمناقصات</w:t>
      </w:r>
      <w:r w:rsidRPr="007F2FCC">
        <w:rPr>
          <w:rtl/>
          <w:lang w:bidi="ar-SY"/>
        </w:rPr>
        <w:t xml:space="preserve"> والمعاملات.</w:t>
      </w:r>
    </w:p>
    <w:p w14:paraId="5A03A99C" w14:textId="77777777" w:rsidR="007F2FCC" w:rsidRPr="007F2FCC" w:rsidRDefault="007F2FCC" w:rsidP="007F2FCC">
      <w:pPr>
        <w:rPr>
          <w:rtl/>
          <w:lang w:bidi="ar-SY"/>
        </w:rPr>
      </w:pPr>
      <w:r w:rsidRPr="007F2FCC">
        <w:rPr>
          <w:rtl/>
          <w:lang w:bidi="ar-SY"/>
        </w:rPr>
        <w:t xml:space="preserve">وفي نظام خدمة التجميع الرقمي القائم على تكنولوجيا السجلات الموزعة، يختلف أصحاب المصلحة في كل عملية، مما يؤدي إلى إنشاء أنواع مختلفة من البيانات والطلب عليها. وتنطوي كل عملية على مخاطر أمنية ذات تداعيات خطيرة، بما في ذلك الخسارة المالية والإضرار بالسمعة وعدم استقرار السوق وانكشاف المعلومات الشخصية. وللتصدي لهذه المخاطر، تحدد هذه التوصية التهديدات الأمنية المحتملة التي ووجهت أثناء مختلف الأنشطة المتعلقة بالتجميع الرقمي وتحدد </w:t>
      </w:r>
      <w:r w:rsidRPr="007F2FCC">
        <w:rPr>
          <w:rFonts w:hint="cs"/>
          <w:rtl/>
          <w:lang w:bidi="ar-SY"/>
        </w:rPr>
        <w:t>ال</w:t>
      </w:r>
      <w:r w:rsidRPr="007F2FCC">
        <w:rPr>
          <w:rtl/>
          <w:lang w:bidi="ar-SY"/>
        </w:rPr>
        <w:t>متطلبات و</w:t>
      </w:r>
      <w:r w:rsidRPr="007F2FCC">
        <w:rPr>
          <w:rFonts w:hint="cs"/>
          <w:rtl/>
          <w:lang w:bidi="ar-SY"/>
        </w:rPr>
        <w:t>ال</w:t>
      </w:r>
      <w:r w:rsidRPr="007F2FCC">
        <w:rPr>
          <w:rtl/>
          <w:lang w:bidi="ar-SY"/>
        </w:rPr>
        <w:t>ضوابط الأمن</w:t>
      </w:r>
      <w:r w:rsidRPr="007F2FCC">
        <w:rPr>
          <w:rFonts w:hint="cs"/>
          <w:rtl/>
          <w:lang w:bidi="ar-SY"/>
        </w:rPr>
        <w:t>ية</w:t>
      </w:r>
      <w:r w:rsidRPr="007F2FCC">
        <w:rPr>
          <w:rtl/>
          <w:lang w:bidi="ar-SY"/>
        </w:rPr>
        <w:t xml:space="preserve"> للتخفيف من حدتها.</w:t>
      </w:r>
    </w:p>
    <w:p w14:paraId="598EB444" w14:textId="77777777" w:rsidR="007F2FCC" w:rsidRPr="007F2FCC" w:rsidRDefault="007F2FCC" w:rsidP="00E23B5A">
      <w:pPr>
        <w:pStyle w:val="Heading1"/>
        <w:rPr>
          <w:rtl/>
          <w:lang w:bidi="ar-SY"/>
        </w:rPr>
      </w:pPr>
      <w:r w:rsidRPr="007F2FCC">
        <w:rPr>
          <w:rtl/>
          <w:lang w:bidi="ar-SY"/>
        </w:rPr>
        <w:t>11</w:t>
      </w:r>
      <w:r w:rsidRPr="007F2FCC">
        <w:rPr>
          <w:rtl/>
          <w:lang w:bidi="ar-SY"/>
        </w:rPr>
        <w:tab/>
        <w:t xml:space="preserve">مشروع التوصية </w:t>
      </w:r>
      <w:r w:rsidRPr="007F2FCC">
        <w:rPr>
          <w:lang w:bidi="ar-EG"/>
        </w:rPr>
        <w:t>ITU-T X.1417</w:t>
      </w:r>
      <w:r w:rsidRPr="007F2FCC">
        <w:rPr>
          <w:rtl/>
          <w:lang w:bidi="ar-SY"/>
        </w:rPr>
        <w:t xml:space="preserve"> (</w:t>
      </w:r>
      <w:r w:rsidRPr="007F2FCC">
        <w:rPr>
          <w:lang w:bidi="ar-EG"/>
        </w:rPr>
        <w:t>X.sr-dpts</w:t>
      </w:r>
      <w:r w:rsidRPr="007F2FCC">
        <w:rPr>
          <w:rtl/>
          <w:lang w:bidi="ar-SY"/>
        </w:rPr>
        <w:t xml:space="preserve"> سابقاً) (</w:t>
      </w:r>
      <w:hyperlink r:id="rId23" w:history="1">
        <w:r w:rsidRPr="007F2FCC">
          <w:rPr>
            <w:rStyle w:val="Hyperlink"/>
            <w:lang w:val="fr-FR" w:bidi="ar-EG"/>
          </w:rPr>
          <w:t>SG17-R35</w:t>
        </w:r>
      </w:hyperlink>
      <w:r w:rsidRPr="007F2FCC">
        <w:rPr>
          <w:rtl/>
          <w:lang w:bidi="ar-SY"/>
        </w:rPr>
        <w:t>)</w:t>
      </w:r>
    </w:p>
    <w:p w14:paraId="52A67270" w14:textId="0EE9E4C4" w:rsidR="007F2FCC" w:rsidRPr="00233BF3" w:rsidRDefault="007F2FCC" w:rsidP="007F2FCC">
      <w:pPr>
        <w:rPr>
          <w:spacing w:val="-2"/>
          <w:rtl/>
          <w:lang w:bidi="ar-SY"/>
        </w:rPr>
      </w:pPr>
      <w:r w:rsidRPr="00233BF3">
        <w:rPr>
          <w:spacing w:val="-2"/>
          <w:rtl/>
          <w:lang w:bidi="ar-SY"/>
        </w:rPr>
        <w:t>المتطلبات الأمنية لبيانات تكنولوجيا السجلات الموزعة</w:t>
      </w:r>
      <w:r w:rsidR="00773BD6" w:rsidRPr="00233BF3">
        <w:rPr>
          <w:spacing w:val="-2"/>
          <w:rtl/>
        </w:rPr>
        <w:t xml:space="preserve"> </w:t>
      </w:r>
      <w:r w:rsidR="00773BD6" w:rsidRPr="00233BF3">
        <w:rPr>
          <w:spacing w:val="-2"/>
        </w:rPr>
        <w:t>(DLT)</w:t>
      </w:r>
      <w:r w:rsidRPr="00233BF3">
        <w:rPr>
          <w:spacing w:val="-2"/>
          <w:rtl/>
          <w:lang w:bidi="ar-SY"/>
        </w:rPr>
        <w:t xml:space="preserve"> بشأن أنظمة تداول الطاقة الموزعة المرخصة القائمة على</w:t>
      </w:r>
      <w:r w:rsidR="00773BD6" w:rsidRPr="00233BF3">
        <w:rPr>
          <w:rFonts w:hint="eastAsia"/>
          <w:spacing w:val="-2"/>
          <w:rtl/>
        </w:rPr>
        <w:t> </w:t>
      </w:r>
      <w:r w:rsidRPr="00233BF3">
        <w:rPr>
          <w:spacing w:val="-2"/>
          <w:rtl/>
          <w:lang w:bidi="ar-SY"/>
        </w:rPr>
        <w:t>تكنولوجيا السجلات الموزعة</w:t>
      </w:r>
    </w:p>
    <w:p w14:paraId="56811571" w14:textId="77777777" w:rsidR="007F2FCC" w:rsidRPr="007F2FCC" w:rsidRDefault="007F2FCC" w:rsidP="00E23B5A">
      <w:pPr>
        <w:pStyle w:val="Headingb"/>
        <w:rPr>
          <w:rtl/>
          <w:lang w:bidi="ar-SY"/>
        </w:rPr>
      </w:pPr>
      <w:r w:rsidRPr="007F2FCC">
        <w:rPr>
          <w:rtl/>
          <w:lang w:bidi="ar-SY"/>
        </w:rPr>
        <w:t>ملخص</w:t>
      </w:r>
    </w:p>
    <w:p w14:paraId="31207954" w14:textId="0B8D037F" w:rsidR="007F2FCC" w:rsidRPr="007F2FCC" w:rsidRDefault="007F2FCC" w:rsidP="007F2FCC">
      <w:pPr>
        <w:rPr>
          <w:rtl/>
          <w:lang w:bidi="ar-SY"/>
        </w:rPr>
      </w:pPr>
      <w:r w:rsidRPr="007F2FCC">
        <w:rPr>
          <w:rtl/>
          <w:lang w:bidi="ar-SY"/>
        </w:rPr>
        <w:t>نظام تداول الطاقة الموزعة (</w:t>
      </w:r>
      <w:r w:rsidRPr="007F2FCC">
        <w:rPr>
          <w:lang w:bidi="ar-EG"/>
        </w:rPr>
        <w:t>DPT</w:t>
      </w:r>
      <w:r w:rsidRPr="007F2FCC">
        <w:rPr>
          <w:rtl/>
          <w:lang w:bidi="ar-SY"/>
        </w:rPr>
        <w:t>) القائم على تكنولوجيا السجلات الموزعة</w:t>
      </w:r>
      <w:r w:rsidR="00E23B5A">
        <w:rPr>
          <w:rFonts w:hint="cs"/>
          <w:rtl/>
        </w:rPr>
        <w:t xml:space="preserve"> </w:t>
      </w:r>
      <w:r w:rsidR="00E23B5A">
        <w:t>(DLT)</w:t>
      </w:r>
      <w:r w:rsidRPr="007F2FCC">
        <w:rPr>
          <w:rtl/>
          <w:lang w:bidi="ar-SY"/>
        </w:rPr>
        <w:t xml:space="preserve"> المرخصة هو نظام مصمم لتداول الطاقة من نظير إلى نظير في شبكة ذكية. وتم تطبيق تكنولوجيا السجلات الموزعة المرخصة على أنظمة تداول الطاقة الموزعة لمعالجة المشاكل في الأنظمة التقليدية لتداول الطاقة. ومع ذلك، لا تزال هناك تحديات تواجه أنظمة تداول الطاقة الموزعة المرخصة القائمة على تكنولوجيا السجلات الموزعة.</w:t>
      </w:r>
    </w:p>
    <w:p w14:paraId="45DB46DC" w14:textId="31D21201" w:rsidR="007F2FCC" w:rsidRPr="00233BF3" w:rsidRDefault="007F2FCC" w:rsidP="007F2FCC">
      <w:pPr>
        <w:rPr>
          <w:spacing w:val="-2"/>
          <w:rtl/>
          <w:lang w:bidi="ar-SY"/>
        </w:rPr>
      </w:pPr>
      <w:r w:rsidRPr="00233BF3">
        <w:rPr>
          <w:spacing w:val="-2"/>
          <w:rtl/>
          <w:lang w:bidi="ar-SY"/>
        </w:rPr>
        <w:lastRenderedPageBreak/>
        <w:t>وتحدد هذه التوصية التهديدات الأمنية التي تواجه البيانات التي تتم معالجتها في أنظمة تداول الطاقة الموزعة المرخصة القائمة على تكنولوجيا السجلات الموزعة، وخاصة البيانات الحساسة المتعلقة بالمشاركين في الأنظمة، مثل معرف هوية المستعمل (</w:t>
      </w:r>
      <w:r w:rsidRPr="00233BF3">
        <w:rPr>
          <w:spacing w:val="-2"/>
          <w:lang w:bidi="ar-EG"/>
        </w:rPr>
        <w:t>ID</w:t>
      </w:r>
      <w:r w:rsidRPr="00233BF3">
        <w:rPr>
          <w:spacing w:val="-2"/>
          <w:rtl/>
          <w:lang w:bidi="ar-SY"/>
        </w:rPr>
        <w:t xml:space="preserve">)، وتكوين موارد الطاقة، والحالة التشغيلية، وجداول إنتاج/استهلاك الطاقة. كما </w:t>
      </w:r>
      <w:r w:rsidR="00233BF3">
        <w:rPr>
          <w:rFonts w:hint="cs"/>
          <w:spacing w:val="-2"/>
          <w:rtl/>
          <w:lang w:bidi="ar-EG"/>
        </w:rPr>
        <w:t>ت</w:t>
      </w:r>
      <w:r w:rsidRPr="00233BF3">
        <w:rPr>
          <w:spacing w:val="-2"/>
          <w:rtl/>
          <w:lang w:bidi="ar-SY"/>
        </w:rPr>
        <w:t xml:space="preserve">وفر </w:t>
      </w:r>
      <w:r w:rsidR="00233BF3">
        <w:rPr>
          <w:rFonts w:hint="cs"/>
          <w:spacing w:val="-2"/>
          <w:rtl/>
          <w:lang w:bidi="ar-SY"/>
        </w:rPr>
        <w:t xml:space="preserve">هذه التوصية </w:t>
      </w:r>
      <w:r w:rsidRPr="00233BF3">
        <w:rPr>
          <w:spacing w:val="-2"/>
          <w:rtl/>
          <w:lang w:bidi="ar-SY"/>
        </w:rPr>
        <w:t>المتطلبات الأمنية لتخفيف هذه التهديدات الأمنية وحماية البيانات الحساسة من التعرض الخارجي. ويمكن استعمال هذه التوصية في تصميم وتطوير وتشغيل أنظمة تداول الطاقة الموزعة باستعمال تكنولوجيا السجلات الموزعة المرخصة.</w:t>
      </w:r>
    </w:p>
    <w:p w14:paraId="083A3A5F" w14:textId="77777777" w:rsidR="007F2FCC" w:rsidRPr="007F2FCC" w:rsidRDefault="007F2FCC" w:rsidP="007F2FCC">
      <w:pPr>
        <w:rPr>
          <w:rtl/>
          <w:lang w:bidi="ar-SY"/>
        </w:rPr>
      </w:pPr>
      <w:r w:rsidRPr="007F2FCC">
        <w:rPr>
          <w:rtl/>
          <w:lang w:bidi="ar-SY"/>
        </w:rPr>
        <w:br w:type="page"/>
      </w:r>
    </w:p>
    <w:p w14:paraId="3CDDF6D3" w14:textId="77777777" w:rsidR="007F2FCC" w:rsidRPr="00E23B5A" w:rsidRDefault="007F2FCC" w:rsidP="00E23B5A">
      <w:pPr>
        <w:pStyle w:val="AnnexNo"/>
        <w:rPr>
          <w:b/>
          <w:bCs/>
          <w:rtl/>
        </w:rPr>
      </w:pPr>
      <w:r w:rsidRPr="00E23B5A">
        <w:rPr>
          <w:b/>
          <w:bCs/>
          <w:rtl/>
        </w:rPr>
        <w:lastRenderedPageBreak/>
        <w:t>الملحق 2</w:t>
      </w:r>
    </w:p>
    <w:p w14:paraId="456343CF" w14:textId="34EA3DFA" w:rsidR="007F2FCC" w:rsidRPr="007F2FCC" w:rsidRDefault="007F2FCC" w:rsidP="00233BF3">
      <w:pPr>
        <w:pStyle w:val="Annextitle"/>
        <w:rPr>
          <w:rtl/>
        </w:rPr>
      </w:pPr>
      <w:r w:rsidRPr="007F2FCC">
        <w:rPr>
          <w:rtl/>
        </w:rPr>
        <w:t>الموضوع: رد الدول الأعضاء على الرسالة المعممة رقم 104 لمكتب تقييس الاتصالات:</w:t>
      </w:r>
      <w:r w:rsidR="00E23B5A">
        <w:br/>
      </w:r>
      <w:r w:rsidRPr="007F2FCC">
        <w:rPr>
          <w:rtl/>
        </w:rPr>
        <w:t>مشاورة بشأن</w:t>
      </w:r>
      <w:r w:rsidR="00EE0870">
        <w:rPr>
          <w:rtl/>
        </w:rPr>
        <w:t xml:space="preserve"> </w:t>
      </w:r>
      <w:r w:rsidRPr="007F2FCC">
        <w:rPr>
          <w:rtl/>
        </w:rPr>
        <w:t>مراجعة التوصية المحددة</w:t>
      </w:r>
      <w:r w:rsidR="00EE0870">
        <w:rPr>
          <w:rtl/>
        </w:rPr>
        <w:t xml:space="preserve"> </w:t>
      </w:r>
      <w:r w:rsidRPr="007F2FCC">
        <w:rPr>
          <w:lang w:bidi="ar-EG"/>
        </w:rPr>
        <w:t>ITU-T X.1280</w:t>
      </w:r>
      <w:r w:rsidRPr="007F2FCC">
        <w:rPr>
          <w:rtl/>
        </w:rPr>
        <w:t xml:space="preserve"> ومشاريع التوصيات الجديدة </w:t>
      </w:r>
      <w:r w:rsidRPr="007F2FCC">
        <w:rPr>
          <w:lang w:bidi="ar-EG"/>
        </w:rPr>
        <w:t>X.1286</w:t>
      </w:r>
      <w:r w:rsidR="00233BF3">
        <w:rPr>
          <w:rFonts w:hint="cs"/>
          <w:rtl/>
        </w:rPr>
        <w:t> </w:t>
      </w:r>
      <w:r w:rsidRPr="007F2FCC">
        <w:rPr>
          <w:rtl/>
        </w:rPr>
        <w:t>(</w:t>
      </w:r>
      <w:proofErr w:type="spellStart"/>
      <w:r w:rsidRPr="007F2FCC">
        <w:rPr>
          <w:lang w:bidi="ar-EG"/>
        </w:rPr>
        <w:t>X.accsadlt</w:t>
      </w:r>
      <w:proofErr w:type="spellEnd"/>
      <w:r w:rsidRPr="007F2FCC">
        <w:rPr>
          <w:rtl/>
        </w:rPr>
        <w:t xml:space="preserve"> سابقاً) و</w:t>
      </w:r>
      <w:r w:rsidRPr="007F2FCC">
        <w:rPr>
          <w:lang w:bidi="ar-EG"/>
        </w:rPr>
        <w:t>X.1821</w:t>
      </w:r>
      <w:r w:rsidRPr="007F2FCC">
        <w:rPr>
          <w:rtl/>
        </w:rPr>
        <w:t xml:space="preserve"> (</w:t>
      </w:r>
      <w:r w:rsidRPr="007F2FCC">
        <w:rPr>
          <w:lang w:bidi="ar-EG"/>
        </w:rPr>
        <w:t>X.5Gsec-asra</w:t>
      </w:r>
      <w:r w:rsidRPr="007F2FCC">
        <w:rPr>
          <w:rtl/>
        </w:rPr>
        <w:t xml:space="preserve"> سابقاً</w:t>
      </w:r>
      <w:r w:rsidRPr="007F2FCC">
        <w:rPr>
          <w:rFonts w:hint="cs"/>
          <w:rtl/>
        </w:rPr>
        <w:t>)</w:t>
      </w:r>
      <w:r w:rsidRPr="007F2FCC">
        <w:rPr>
          <w:rtl/>
        </w:rPr>
        <w:t xml:space="preserve"> و</w:t>
      </w:r>
      <w:r w:rsidRPr="007F2FCC">
        <w:rPr>
          <w:lang w:bidi="ar-EG"/>
        </w:rPr>
        <w:t>X.1350</w:t>
      </w:r>
      <w:r w:rsidRPr="007F2FCC">
        <w:rPr>
          <w:rtl/>
        </w:rPr>
        <w:t xml:space="preserve"> (</w:t>
      </w:r>
      <w:r w:rsidRPr="007F2FCC">
        <w:rPr>
          <w:lang w:bidi="ar-EG"/>
        </w:rPr>
        <w:t>X.sr-</w:t>
      </w:r>
      <w:proofErr w:type="spellStart"/>
      <w:r w:rsidRPr="007F2FCC">
        <w:rPr>
          <w:lang w:bidi="ar-EG"/>
        </w:rPr>
        <w:t>iiot</w:t>
      </w:r>
      <w:proofErr w:type="spellEnd"/>
      <w:r w:rsidRPr="007F2FCC">
        <w:rPr>
          <w:rtl/>
        </w:rPr>
        <w:t xml:space="preserve"> سابقاً) و</w:t>
      </w:r>
      <w:r w:rsidRPr="007F2FCC">
        <w:rPr>
          <w:lang w:bidi="ar-EG"/>
        </w:rPr>
        <w:t>X.2105</w:t>
      </w:r>
      <w:r w:rsidRPr="007F2FCC">
        <w:rPr>
          <w:rtl/>
        </w:rPr>
        <w:t xml:space="preserve"> (</w:t>
      </w:r>
      <w:r w:rsidRPr="007F2FCC">
        <w:rPr>
          <w:lang w:bidi="ar-EG"/>
        </w:rPr>
        <w:t>X.st-</w:t>
      </w:r>
      <w:proofErr w:type="spellStart"/>
      <w:r w:rsidRPr="007F2FCC">
        <w:rPr>
          <w:lang w:bidi="ar-EG"/>
        </w:rPr>
        <w:t>ssc</w:t>
      </w:r>
      <w:proofErr w:type="spellEnd"/>
      <w:r w:rsidRPr="007F2FCC">
        <w:rPr>
          <w:rtl/>
        </w:rPr>
        <w:t xml:space="preserve"> سابقاً) و</w:t>
      </w:r>
      <w:r w:rsidRPr="007F2FCC">
        <w:rPr>
          <w:lang w:bidi="ar-EG"/>
        </w:rPr>
        <w:t>X.2210</w:t>
      </w:r>
      <w:r w:rsidRPr="007F2FCC">
        <w:rPr>
          <w:rtl/>
        </w:rPr>
        <w:t xml:space="preserve"> (</w:t>
      </w:r>
      <w:proofErr w:type="spellStart"/>
      <w:r w:rsidRPr="007F2FCC">
        <w:rPr>
          <w:lang w:bidi="ar-EG"/>
        </w:rPr>
        <w:t>X.ig-dw</w:t>
      </w:r>
      <w:proofErr w:type="spellEnd"/>
      <w:r w:rsidRPr="007F2FCC">
        <w:rPr>
          <w:rtl/>
        </w:rPr>
        <w:t xml:space="preserve"> سابقاً) و</w:t>
      </w:r>
      <w:r w:rsidRPr="007F2FCC">
        <w:rPr>
          <w:lang w:bidi="ar-EG"/>
        </w:rPr>
        <w:t>X.1910</w:t>
      </w:r>
      <w:r w:rsidRPr="007F2FCC">
        <w:rPr>
          <w:rtl/>
        </w:rPr>
        <w:t xml:space="preserve"> (</w:t>
      </w:r>
      <w:r w:rsidRPr="007F2FCC">
        <w:rPr>
          <w:lang w:bidi="ar-EG"/>
        </w:rPr>
        <w:t>X.tc-</w:t>
      </w:r>
      <w:proofErr w:type="spellStart"/>
      <w:r w:rsidRPr="007F2FCC">
        <w:rPr>
          <w:lang w:bidi="ar-EG"/>
        </w:rPr>
        <w:t>ifd</w:t>
      </w:r>
      <w:proofErr w:type="spellEnd"/>
      <w:r w:rsidRPr="007F2FCC">
        <w:rPr>
          <w:rtl/>
        </w:rPr>
        <w:t xml:space="preserve"> سابقاً) و</w:t>
      </w:r>
      <w:r w:rsidRPr="007F2FCC">
        <w:rPr>
          <w:lang w:bidi="ar-EG"/>
        </w:rPr>
        <w:t>X.1651</w:t>
      </w:r>
      <w:r w:rsidR="00233BF3">
        <w:rPr>
          <w:rFonts w:hint="cs"/>
          <w:rtl/>
        </w:rPr>
        <w:t> </w:t>
      </w:r>
      <w:r w:rsidRPr="007F2FCC">
        <w:rPr>
          <w:rtl/>
        </w:rPr>
        <w:t>(</w:t>
      </w:r>
      <w:proofErr w:type="spellStart"/>
      <w:r w:rsidRPr="007F2FCC">
        <w:rPr>
          <w:lang w:bidi="ar-EG"/>
        </w:rPr>
        <w:t>X.soar</w:t>
      </w:r>
      <w:proofErr w:type="spellEnd"/>
      <w:r w:rsidRPr="007F2FCC">
        <w:rPr>
          <w:lang w:bidi="ar-EG"/>
        </w:rPr>
        <w:t>-cc</w:t>
      </w:r>
      <w:r w:rsidRPr="007F2FCC">
        <w:rPr>
          <w:rtl/>
        </w:rPr>
        <w:t xml:space="preserve"> سابقاً) و</w:t>
      </w:r>
      <w:r w:rsidRPr="007F2FCC">
        <w:rPr>
          <w:lang w:bidi="ar-EG"/>
        </w:rPr>
        <w:t>X.1607</w:t>
      </w:r>
      <w:r w:rsidRPr="007F2FCC">
        <w:rPr>
          <w:rtl/>
        </w:rPr>
        <w:t xml:space="preserve"> (</w:t>
      </w:r>
      <w:r w:rsidRPr="007F2FCC">
        <w:rPr>
          <w:lang w:bidi="ar-EG"/>
        </w:rPr>
        <w:t>X.asm-cc</w:t>
      </w:r>
      <w:r w:rsidRPr="007F2FCC">
        <w:rPr>
          <w:rtl/>
        </w:rPr>
        <w:t xml:space="preserve"> سابقاً) و</w:t>
      </w:r>
      <w:r w:rsidRPr="007F2FCC">
        <w:rPr>
          <w:lang w:bidi="ar-EG"/>
        </w:rPr>
        <w:t>X.1418</w:t>
      </w:r>
      <w:r w:rsidRPr="007F2FCC">
        <w:rPr>
          <w:rtl/>
        </w:rPr>
        <w:t xml:space="preserve"> (</w:t>
      </w:r>
      <w:r w:rsidRPr="007F2FCC">
        <w:rPr>
          <w:lang w:bidi="ar-EG"/>
        </w:rPr>
        <w:t>X.sg-</w:t>
      </w:r>
      <w:proofErr w:type="spellStart"/>
      <w:r w:rsidRPr="007F2FCC">
        <w:rPr>
          <w:lang w:bidi="ar-EG"/>
        </w:rPr>
        <w:t>dcs</w:t>
      </w:r>
      <w:proofErr w:type="spellEnd"/>
      <w:r w:rsidRPr="007F2FCC">
        <w:rPr>
          <w:rtl/>
        </w:rPr>
        <w:t xml:space="preserve"> سابقاً) و</w:t>
      </w:r>
      <w:r w:rsidRPr="007F2FCC">
        <w:rPr>
          <w:lang w:bidi="ar-EG"/>
        </w:rPr>
        <w:t>X.1417</w:t>
      </w:r>
      <w:r w:rsidRPr="007F2FCC">
        <w:rPr>
          <w:rtl/>
        </w:rPr>
        <w:t xml:space="preserve"> (</w:t>
      </w:r>
      <w:r w:rsidRPr="007F2FCC">
        <w:rPr>
          <w:lang w:bidi="ar-EG"/>
        </w:rPr>
        <w:t>X.sr-</w:t>
      </w:r>
      <w:proofErr w:type="spellStart"/>
      <w:r w:rsidRPr="007F2FCC">
        <w:rPr>
          <w:lang w:bidi="ar-EG"/>
        </w:rPr>
        <w:t>dpts</w:t>
      </w:r>
      <w:proofErr w:type="spellEnd"/>
      <w:r w:rsidRPr="007F2FCC">
        <w:rPr>
          <w:rtl/>
        </w:rPr>
        <w:t xml:space="preserve"> سابقاً)</w:t>
      </w:r>
    </w:p>
    <w:tbl>
      <w:tblPr>
        <w:bidiVisual/>
        <w:tblW w:w="5000" w:type="pct"/>
        <w:jc w:val="center"/>
        <w:tblLayout w:type="fixed"/>
        <w:tblLook w:val="04A0" w:firstRow="1" w:lastRow="0" w:firstColumn="1" w:lastColumn="0" w:noHBand="0" w:noVBand="1"/>
      </w:tblPr>
      <w:tblGrid>
        <w:gridCol w:w="1560"/>
        <w:gridCol w:w="3260"/>
        <w:gridCol w:w="1674"/>
        <w:gridCol w:w="3145"/>
      </w:tblGrid>
      <w:tr w:rsidR="007F2FCC" w:rsidRPr="007F2FCC" w14:paraId="4096FDE5" w14:textId="77777777" w:rsidTr="00233BF3">
        <w:trPr>
          <w:jc w:val="center"/>
        </w:trPr>
        <w:tc>
          <w:tcPr>
            <w:tcW w:w="1560" w:type="dxa"/>
          </w:tcPr>
          <w:p w14:paraId="3EE35F45" w14:textId="77777777" w:rsidR="007F2FCC" w:rsidRPr="007F2FCC" w:rsidRDefault="007F2FCC" w:rsidP="00233BF3">
            <w:pPr>
              <w:spacing w:before="80" w:after="80" w:line="280" w:lineRule="exact"/>
              <w:jc w:val="right"/>
              <w:rPr>
                <w:lang w:bidi="ar-EG"/>
              </w:rPr>
            </w:pPr>
            <w:r w:rsidRPr="007F2FCC">
              <w:rPr>
                <w:b/>
                <w:bCs/>
                <w:rtl/>
              </w:rPr>
              <w:t>إلى:</w:t>
            </w:r>
          </w:p>
        </w:tc>
        <w:tc>
          <w:tcPr>
            <w:tcW w:w="3260" w:type="dxa"/>
            <w:tcBorders>
              <w:right w:val="single" w:sz="8" w:space="0" w:color="auto"/>
            </w:tcBorders>
          </w:tcPr>
          <w:p w14:paraId="2D3ABCAA" w14:textId="2B4E8A28" w:rsidR="007F2FCC" w:rsidRPr="007F2FCC" w:rsidRDefault="007F2FCC" w:rsidP="00233BF3">
            <w:pPr>
              <w:spacing w:before="80" w:after="80" w:line="280" w:lineRule="exact"/>
              <w:jc w:val="left"/>
              <w:rPr>
                <w:lang w:bidi="ar-EG"/>
              </w:rPr>
            </w:pPr>
            <w:r w:rsidRPr="007F2FCC">
              <w:rPr>
                <w:rFonts w:hint="cs"/>
                <w:rtl/>
              </w:rPr>
              <w:t>مدير مكتب تقييس الاتصالات</w:t>
            </w:r>
            <w:r w:rsidR="00E23B5A">
              <w:rPr>
                <w:lang w:bidi="ar-EG"/>
              </w:rPr>
              <w:br/>
            </w:r>
            <w:r w:rsidRPr="007F2FCC">
              <w:rPr>
                <w:rFonts w:hint="cs"/>
                <w:rtl/>
              </w:rPr>
              <w:t>الاتحاد الدولي للاتصالات</w:t>
            </w:r>
            <w:r w:rsidR="00E23B5A">
              <w:rPr>
                <w:lang w:bidi="ar-EG"/>
              </w:rPr>
              <w:br/>
            </w:r>
            <w:r w:rsidRPr="007F2FCC">
              <w:rPr>
                <w:lang w:val="fr-FR" w:bidi="ar-EG"/>
              </w:rPr>
              <w:t>Place des Nations</w:t>
            </w:r>
            <w:r w:rsidR="00E23B5A">
              <w:rPr>
                <w:lang w:bidi="ar-EG"/>
              </w:rPr>
              <w:br/>
            </w:r>
            <w:r w:rsidRPr="007F2FCC">
              <w:rPr>
                <w:lang w:val="fr-CH" w:bidi="ar-EG"/>
              </w:rPr>
              <w:t>CH 1211 Geneva 20, Switzerland</w:t>
            </w:r>
          </w:p>
        </w:tc>
        <w:tc>
          <w:tcPr>
            <w:tcW w:w="1674" w:type="dxa"/>
            <w:tcBorders>
              <w:left w:val="single" w:sz="8" w:space="0" w:color="auto"/>
            </w:tcBorders>
          </w:tcPr>
          <w:p w14:paraId="41648DE0" w14:textId="77777777" w:rsidR="007F2FCC" w:rsidRPr="007F2FCC" w:rsidRDefault="007F2FCC" w:rsidP="00233BF3">
            <w:pPr>
              <w:spacing w:before="80" w:after="80" w:line="280" w:lineRule="exact"/>
              <w:jc w:val="right"/>
              <w:rPr>
                <w:lang w:bidi="ar-EG"/>
              </w:rPr>
            </w:pPr>
            <w:r w:rsidRPr="007F2FCC">
              <w:rPr>
                <w:b/>
                <w:bCs/>
                <w:rtl/>
              </w:rPr>
              <w:t>من:</w:t>
            </w:r>
          </w:p>
        </w:tc>
        <w:tc>
          <w:tcPr>
            <w:tcW w:w="3145" w:type="dxa"/>
          </w:tcPr>
          <w:p w14:paraId="24ED59B3" w14:textId="2D7888B7" w:rsidR="007F2FCC" w:rsidRPr="007F2FCC" w:rsidRDefault="007F2FCC" w:rsidP="00233BF3">
            <w:pPr>
              <w:spacing w:before="80" w:after="80" w:line="280" w:lineRule="exact"/>
              <w:jc w:val="left"/>
              <w:rPr>
                <w:highlight w:val="green"/>
                <w:lang w:bidi="ar-EG"/>
              </w:rPr>
            </w:pPr>
            <w:r w:rsidRPr="007F2FCC">
              <w:rPr>
                <w:rFonts w:hint="cs"/>
                <w:highlight w:val="green"/>
                <w:rtl/>
              </w:rPr>
              <w:t>[الاسم]</w:t>
            </w:r>
            <w:r w:rsidR="00E23B5A">
              <w:rPr>
                <w:highlight w:val="green"/>
                <w:lang w:bidi="ar-EG"/>
              </w:rPr>
              <w:br/>
            </w:r>
            <w:r w:rsidRPr="007F2FCC">
              <w:rPr>
                <w:rFonts w:hint="cs"/>
                <w:highlight w:val="green"/>
                <w:rtl/>
              </w:rPr>
              <w:t>[الصفة الرسمية/المنصب]</w:t>
            </w:r>
            <w:r w:rsidR="00E23B5A">
              <w:rPr>
                <w:highlight w:val="green"/>
                <w:lang w:bidi="ar-EG"/>
              </w:rPr>
              <w:br/>
            </w:r>
            <w:r w:rsidRPr="007F2FCC">
              <w:rPr>
                <w:rFonts w:hint="cs"/>
                <w:highlight w:val="green"/>
                <w:rtl/>
              </w:rPr>
              <w:t>[العنوان]</w:t>
            </w:r>
          </w:p>
        </w:tc>
      </w:tr>
      <w:tr w:rsidR="007F2FCC" w:rsidRPr="007F2FCC" w14:paraId="3442BD5C" w14:textId="77777777" w:rsidTr="00233BF3">
        <w:trPr>
          <w:jc w:val="center"/>
        </w:trPr>
        <w:tc>
          <w:tcPr>
            <w:tcW w:w="1560" w:type="dxa"/>
          </w:tcPr>
          <w:p w14:paraId="7B971A2C" w14:textId="1B89CFD2" w:rsidR="007F2FCC" w:rsidRPr="007F2FCC" w:rsidRDefault="00233BF3" w:rsidP="00233BF3">
            <w:pPr>
              <w:spacing w:before="80" w:after="80" w:line="280" w:lineRule="exact"/>
              <w:jc w:val="right"/>
              <w:rPr>
                <w:lang w:bidi="ar-EG"/>
              </w:rPr>
            </w:pPr>
            <w:r>
              <w:rPr>
                <w:rFonts w:hint="cs"/>
                <w:b/>
                <w:bCs/>
                <w:rtl/>
              </w:rPr>
              <w:t>ال</w:t>
            </w:r>
            <w:r w:rsidR="007F2FCC" w:rsidRPr="007F2FCC">
              <w:rPr>
                <w:b/>
                <w:bCs/>
                <w:rtl/>
              </w:rPr>
              <w:t>فاكس:</w:t>
            </w:r>
          </w:p>
        </w:tc>
        <w:tc>
          <w:tcPr>
            <w:tcW w:w="3260" w:type="dxa"/>
            <w:tcBorders>
              <w:right w:val="single" w:sz="8" w:space="0" w:color="auto"/>
            </w:tcBorders>
          </w:tcPr>
          <w:p w14:paraId="6ED3FDF9" w14:textId="77777777" w:rsidR="007F2FCC" w:rsidRPr="007F2FCC" w:rsidRDefault="007F2FCC" w:rsidP="00233BF3">
            <w:pPr>
              <w:spacing w:before="80" w:after="80" w:line="280" w:lineRule="exact"/>
              <w:rPr>
                <w:lang w:bidi="ar-EG"/>
              </w:rPr>
            </w:pPr>
            <w:r w:rsidRPr="007F2FCC">
              <w:rPr>
                <w:lang w:bidi="ar-EG"/>
              </w:rPr>
              <w:t>+41-22-730-5853</w:t>
            </w:r>
          </w:p>
        </w:tc>
        <w:tc>
          <w:tcPr>
            <w:tcW w:w="1674" w:type="dxa"/>
            <w:tcBorders>
              <w:left w:val="single" w:sz="8" w:space="0" w:color="auto"/>
            </w:tcBorders>
          </w:tcPr>
          <w:p w14:paraId="55C31A30" w14:textId="6C373016" w:rsidR="007F2FCC" w:rsidRPr="007F2FCC" w:rsidRDefault="00233BF3" w:rsidP="00233BF3">
            <w:pPr>
              <w:spacing w:before="80" w:after="80" w:line="280" w:lineRule="exact"/>
              <w:jc w:val="right"/>
              <w:rPr>
                <w:lang w:bidi="ar-EG"/>
              </w:rPr>
            </w:pPr>
            <w:r>
              <w:rPr>
                <w:rFonts w:hint="cs"/>
                <w:b/>
                <w:bCs/>
                <w:rtl/>
              </w:rPr>
              <w:t>ال</w:t>
            </w:r>
            <w:r w:rsidR="007F2FCC" w:rsidRPr="007F2FCC">
              <w:rPr>
                <w:b/>
                <w:bCs/>
                <w:rtl/>
              </w:rPr>
              <w:t>فاكس:</w:t>
            </w:r>
          </w:p>
        </w:tc>
        <w:tc>
          <w:tcPr>
            <w:tcW w:w="3145" w:type="dxa"/>
          </w:tcPr>
          <w:p w14:paraId="38D09075" w14:textId="77777777" w:rsidR="007F2FCC" w:rsidRPr="007F2FCC" w:rsidRDefault="007F2FCC" w:rsidP="00233BF3">
            <w:pPr>
              <w:spacing w:before="80" w:after="80" w:line="280" w:lineRule="exact"/>
              <w:rPr>
                <w:lang w:bidi="ar-EG"/>
              </w:rPr>
            </w:pPr>
          </w:p>
        </w:tc>
      </w:tr>
      <w:tr w:rsidR="007F2FCC" w:rsidRPr="007F2FCC" w14:paraId="5C9C1BDE" w14:textId="77777777" w:rsidTr="00233BF3">
        <w:trPr>
          <w:jc w:val="center"/>
        </w:trPr>
        <w:tc>
          <w:tcPr>
            <w:tcW w:w="1560" w:type="dxa"/>
          </w:tcPr>
          <w:p w14:paraId="7F6738A0" w14:textId="32FD78BB" w:rsidR="007F2FCC" w:rsidRPr="007F2FCC" w:rsidRDefault="00233BF3" w:rsidP="00233BF3">
            <w:pPr>
              <w:spacing w:before="80" w:after="80" w:line="280" w:lineRule="exact"/>
              <w:jc w:val="right"/>
              <w:rPr>
                <w:lang w:bidi="ar-EG"/>
              </w:rPr>
            </w:pPr>
            <w:r>
              <w:rPr>
                <w:rFonts w:hint="cs"/>
                <w:b/>
                <w:bCs/>
                <w:rtl/>
              </w:rPr>
              <w:t>ال</w:t>
            </w:r>
            <w:r w:rsidR="007F2FCC" w:rsidRPr="007F2FCC">
              <w:rPr>
                <w:b/>
                <w:bCs/>
                <w:rtl/>
              </w:rPr>
              <w:t xml:space="preserve">بريد </w:t>
            </w:r>
            <w:r>
              <w:rPr>
                <w:rFonts w:hint="cs"/>
                <w:b/>
                <w:bCs/>
                <w:rtl/>
              </w:rPr>
              <w:t>ال</w:t>
            </w:r>
            <w:r w:rsidR="007F2FCC" w:rsidRPr="007F2FCC">
              <w:rPr>
                <w:b/>
                <w:bCs/>
                <w:rtl/>
              </w:rPr>
              <w:t>إلكتروني:</w:t>
            </w:r>
          </w:p>
        </w:tc>
        <w:tc>
          <w:tcPr>
            <w:tcW w:w="3260" w:type="dxa"/>
            <w:tcBorders>
              <w:right w:val="single" w:sz="8" w:space="0" w:color="auto"/>
            </w:tcBorders>
          </w:tcPr>
          <w:p w14:paraId="35F459E5" w14:textId="77777777" w:rsidR="007F2FCC" w:rsidRPr="007F2FCC" w:rsidRDefault="007F2FCC" w:rsidP="00233BF3">
            <w:pPr>
              <w:spacing w:before="80" w:after="80" w:line="280" w:lineRule="exact"/>
              <w:rPr>
                <w:lang w:bidi="ar-EG"/>
              </w:rPr>
            </w:pPr>
            <w:hyperlink r:id="rId24" w:history="1">
              <w:r w:rsidRPr="007F2FCC">
                <w:rPr>
                  <w:rStyle w:val="Hyperlink"/>
                  <w:lang w:bidi="ar-EG"/>
                </w:rPr>
                <w:t>tsbdir@itu.int</w:t>
              </w:r>
            </w:hyperlink>
            <w:r w:rsidRPr="007F2FCC">
              <w:rPr>
                <w:lang w:bidi="ar-EG"/>
              </w:rPr>
              <w:t xml:space="preserve"> </w:t>
            </w:r>
          </w:p>
        </w:tc>
        <w:tc>
          <w:tcPr>
            <w:tcW w:w="1674" w:type="dxa"/>
            <w:tcBorders>
              <w:left w:val="single" w:sz="8" w:space="0" w:color="auto"/>
            </w:tcBorders>
          </w:tcPr>
          <w:p w14:paraId="7A29851F" w14:textId="19736F1A" w:rsidR="007F2FCC" w:rsidRPr="007F2FCC" w:rsidRDefault="00233BF3" w:rsidP="00233BF3">
            <w:pPr>
              <w:spacing w:before="80" w:after="80" w:line="280" w:lineRule="exact"/>
              <w:jc w:val="right"/>
              <w:rPr>
                <w:lang w:bidi="ar-EG"/>
              </w:rPr>
            </w:pPr>
            <w:r>
              <w:rPr>
                <w:rFonts w:hint="cs"/>
                <w:b/>
                <w:bCs/>
                <w:rtl/>
              </w:rPr>
              <w:t>ال</w:t>
            </w:r>
            <w:r w:rsidR="007F2FCC" w:rsidRPr="007F2FCC">
              <w:rPr>
                <w:b/>
                <w:bCs/>
                <w:rtl/>
              </w:rPr>
              <w:t xml:space="preserve">بريد </w:t>
            </w:r>
            <w:r>
              <w:rPr>
                <w:rFonts w:hint="cs"/>
                <w:b/>
                <w:bCs/>
                <w:rtl/>
              </w:rPr>
              <w:t>ال</w:t>
            </w:r>
            <w:r w:rsidR="007F2FCC" w:rsidRPr="007F2FCC">
              <w:rPr>
                <w:b/>
                <w:bCs/>
                <w:rtl/>
              </w:rPr>
              <w:t>إلكتروني:</w:t>
            </w:r>
          </w:p>
        </w:tc>
        <w:tc>
          <w:tcPr>
            <w:tcW w:w="3145" w:type="dxa"/>
          </w:tcPr>
          <w:p w14:paraId="25E4FBC9" w14:textId="77777777" w:rsidR="007F2FCC" w:rsidRPr="007F2FCC" w:rsidRDefault="007F2FCC" w:rsidP="00233BF3">
            <w:pPr>
              <w:spacing w:before="80" w:after="80" w:line="280" w:lineRule="exact"/>
              <w:rPr>
                <w:lang w:bidi="ar-EG"/>
              </w:rPr>
            </w:pPr>
          </w:p>
        </w:tc>
      </w:tr>
      <w:tr w:rsidR="007F2FCC" w:rsidRPr="007F2FCC" w14:paraId="6919E468" w14:textId="77777777" w:rsidTr="00233BF3">
        <w:trPr>
          <w:jc w:val="center"/>
        </w:trPr>
        <w:tc>
          <w:tcPr>
            <w:tcW w:w="1560" w:type="dxa"/>
          </w:tcPr>
          <w:p w14:paraId="6BE60949" w14:textId="77777777" w:rsidR="007F2FCC" w:rsidRPr="007F2FCC" w:rsidRDefault="007F2FCC" w:rsidP="00233BF3">
            <w:pPr>
              <w:spacing w:before="80" w:after="80" w:line="280" w:lineRule="exact"/>
              <w:jc w:val="right"/>
              <w:rPr>
                <w:lang w:bidi="ar-EG"/>
              </w:rPr>
            </w:pPr>
          </w:p>
        </w:tc>
        <w:tc>
          <w:tcPr>
            <w:tcW w:w="3260" w:type="dxa"/>
            <w:tcBorders>
              <w:right w:val="single" w:sz="8" w:space="0" w:color="auto"/>
            </w:tcBorders>
          </w:tcPr>
          <w:p w14:paraId="72FF1619" w14:textId="77777777" w:rsidR="007F2FCC" w:rsidRPr="007F2FCC" w:rsidRDefault="007F2FCC" w:rsidP="00233BF3">
            <w:pPr>
              <w:spacing w:before="80" w:after="80" w:line="280" w:lineRule="exact"/>
              <w:rPr>
                <w:lang w:bidi="ar-EG"/>
              </w:rPr>
            </w:pPr>
          </w:p>
        </w:tc>
        <w:tc>
          <w:tcPr>
            <w:tcW w:w="1674" w:type="dxa"/>
            <w:tcBorders>
              <w:left w:val="single" w:sz="8" w:space="0" w:color="auto"/>
            </w:tcBorders>
          </w:tcPr>
          <w:p w14:paraId="3EFFC288" w14:textId="77777777" w:rsidR="007F2FCC" w:rsidRPr="007F2FCC" w:rsidRDefault="007F2FCC" w:rsidP="00233BF3">
            <w:pPr>
              <w:spacing w:before="80" w:after="80" w:line="280" w:lineRule="exact"/>
              <w:jc w:val="right"/>
              <w:rPr>
                <w:lang w:bidi="ar-EG"/>
              </w:rPr>
            </w:pPr>
            <w:r w:rsidRPr="007F2FCC">
              <w:rPr>
                <w:rFonts w:hint="cs"/>
                <w:b/>
                <w:bCs/>
                <w:rtl/>
              </w:rPr>
              <w:t>التاريخ:</w:t>
            </w:r>
          </w:p>
        </w:tc>
        <w:tc>
          <w:tcPr>
            <w:tcW w:w="3145" w:type="dxa"/>
          </w:tcPr>
          <w:p w14:paraId="74D6A236" w14:textId="77777777" w:rsidR="007F2FCC" w:rsidRPr="007F2FCC" w:rsidRDefault="007F2FCC" w:rsidP="00233BF3">
            <w:pPr>
              <w:spacing w:before="80" w:after="80" w:line="280" w:lineRule="exact"/>
              <w:rPr>
                <w:highlight w:val="green"/>
                <w:lang w:bidi="ar-EG"/>
              </w:rPr>
            </w:pPr>
            <w:r w:rsidRPr="007F2FCC">
              <w:rPr>
                <w:rFonts w:hint="cs"/>
                <w:highlight w:val="green"/>
                <w:rtl/>
              </w:rPr>
              <w:t>[المكان،] [التاريخ]</w:t>
            </w:r>
          </w:p>
        </w:tc>
      </w:tr>
    </w:tbl>
    <w:p w14:paraId="2C140E11" w14:textId="77777777" w:rsidR="00AB119F" w:rsidRPr="00233BF3" w:rsidRDefault="00AB119F" w:rsidP="00AB119F">
      <w:pPr>
        <w:spacing w:before="360"/>
        <w:rPr>
          <w:lang w:bidi="ar-SY"/>
        </w:rPr>
      </w:pPr>
      <w:r w:rsidRPr="00233BF3">
        <w:rPr>
          <w:rtl/>
          <w:lang w:bidi="ar-SY"/>
        </w:rPr>
        <w:t>حضرات السادة والسيدات،</w:t>
      </w:r>
    </w:p>
    <w:p w14:paraId="186C726D" w14:textId="77777777" w:rsidR="00AB119F" w:rsidRPr="00233BF3" w:rsidRDefault="00AB119F" w:rsidP="00AB119F">
      <w:pPr>
        <w:rPr>
          <w:rtl/>
          <w:lang w:bidi="ar-EG"/>
        </w:rPr>
      </w:pPr>
      <w:r w:rsidRPr="00233BF3">
        <w:rPr>
          <w:rtl/>
        </w:rPr>
        <w:t>تحية طيبة وبعد،</w:t>
      </w:r>
    </w:p>
    <w:p w14:paraId="215C4E1D" w14:textId="657D3417" w:rsidR="007F2FCC" w:rsidRPr="007F2FCC" w:rsidRDefault="00AB119F" w:rsidP="00AB119F">
      <w:pPr>
        <w:rPr>
          <w:rtl/>
        </w:rPr>
      </w:pPr>
      <w:r w:rsidRPr="00233BF3">
        <w:rPr>
          <w:rtl/>
        </w:rPr>
        <w:t xml:space="preserve">فيما يتعلق بمشاورة الدول الأعضاء بشأن مشاريع النصوص المحددة المدرجة في </w:t>
      </w:r>
      <w:hyperlink r:id="rId25" w:history="1">
        <w:r w:rsidRPr="00233BF3">
          <w:rPr>
            <w:rStyle w:val="Hyperlink"/>
            <w:b/>
            <w:bCs/>
            <w:rtl/>
          </w:rPr>
          <w:t xml:space="preserve">الرسالة المعممة </w:t>
        </w:r>
        <w:r w:rsidRPr="00233BF3">
          <w:rPr>
            <w:rStyle w:val="Hyperlink"/>
            <w:b/>
            <w:bCs/>
          </w:rPr>
          <w:t>104</w:t>
        </w:r>
        <w:r w:rsidRPr="00233BF3">
          <w:rPr>
            <w:rStyle w:val="Hyperlink"/>
            <w:b/>
            <w:bCs/>
            <w:rtl/>
          </w:rPr>
          <w:t xml:space="preserve"> </w:t>
        </w:r>
        <w:r w:rsidR="00233BF3">
          <w:rPr>
            <w:rStyle w:val="Hyperlink"/>
            <w:rFonts w:hint="cs"/>
            <w:b/>
            <w:bCs/>
            <w:rtl/>
            <w:lang w:bidi="ar-EG"/>
          </w:rPr>
          <w:t xml:space="preserve">الصادرة عن </w:t>
        </w:r>
        <w:r w:rsidRPr="00233BF3">
          <w:rPr>
            <w:rStyle w:val="Hyperlink"/>
            <w:b/>
            <w:bCs/>
            <w:rtl/>
          </w:rPr>
          <w:t>مكتب تقييس الاتصالات</w:t>
        </w:r>
      </w:hyperlink>
      <w:r w:rsidRPr="00233BF3">
        <w:rPr>
          <w:rtl/>
        </w:rPr>
        <w:t>، أود أن أحيطكم علماً برأي هذه الإدارة الوارد في الجدول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568"/>
      </w:tblGrid>
      <w:tr w:rsidR="007F2FCC" w:rsidRPr="007F2FCC" w14:paraId="0F97A22C" w14:textId="77777777" w:rsidTr="00E23B5A">
        <w:trPr>
          <w:tblHeader/>
          <w:jc w:val="center"/>
        </w:trPr>
        <w:tc>
          <w:tcPr>
            <w:tcW w:w="2061" w:type="dxa"/>
            <w:vAlign w:val="center"/>
          </w:tcPr>
          <w:p w14:paraId="6D2D6A53" w14:textId="77777777" w:rsidR="007F2FCC" w:rsidRPr="007F2FCC" w:rsidRDefault="007F2FCC" w:rsidP="00EE0870">
            <w:pPr>
              <w:rPr>
                <w:b/>
                <w:bCs/>
                <w:lang w:bidi="ar-EG"/>
              </w:rPr>
            </w:pPr>
          </w:p>
        </w:tc>
        <w:tc>
          <w:tcPr>
            <w:tcW w:w="7568" w:type="dxa"/>
            <w:vAlign w:val="center"/>
          </w:tcPr>
          <w:p w14:paraId="0254F069" w14:textId="77777777" w:rsidR="007F2FCC" w:rsidRPr="007F2FCC" w:rsidRDefault="007F2FCC" w:rsidP="00EE0870">
            <w:pPr>
              <w:jc w:val="center"/>
              <w:rPr>
                <w:b/>
                <w:bCs/>
                <w:lang w:bidi="ar-EG"/>
              </w:rPr>
            </w:pPr>
            <w:r w:rsidRPr="007F2FCC">
              <w:rPr>
                <w:b/>
                <w:bCs/>
                <w:rtl/>
              </w:rPr>
              <w:t>يُرجى اختيار أحد المربعين</w:t>
            </w:r>
          </w:p>
        </w:tc>
      </w:tr>
      <w:tr w:rsidR="007F2FCC" w:rsidRPr="007F2FCC" w14:paraId="50919A4E" w14:textId="77777777" w:rsidTr="00E23B5A">
        <w:trPr>
          <w:trHeight w:val="748"/>
          <w:jc w:val="center"/>
        </w:trPr>
        <w:tc>
          <w:tcPr>
            <w:tcW w:w="2061" w:type="dxa"/>
            <w:vMerge w:val="restart"/>
            <w:vAlign w:val="center"/>
          </w:tcPr>
          <w:p w14:paraId="5CB46AFF" w14:textId="105C9942" w:rsidR="007F2FCC" w:rsidRPr="007F2FCC" w:rsidRDefault="007F2FCC" w:rsidP="00EE0870">
            <w:pPr>
              <w:jc w:val="center"/>
              <w:rPr>
                <w:b/>
                <w:bCs/>
              </w:rPr>
            </w:pPr>
            <w:r w:rsidRPr="007F2FCC">
              <w:rPr>
                <w:b/>
                <w:bCs/>
                <w:rtl/>
              </w:rPr>
              <w:t>المشروع المراجع للتوصية</w:t>
            </w:r>
            <w:r w:rsidR="00E23B5A">
              <w:rPr>
                <w:rFonts w:hint="cs"/>
                <w:b/>
                <w:bCs/>
                <w:rtl/>
              </w:rPr>
              <w:t xml:space="preserve"> </w:t>
            </w:r>
            <w:r w:rsidRPr="007F2FCC">
              <w:rPr>
                <w:b/>
                <w:bCs/>
                <w:lang w:bidi="ar-EG"/>
              </w:rPr>
              <w:t>X.1280</w:t>
            </w:r>
          </w:p>
        </w:tc>
        <w:tc>
          <w:tcPr>
            <w:tcW w:w="7568" w:type="dxa"/>
            <w:vAlign w:val="center"/>
          </w:tcPr>
          <w:p w14:paraId="1079B0E6" w14:textId="13853FAF" w:rsidR="007F2FCC" w:rsidRPr="007F2FCC" w:rsidRDefault="00CE7591" w:rsidP="00EE0870">
            <w:pPr>
              <w:pStyle w:val="enumlev1"/>
              <w:spacing w:before="40" w:after="40"/>
              <w:rPr>
                <w:rtl/>
              </w:rPr>
            </w:pPr>
            <w:sdt>
              <w:sdtPr>
                <w:rPr>
                  <w:sz w:val="28"/>
                  <w:szCs w:val="28"/>
                  <w:rtl/>
                  <w:lang w:bidi="ar-EG"/>
                </w:rPr>
                <w:id w:val="61524803"/>
                <w14:checkbox>
                  <w14:checked w14:val="0"/>
                  <w14:checkedState w14:val="0052" w14:font="Wingdings 2"/>
                  <w14:uncheckedState w14:val="2610" w14:font="MS Gothic"/>
                </w14:checkbox>
              </w:sdtPr>
              <w:sdtEndPr/>
              <w:sdtContent>
                <w:r w:rsidR="00052359">
                  <w:rPr>
                    <w:rFonts w:ascii="MS Gothic" w:eastAsia="MS Gothic" w:hAnsi="MS Gothic" w:hint="eastAsia"/>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27842F7D" w14:textId="2F5BED00" w:rsidR="007F2FCC" w:rsidRPr="007F2FCC" w:rsidRDefault="00CE7591" w:rsidP="00EE0870">
            <w:pPr>
              <w:pStyle w:val="enumlev2"/>
              <w:spacing w:before="40" w:after="40"/>
              <w:rPr>
                <w:lang w:bidi="ar-EG"/>
              </w:rPr>
            </w:pPr>
            <w:sdt>
              <w:sdtPr>
                <w:rPr>
                  <w:sz w:val="28"/>
                  <w:szCs w:val="28"/>
                  <w:rtl/>
                  <w:lang w:bidi="ar-EG"/>
                </w:rPr>
                <w:id w:val="994763759"/>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151E9046" w14:textId="0E10DC52" w:rsidR="007F2FCC" w:rsidRPr="007F2FCC" w:rsidRDefault="00CE7591" w:rsidP="00EE0870">
            <w:pPr>
              <w:pStyle w:val="enumlev2"/>
              <w:spacing w:before="40" w:after="40"/>
              <w:rPr>
                <w:lang w:bidi="ar-EG"/>
              </w:rPr>
            </w:pPr>
            <w:sdt>
              <w:sdtPr>
                <w:rPr>
                  <w:sz w:val="28"/>
                  <w:szCs w:val="28"/>
                  <w:rtl/>
                  <w:lang w:bidi="ar-EG"/>
                </w:rPr>
                <w:id w:val="-882717050"/>
                <w14:checkbox>
                  <w14:checked w14:val="0"/>
                  <w14:checkedState w14:val="0052" w14:font="Wingdings 2"/>
                  <w14:uncheckedState w14:val="2610" w14:font="MS Gothic"/>
                </w14:checkbox>
              </w:sdtPr>
              <w:sdtEndPr/>
              <w:sdtContent>
                <w:r w:rsidR="00EE0870">
                  <w:rPr>
                    <w:rFonts w:ascii="MS Gothic" w:eastAsia="MS Gothic" w:hAnsi="MS Gothic" w:hint="eastAsia"/>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130034DF" w14:textId="77777777" w:rsidTr="00E23B5A">
        <w:trPr>
          <w:trHeight w:val="747"/>
          <w:jc w:val="center"/>
        </w:trPr>
        <w:tc>
          <w:tcPr>
            <w:tcW w:w="2061" w:type="dxa"/>
            <w:vMerge/>
            <w:vAlign w:val="center"/>
          </w:tcPr>
          <w:p w14:paraId="7CD98A1C" w14:textId="77777777" w:rsidR="007F2FCC" w:rsidRPr="007F2FCC" w:rsidRDefault="007F2FCC" w:rsidP="00EE0870">
            <w:pPr>
              <w:jc w:val="center"/>
              <w:rPr>
                <w:b/>
                <w:bCs/>
                <w:lang w:bidi="ar-EG"/>
              </w:rPr>
            </w:pPr>
          </w:p>
        </w:tc>
        <w:tc>
          <w:tcPr>
            <w:tcW w:w="7568" w:type="dxa"/>
            <w:vAlign w:val="center"/>
          </w:tcPr>
          <w:p w14:paraId="409443F7" w14:textId="009E7355" w:rsidR="007F2FCC" w:rsidRPr="007F2FCC" w:rsidRDefault="00CE7591" w:rsidP="00EE0870">
            <w:pPr>
              <w:pStyle w:val="enumlev1"/>
              <w:spacing w:before="40" w:after="40"/>
              <w:rPr>
                <w:lang w:bidi="ar-EG"/>
              </w:rPr>
            </w:pPr>
            <w:sdt>
              <w:sdtPr>
                <w:rPr>
                  <w:sz w:val="28"/>
                  <w:szCs w:val="28"/>
                  <w:rtl/>
                  <w:lang w:bidi="ar-EG"/>
                </w:rPr>
                <w:id w:val="-1756587742"/>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09FCE3CC" w14:textId="77777777" w:rsidTr="00E23B5A">
        <w:trPr>
          <w:trHeight w:val="748"/>
          <w:jc w:val="center"/>
        </w:trPr>
        <w:tc>
          <w:tcPr>
            <w:tcW w:w="2061" w:type="dxa"/>
            <w:vMerge w:val="restart"/>
            <w:vAlign w:val="center"/>
          </w:tcPr>
          <w:p w14:paraId="09F91632"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X.1286</w:t>
            </w:r>
            <w:r w:rsidRPr="007F2FCC">
              <w:rPr>
                <w:b/>
                <w:bCs/>
                <w:rtl/>
              </w:rPr>
              <w:t xml:space="preserve"> (</w:t>
            </w:r>
            <w:r w:rsidRPr="007F2FCC">
              <w:rPr>
                <w:b/>
                <w:bCs/>
                <w:lang w:bidi="ar-EG"/>
              </w:rPr>
              <w:t>X.accsadlt</w:t>
            </w:r>
            <w:r w:rsidRPr="007F2FCC">
              <w:rPr>
                <w:b/>
                <w:bCs/>
                <w:rtl/>
              </w:rPr>
              <w:t xml:space="preserve"> سابقاً)</w:t>
            </w:r>
          </w:p>
        </w:tc>
        <w:tc>
          <w:tcPr>
            <w:tcW w:w="7568" w:type="dxa"/>
            <w:vAlign w:val="center"/>
          </w:tcPr>
          <w:p w14:paraId="33D54512" w14:textId="15963DCA" w:rsidR="007F2FCC" w:rsidRPr="007F2FCC" w:rsidRDefault="00CE7591" w:rsidP="00EE0870">
            <w:pPr>
              <w:pStyle w:val="enumlev1"/>
              <w:spacing w:before="40" w:after="40"/>
              <w:rPr>
                <w:rtl/>
              </w:rPr>
            </w:pPr>
            <w:sdt>
              <w:sdtPr>
                <w:rPr>
                  <w:sz w:val="28"/>
                  <w:szCs w:val="28"/>
                  <w:rtl/>
                  <w:lang w:bidi="ar-EG"/>
                </w:rPr>
                <w:id w:val="-1284113267"/>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 xml:space="preserve">تفوض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17C79344" w14:textId="1E32357E" w:rsidR="007F2FCC" w:rsidRPr="007F2FCC" w:rsidRDefault="00CE7591" w:rsidP="00EE0870">
            <w:pPr>
              <w:pStyle w:val="enumlev2"/>
              <w:spacing w:before="40" w:after="40"/>
              <w:rPr>
                <w:lang w:bidi="ar-EG"/>
              </w:rPr>
            </w:pPr>
            <w:sdt>
              <w:sdtPr>
                <w:rPr>
                  <w:sz w:val="28"/>
                  <w:szCs w:val="28"/>
                  <w:rtl/>
                  <w:lang w:bidi="ar-EG"/>
                </w:rPr>
                <w:id w:val="-960575660"/>
                <w14:checkbox>
                  <w14:checked w14:val="0"/>
                  <w14:checkedState w14:val="0052" w14:font="Wingdings 2"/>
                  <w14:uncheckedState w14:val="2610" w14:font="MS Gothic"/>
                </w14:checkbox>
              </w:sdtPr>
              <w:sdtEndPr/>
              <w:sdtContent>
                <w:r w:rsidR="00692317">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5E69555E" w14:textId="3753BA1A" w:rsidR="007F2FCC" w:rsidRPr="007F2FCC" w:rsidRDefault="00CE7591" w:rsidP="00EE0870">
            <w:pPr>
              <w:pStyle w:val="enumlev2"/>
              <w:spacing w:before="40" w:after="40"/>
              <w:rPr>
                <w:lang w:bidi="ar-EG"/>
              </w:rPr>
            </w:pPr>
            <w:sdt>
              <w:sdtPr>
                <w:rPr>
                  <w:sz w:val="28"/>
                  <w:szCs w:val="28"/>
                  <w:rtl/>
                  <w:lang w:bidi="ar-EG"/>
                </w:rPr>
                <w:id w:val="-1641406848"/>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63BC9B6F" w14:textId="77777777" w:rsidTr="00E23B5A">
        <w:trPr>
          <w:trHeight w:val="747"/>
          <w:jc w:val="center"/>
        </w:trPr>
        <w:tc>
          <w:tcPr>
            <w:tcW w:w="2061" w:type="dxa"/>
            <w:vMerge/>
            <w:vAlign w:val="center"/>
          </w:tcPr>
          <w:p w14:paraId="45BBCB1F" w14:textId="77777777" w:rsidR="007F2FCC" w:rsidRPr="007F2FCC" w:rsidRDefault="007F2FCC" w:rsidP="00EE0870">
            <w:pPr>
              <w:jc w:val="center"/>
              <w:rPr>
                <w:b/>
                <w:bCs/>
                <w:lang w:bidi="ar-EG"/>
              </w:rPr>
            </w:pPr>
          </w:p>
        </w:tc>
        <w:tc>
          <w:tcPr>
            <w:tcW w:w="7568" w:type="dxa"/>
            <w:vAlign w:val="center"/>
          </w:tcPr>
          <w:p w14:paraId="506C3F13" w14:textId="078CE4D7" w:rsidR="007F2FCC" w:rsidRPr="007F2FCC" w:rsidRDefault="00CE7591" w:rsidP="00EE0870">
            <w:pPr>
              <w:pStyle w:val="enumlev1"/>
              <w:spacing w:before="40" w:after="40"/>
              <w:rPr>
                <w:lang w:bidi="ar-EG"/>
              </w:rPr>
            </w:pPr>
            <w:sdt>
              <w:sdtPr>
                <w:rPr>
                  <w:sz w:val="28"/>
                  <w:szCs w:val="28"/>
                  <w:rtl/>
                  <w:lang w:bidi="ar-EG"/>
                </w:rPr>
                <w:id w:val="1143923017"/>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3469FADE" w14:textId="77777777" w:rsidTr="00E23B5A">
        <w:trPr>
          <w:trHeight w:val="748"/>
          <w:jc w:val="center"/>
        </w:trPr>
        <w:tc>
          <w:tcPr>
            <w:tcW w:w="2061" w:type="dxa"/>
            <w:vMerge w:val="restart"/>
            <w:vAlign w:val="center"/>
          </w:tcPr>
          <w:p w14:paraId="55A3E1DE" w14:textId="77777777" w:rsidR="007F2FCC" w:rsidRPr="007F2FCC" w:rsidRDefault="007F2FCC" w:rsidP="00233BF3">
            <w:pPr>
              <w:keepLines/>
              <w:jc w:val="center"/>
              <w:rPr>
                <w:b/>
                <w:bCs/>
                <w:lang w:bidi="ar-EG"/>
              </w:rPr>
            </w:pPr>
            <w:r w:rsidRPr="007F2FCC">
              <w:rPr>
                <w:b/>
                <w:bCs/>
                <w:rtl/>
              </w:rPr>
              <w:lastRenderedPageBreak/>
              <w:t xml:space="preserve">مشروع التوصية الجديدة </w:t>
            </w:r>
            <w:r w:rsidRPr="007F2FCC">
              <w:rPr>
                <w:b/>
                <w:bCs/>
                <w:lang w:val="en-CA" w:bidi="ar-EG"/>
              </w:rPr>
              <w:t>X.1281</w:t>
            </w:r>
            <w:r w:rsidRPr="007F2FCC">
              <w:rPr>
                <w:b/>
                <w:bCs/>
                <w:rtl/>
              </w:rPr>
              <w:t xml:space="preserve"> (</w:t>
            </w:r>
            <w:r w:rsidRPr="007F2FCC">
              <w:rPr>
                <w:b/>
                <w:bCs/>
                <w:lang w:bidi="ar-EG"/>
              </w:rPr>
              <w:t>X.5Gsec</w:t>
            </w:r>
            <w:r w:rsidRPr="007F2FCC">
              <w:rPr>
                <w:b/>
                <w:bCs/>
                <w:lang w:bidi="ar-EG"/>
              </w:rPr>
              <w:noBreakHyphen/>
              <w:t>asra</w:t>
            </w:r>
            <w:r w:rsidRPr="007F2FCC">
              <w:rPr>
                <w:b/>
                <w:bCs/>
                <w:rtl/>
              </w:rPr>
              <w:t xml:space="preserve"> سابقاً)</w:t>
            </w:r>
          </w:p>
        </w:tc>
        <w:tc>
          <w:tcPr>
            <w:tcW w:w="7568" w:type="dxa"/>
            <w:vAlign w:val="center"/>
          </w:tcPr>
          <w:p w14:paraId="0B1CD4BF" w14:textId="2ADFC1FE" w:rsidR="007F2FCC" w:rsidRPr="007F2FCC" w:rsidRDefault="00CE7591" w:rsidP="00233BF3">
            <w:pPr>
              <w:pStyle w:val="enumlev1"/>
              <w:keepNext/>
              <w:spacing w:before="40" w:after="40"/>
              <w:rPr>
                <w:rtl/>
              </w:rPr>
            </w:pPr>
            <w:sdt>
              <w:sdtPr>
                <w:rPr>
                  <w:sz w:val="28"/>
                  <w:szCs w:val="28"/>
                  <w:rtl/>
                  <w:lang w:bidi="ar-EG"/>
                </w:rPr>
                <w:id w:val="-2040043472"/>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6C1A67B8" w14:textId="7DFE8F35" w:rsidR="007F2FCC" w:rsidRPr="007F2FCC" w:rsidRDefault="00CE7591" w:rsidP="00EE0870">
            <w:pPr>
              <w:pStyle w:val="enumlev2"/>
              <w:spacing w:before="40" w:after="40"/>
              <w:rPr>
                <w:lang w:bidi="ar-EG"/>
              </w:rPr>
            </w:pPr>
            <w:sdt>
              <w:sdtPr>
                <w:rPr>
                  <w:sz w:val="28"/>
                  <w:szCs w:val="28"/>
                  <w:rtl/>
                  <w:lang w:bidi="ar-EG"/>
                </w:rPr>
                <w:id w:val="-901528567"/>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4C09F0DC" w14:textId="5B2C7A72" w:rsidR="007F2FCC" w:rsidRPr="007F2FCC" w:rsidRDefault="00CE7591" w:rsidP="00EE0870">
            <w:pPr>
              <w:pStyle w:val="enumlev2"/>
              <w:spacing w:before="40" w:after="40"/>
              <w:rPr>
                <w:lang w:bidi="ar-EG"/>
              </w:rPr>
            </w:pPr>
            <w:sdt>
              <w:sdtPr>
                <w:rPr>
                  <w:sz w:val="28"/>
                  <w:szCs w:val="28"/>
                  <w:rtl/>
                  <w:lang w:bidi="ar-EG"/>
                </w:rPr>
                <w:id w:val="1402024556"/>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15EBC9C2" w14:textId="77777777" w:rsidTr="00E23B5A">
        <w:trPr>
          <w:trHeight w:val="747"/>
          <w:jc w:val="center"/>
        </w:trPr>
        <w:tc>
          <w:tcPr>
            <w:tcW w:w="2061" w:type="dxa"/>
            <w:vMerge/>
            <w:vAlign w:val="center"/>
          </w:tcPr>
          <w:p w14:paraId="60C9F368" w14:textId="77777777" w:rsidR="007F2FCC" w:rsidRPr="007F2FCC" w:rsidRDefault="007F2FCC" w:rsidP="00EE0870">
            <w:pPr>
              <w:jc w:val="center"/>
              <w:rPr>
                <w:b/>
                <w:bCs/>
                <w:lang w:bidi="ar-EG"/>
              </w:rPr>
            </w:pPr>
          </w:p>
        </w:tc>
        <w:tc>
          <w:tcPr>
            <w:tcW w:w="7568" w:type="dxa"/>
            <w:vAlign w:val="center"/>
          </w:tcPr>
          <w:p w14:paraId="3E8BD80A" w14:textId="09BFF91A" w:rsidR="007F2FCC" w:rsidRPr="007F2FCC" w:rsidRDefault="00CE7591" w:rsidP="00EE0870">
            <w:pPr>
              <w:pStyle w:val="enumlev1"/>
              <w:spacing w:before="40" w:after="40"/>
              <w:rPr>
                <w:lang w:bidi="ar-EG"/>
              </w:rPr>
            </w:pPr>
            <w:sdt>
              <w:sdtPr>
                <w:rPr>
                  <w:sz w:val="28"/>
                  <w:szCs w:val="28"/>
                  <w:rtl/>
                  <w:lang w:bidi="ar-EG"/>
                </w:rPr>
                <w:id w:val="-1463569960"/>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4E9DB29B" w14:textId="77777777" w:rsidTr="00E23B5A">
        <w:trPr>
          <w:trHeight w:val="748"/>
          <w:jc w:val="center"/>
        </w:trPr>
        <w:tc>
          <w:tcPr>
            <w:tcW w:w="2061" w:type="dxa"/>
            <w:vMerge w:val="restart"/>
            <w:vAlign w:val="center"/>
          </w:tcPr>
          <w:p w14:paraId="11A7CDF4" w14:textId="000F1824" w:rsidR="007F2FCC" w:rsidRPr="007F2FCC" w:rsidRDefault="007F2FCC" w:rsidP="00BD70C8">
            <w:pPr>
              <w:jc w:val="center"/>
              <w:rPr>
                <w:b/>
                <w:bCs/>
                <w:lang w:bidi="ar-EG"/>
              </w:rPr>
            </w:pPr>
            <w:r w:rsidRPr="007F2FCC">
              <w:rPr>
                <w:b/>
                <w:bCs/>
                <w:rtl/>
              </w:rPr>
              <w:t xml:space="preserve">مشروع التوصية الجديدة </w:t>
            </w:r>
            <w:r w:rsidR="00BD70C8" w:rsidRPr="007F2FCC">
              <w:rPr>
                <w:b/>
                <w:bCs/>
                <w:lang w:bidi="ar-EG"/>
              </w:rPr>
              <w:t>X.1350</w:t>
            </w:r>
            <w:r w:rsidR="00BD70C8" w:rsidRPr="007F2FCC">
              <w:rPr>
                <w:b/>
                <w:bCs/>
                <w:rtl/>
              </w:rPr>
              <w:t xml:space="preserve"> </w:t>
            </w:r>
            <w:r w:rsidRPr="007F2FCC">
              <w:rPr>
                <w:b/>
                <w:bCs/>
                <w:rtl/>
              </w:rPr>
              <w:t>(</w:t>
            </w:r>
            <w:r w:rsidR="00BD70C8" w:rsidRPr="00BD70C8">
              <w:rPr>
                <w:b/>
                <w:bCs/>
                <w:lang w:val="en-GB"/>
              </w:rPr>
              <w:t>X.sr-</w:t>
            </w:r>
            <w:proofErr w:type="spellStart"/>
            <w:r w:rsidR="00BD70C8" w:rsidRPr="00BD70C8">
              <w:rPr>
                <w:b/>
                <w:bCs/>
                <w:lang w:val="en-GB"/>
              </w:rPr>
              <w:t>iiot</w:t>
            </w:r>
            <w:proofErr w:type="spellEnd"/>
            <w:r w:rsidR="00BD70C8" w:rsidRPr="00BD70C8">
              <w:rPr>
                <w:b/>
                <w:bCs/>
                <w:rtl/>
              </w:rPr>
              <w:t xml:space="preserve"> </w:t>
            </w:r>
            <w:r w:rsidRPr="007F2FCC">
              <w:rPr>
                <w:b/>
                <w:bCs/>
                <w:rtl/>
              </w:rPr>
              <w:t>سابقاً)</w:t>
            </w:r>
          </w:p>
        </w:tc>
        <w:tc>
          <w:tcPr>
            <w:tcW w:w="7568" w:type="dxa"/>
            <w:vAlign w:val="center"/>
          </w:tcPr>
          <w:p w14:paraId="6D94BF23" w14:textId="70FF9A10" w:rsidR="007F2FCC" w:rsidRPr="007F2FCC" w:rsidRDefault="00CE7591" w:rsidP="00EE0870">
            <w:pPr>
              <w:pStyle w:val="enumlev1"/>
              <w:spacing w:before="40" w:after="40"/>
              <w:rPr>
                <w:rtl/>
              </w:rPr>
            </w:pPr>
            <w:sdt>
              <w:sdtPr>
                <w:rPr>
                  <w:sz w:val="28"/>
                  <w:szCs w:val="28"/>
                  <w:rtl/>
                  <w:lang w:bidi="ar-EG"/>
                </w:rPr>
                <w:id w:val="1233592867"/>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 xml:space="preserve">تفوض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7E759613" w14:textId="25780548" w:rsidR="007F2FCC" w:rsidRPr="007F2FCC" w:rsidRDefault="00CE7591" w:rsidP="00EE0870">
            <w:pPr>
              <w:pStyle w:val="enumlev2"/>
              <w:spacing w:before="40" w:after="40"/>
              <w:rPr>
                <w:lang w:bidi="ar-EG"/>
              </w:rPr>
            </w:pPr>
            <w:sdt>
              <w:sdtPr>
                <w:rPr>
                  <w:sz w:val="28"/>
                  <w:szCs w:val="28"/>
                  <w:rtl/>
                  <w:lang w:bidi="ar-EG"/>
                </w:rPr>
                <w:id w:val="831262888"/>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000B5A8E" w14:textId="1A59D614" w:rsidR="007F2FCC" w:rsidRPr="007F2FCC" w:rsidRDefault="00CE7591" w:rsidP="00EE0870">
            <w:pPr>
              <w:pStyle w:val="enumlev2"/>
              <w:spacing w:before="40" w:after="40"/>
              <w:rPr>
                <w:lang w:bidi="ar-EG"/>
              </w:rPr>
            </w:pPr>
            <w:sdt>
              <w:sdtPr>
                <w:rPr>
                  <w:sz w:val="28"/>
                  <w:szCs w:val="28"/>
                  <w:rtl/>
                  <w:lang w:bidi="ar-EG"/>
                </w:rPr>
                <w:id w:val="283010352"/>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68C07461" w14:textId="77777777" w:rsidTr="00E23B5A">
        <w:trPr>
          <w:trHeight w:val="747"/>
          <w:jc w:val="center"/>
        </w:trPr>
        <w:tc>
          <w:tcPr>
            <w:tcW w:w="2061" w:type="dxa"/>
            <w:vMerge/>
            <w:vAlign w:val="center"/>
          </w:tcPr>
          <w:p w14:paraId="12D9C6EB" w14:textId="77777777" w:rsidR="007F2FCC" w:rsidRPr="007F2FCC" w:rsidRDefault="007F2FCC" w:rsidP="00EE0870">
            <w:pPr>
              <w:jc w:val="center"/>
              <w:rPr>
                <w:b/>
                <w:bCs/>
                <w:lang w:bidi="ar-EG"/>
              </w:rPr>
            </w:pPr>
          </w:p>
        </w:tc>
        <w:tc>
          <w:tcPr>
            <w:tcW w:w="7568" w:type="dxa"/>
            <w:vAlign w:val="center"/>
          </w:tcPr>
          <w:p w14:paraId="47B0E7FB" w14:textId="31642D02" w:rsidR="007F2FCC" w:rsidRPr="007F2FCC" w:rsidRDefault="00CE7591" w:rsidP="00EE0870">
            <w:pPr>
              <w:pStyle w:val="enumlev1"/>
              <w:spacing w:before="40" w:after="40"/>
              <w:rPr>
                <w:lang w:bidi="ar-EG"/>
              </w:rPr>
            </w:pPr>
            <w:sdt>
              <w:sdtPr>
                <w:rPr>
                  <w:sz w:val="28"/>
                  <w:szCs w:val="28"/>
                  <w:rtl/>
                  <w:lang w:bidi="ar-EG"/>
                </w:rPr>
                <w:id w:val="116187907"/>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0F6524A4" w14:textId="77777777" w:rsidTr="00E23B5A">
        <w:trPr>
          <w:trHeight w:val="748"/>
          <w:jc w:val="center"/>
        </w:trPr>
        <w:tc>
          <w:tcPr>
            <w:tcW w:w="2061" w:type="dxa"/>
            <w:vMerge w:val="restart"/>
            <w:vAlign w:val="center"/>
          </w:tcPr>
          <w:p w14:paraId="3A3D922B"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X.2105</w:t>
            </w:r>
            <w:r w:rsidRPr="007F2FCC">
              <w:rPr>
                <w:b/>
                <w:bCs/>
                <w:rtl/>
              </w:rPr>
              <w:t xml:space="preserve"> (</w:t>
            </w:r>
            <w:r w:rsidRPr="007F2FCC">
              <w:rPr>
                <w:b/>
                <w:bCs/>
                <w:lang w:bidi="ar-EG"/>
              </w:rPr>
              <w:t>X.st-ssc</w:t>
            </w:r>
            <w:r w:rsidRPr="007F2FCC">
              <w:rPr>
                <w:b/>
                <w:bCs/>
                <w:rtl/>
              </w:rPr>
              <w:t xml:space="preserve"> سابقاً)</w:t>
            </w:r>
          </w:p>
        </w:tc>
        <w:tc>
          <w:tcPr>
            <w:tcW w:w="7568" w:type="dxa"/>
            <w:vAlign w:val="center"/>
          </w:tcPr>
          <w:p w14:paraId="671D48CC" w14:textId="25B5A25D" w:rsidR="007F2FCC" w:rsidRPr="007F2FCC" w:rsidRDefault="00CE7591" w:rsidP="00EE0870">
            <w:pPr>
              <w:pStyle w:val="enumlev1"/>
              <w:spacing w:before="40" w:after="40"/>
              <w:rPr>
                <w:rtl/>
              </w:rPr>
            </w:pPr>
            <w:sdt>
              <w:sdtPr>
                <w:rPr>
                  <w:sz w:val="28"/>
                  <w:szCs w:val="28"/>
                  <w:rtl/>
                  <w:lang w:bidi="ar-EG"/>
                </w:rPr>
                <w:id w:val="-700621213"/>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697E9765" w14:textId="444EE598" w:rsidR="007F2FCC" w:rsidRPr="007F2FCC" w:rsidRDefault="00CE7591" w:rsidP="00EE0870">
            <w:pPr>
              <w:pStyle w:val="enumlev2"/>
              <w:spacing w:before="40" w:after="40"/>
              <w:rPr>
                <w:lang w:bidi="ar-EG"/>
              </w:rPr>
            </w:pPr>
            <w:sdt>
              <w:sdtPr>
                <w:rPr>
                  <w:sz w:val="28"/>
                  <w:szCs w:val="28"/>
                  <w:rtl/>
                  <w:lang w:bidi="ar-EG"/>
                </w:rPr>
                <w:id w:val="-2008746191"/>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3882DD00" w14:textId="568C5126" w:rsidR="007F2FCC" w:rsidRPr="007F2FCC" w:rsidRDefault="00CE7591" w:rsidP="00EE0870">
            <w:pPr>
              <w:pStyle w:val="enumlev2"/>
              <w:spacing w:before="40" w:after="40"/>
              <w:rPr>
                <w:lang w:bidi="ar-EG"/>
              </w:rPr>
            </w:pPr>
            <w:sdt>
              <w:sdtPr>
                <w:rPr>
                  <w:sz w:val="28"/>
                  <w:szCs w:val="28"/>
                  <w:rtl/>
                  <w:lang w:bidi="ar-EG"/>
                </w:rPr>
                <w:id w:val="113390210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40BB66AB" w14:textId="77777777" w:rsidTr="00E23B5A">
        <w:trPr>
          <w:trHeight w:val="747"/>
          <w:jc w:val="center"/>
        </w:trPr>
        <w:tc>
          <w:tcPr>
            <w:tcW w:w="2061" w:type="dxa"/>
            <w:vMerge/>
            <w:vAlign w:val="center"/>
          </w:tcPr>
          <w:p w14:paraId="363B60AD" w14:textId="77777777" w:rsidR="007F2FCC" w:rsidRPr="007F2FCC" w:rsidRDefault="007F2FCC" w:rsidP="00EE0870">
            <w:pPr>
              <w:jc w:val="center"/>
              <w:rPr>
                <w:b/>
                <w:bCs/>
                <w:lang w:bidi="ar-EG"/>
              </w:rPr>
            </w:pPr>
          </w:p>
        </w:tc>
        <w:tc>
          <w:tcPr>
            <w:tcW w:w="7568" w:type="dxa"/>
            <w:vAlign w:val="center"/>
          </w:tcPr>
          <w:p w14:paraId="1EF89010" w14:textId="0F137DC7" w:rsidR="007F2FCC" w:rsidRPr="007F2FCC" w:rsidRDefault="00CE7591" w:rsidP="00EE0870">
            <w:pPr>
              <w:pStyle w:val="enumlev1"/>
              <w:spacing w:before="40" w:after="40"/>
              <w:rPr>
                <w:lang w:bidi="ar-EG"/>
              </w:rPr>
            </w:pPr>
            <w:sdt>
              <w:sdtPr>
                <w:rPr>
                  <w:sz w:val="28"/>
                  <w:szCs w:val="28"/>
                  <w:rtl/>
                  <w:lang w:bidi="ar-EG"/>
                </w:rPr>
                <w:id w:val="-1071424149"/>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3D0F5471" w14:textId="77777777" w:rsidTr="00E23B5A">
        <w:trPr>
          <w:trHeight w:val="748"/>
          <w:jc w:val="center"/>
        </w:trPr>
        <w:tc>
          <w:tcPr>
            <w:tcW w:w="2061" w:type="dxa"/>
            <w:vMerge w:val="restart"/>
            <w:vAlign w:val="center"/>
          </w:tcPr>
          <w:p w14:paraId="705E7214"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X.2210</w:t>
            </w:r>
            <w:r w:rsidRPr="007F2FCC">
              <w:rPr>
                <w:b/>
                <w:bCs/>
                <w:rtl/>
              </w:rPr>
              <w:t xml:space="preserve"> (</w:t>
            </w:r>
            <w:r w:rsidRPr="007F2FCC">
              <w:rPr>
                <w:b/>
                <w:bCs/>
                <w:lang w:bidi="ar-EG"/>
              </w:rPr>
              <w:t>X.ig-dw</w:t>
            </w:r>
            <w:r w:rsidRPr="007F2FCC">
              <w:rPr>
                <w:b/>
                <w:bCs/>
                <w:rtl/>
              </w:rPr>
              <w:t xml:space="preserve"> سابقاً)</w:t>
            </w:r>
          </w:p>
        </w:tc>
        <w:tc>
          <w:tcPr>
            <w:tcW w:w="7568" w:type="dxa"/>
            <w:vAlign w:val="center"/>
          </w:tcPr>
          <w:p w14:paraId="724B5FCD" w14:textId="64D6114F" w:rsidR="007F2FCC" w:rsidRPr="007F2FCC" w:rsidRDefault="00CE7591" w:rsidP="00EE0870">
            <w:pPr>
              <w:pStyle w:val="enumlev1"/>
              <w:spacing w:before="40" w:after="40"/>
              <w:rPr>
                <w:rtl/>
              </w:rPr>
            </w:pPr>
            <w:sdt>
              <w:sdtPr>
                <w:rPr>
                  <w:sz w:val="28"/>
                  <w:szCs w:val="28"/>
                  <w:rtl/>
                  <w:lang w:bidi="ar-EG"/>
                </w:rPr>
                <w:id w:val="-20803913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50A72319" w14:textId="38F87A10" w:rsidR="007F2FCC" w:rsidRPr="007F2FCC" w:rsidRDefault="00CE7591" w:rsidP="00EE0870">
            <w:pPr>
              <w:pStyle w:val="enumlev2"/>
              <w:spacing w:before="40" w:after="40"/>
              <w:rPr>
                <w:lang w:bidi="ar-EG"/>
              </w:rPr>
            </w:pPr>
            <w:sdt>
              <w:sdtPr>
                <w:rPr>
                  <w:sz w:val="28"/>
                  <w:szCs w:val="28"/>
                  <w:rtl/>
                  <w:lang w:bidi="ar-EG"/>
                </w:rPr>
                <w:id w:val="37640093"/>
                <w14:checkbox>
                  <w14:checked w14:val="0"/>
                  <w14:checkedState w14:val="0052" w14:font="Wingdings 2"/>
                  <w14:uncheckedState w14:val="2610" w14:font="MS Gothic"/>
                </w14:checkbox>
              </w:sdtPr>
              <w:sdtEndPr/>
              <w:sdtContent>
                <w:r w:rsidR="00052359">
                  <w:rPr>
                    <w:rFonts w:ascii="MS Gothic" w:eastAsia="MS Gothic" w:hAnsi="MS Gothic" w:hint="eastAsia"/>
                    <w:sz w:val="28"/>
                    <w:szCs w:val="28"/>
                    <w:rtl/>
                    <w:lang w:bidi="ar-EG"/>
                  </w:rPr>
                  <w:t>☐</w:t>
                </w:r>
              </w:sdtContent>
            </w:sdt>
            <w:r w:rsidR="007F2FCC" w:rsidRPr="007F2FCC">
              <w:rPr>
                <w:lang w:bidi="ar-EG"/>
              </w:rPr>
              <w:tab/>
            </w:r>
            <w:r w:rsidR="007F2FCC" w:rsidRPr="007F2FCC">
              <w:rPr>
                <w:rtl/>
              </w:rPr>
              <w:t>لا تعليقات ولا تغييرات مقترحة</w:t>
            </w:r>
          </w:p>
          <w:p w14:paraId="36FA5804" w14:textId="0A9D4F8C" w:rsidR="007F2FCC" w:rsidRPr="007F2FCC" w:rsidRDefault="00CE7591" w:rsidP="00EE0870">
            <w:pPr>
              <w:pStyle w:val="enumlev2"/>
              <w:spacing w:before="40" w:after="40"/>
              <w:rPr>
                <w:lang w:bidi="ar-EG"/>
              </w:rPr>
            </w:pPr>
            <w:sdt>
              <w:sdtPr>
                <w:rPr>
                  <w:sz w:val="28"/>
                  <w:szCs w:val="28"/>
                  <w:rtl/>
                  <w:lang w:bidi="ar-EG"/>
                </w:rPr>
                <w:id w:val="-637795272"/>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18325E39" w14:textId="77777777" w:rsidTr="00E23B5A">
        <w:trPr>
          <w:trHeight w:val="747"/>
          <w:jc w:val="center"/>
        </w:trPr>
        <w:tc>
          <w:tcPr>
            <w:tcW w:w="2061" w:type="dxa"/>
            <w:vMerge/>
            <w:vAlign w:val="center"/>
          </w:tcPr>
          <w:p w14:paraId="1027355E" w14:textId="77777777" w:rsidR="007F2FCC" w:rsidRPr="007F2FCC" w:rsidRDefault="007F2FCC" w:rsidP="00EE0870">
            <w:pPr>
              <w:jc w:val="center"/>
              <w:rPr>
                <w:b/>
                <w:bCs/>
                <w:lang w:bidi="ar-EG"/>
              </w:rPr>
            </w:pPr>
          </w:p>
        </w:tc>
        <w:tc>
          <w:tcPr>
            <w:tcW w:w="7568" w:type="dxa"/>
            <w:vAlign w:val="center"/>
          </w:tcPr>
          <w:p w14:paraId="4B37011C" w14:textId="4CEA7D8C" w:rsidR="007F2FCC" w:rsidRPr="007F2FCC" w:rsidRDefault="00CE7591" w:rsidP="00EE0870">
            <w:pPr>
              <w:pStyle w:val="enumlev1"/>
              <w:spacing w:before="40" w:after="40"/>
              <w:rPr>
                <w:lang w:bidi="ar-EG"/>
              </w:rPr>
            </w:pPr>
            <w:sdt>
              <w:sdtPr>
                <w:rPr>
                  <w:sz w:val="28"/>
                  <w:szCs w:val="28"/>
                  <w:rtl/>
                  <w:lang w:bidi="ar-EG"/>
                </w:rPr>
                <w:id w:val="-161043187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32A9BE41" w14:textId="77777777" w:rsidTr="00E23B5A">
        <w:trPr>
          <w:trHeight w:val="748"/>
          <w:jc w:val="center"/>
        </w:trPr>
        <w:tc>
          <w:tcPr>
            <w:tcW w:w="2061" w:type="dxa"/>
            <w:vMerge w:val="restart"/>
            <w:vAlign w:val="center"/>
          </w:tcPr>
          <w:p w14:paraId="5F557C62"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X.1910</w:t>
            </w:r>
            <w:r w:rsidRPr="007F2FCC">
              <w:rPr>
                <w:b/>
                <w:bCs/>
                <w:rtl/>
              </w:rPr>
              <w:t xml:space="preserve"> (</w:t>
            </w:r>
            <w:r w:rsidRPr="007F2FCC">
              <w:rPr>
                <w:b/>
                <w:bCs/>
                <w:lang w:bidi="ar-EG"/>
              </w:rPr>
              <w:t>X.tc-ifd</w:t>
            </w:r>
            <w:r w:rsidRPr="007F2FCC">
              <w:rPr>
                <w:b/>
                <w:bCs/>
                <w:rtl/>
              </w:rPr>
              <w:t xml:space="preserve"> سابقاً)</w:t>
            </w:r>
          </w:p>
        </w:tc>
        <w:tc>
          <w:tcPr>
            <w:tcW w:w="7568" w:type="dxa"/>
            <w:vAlign w:val="center"/>
          </w:tcPr>
          <w:p w14:paraId="6D91A6F9" w14:textId="75BAC985" w:rsidR="007F2FCC" w:rsidRPr="007F2FCC" w:rsidRDefault="00CE7591" w:rsidP="00EE0870">
            <w:pPr>
              <w:pStyle w:val="enumlev1"/>
              <w:spacing w:before="40" w:after="40"/>
              <w:rPr>
                <w:rtl/>
              </w:rPr>
            </w:pPr>
            <w:sdt>
              <w:sdtPr>
                <w:rPr>
                  <w:sz w:val="28"/>
                  <w:szCs w:val="28"/>
                  <w:rtl/>
                  <w:lang w:bidi="ar-EG"/>
                </w:rPr>
                <w:id w:val="-1245872201"/>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07BF8377" w14:textId="567CB0A9" w:rsidR="007F2FCC" w:rsidRPr="007F2FCC" w:rsidRDefault="00CE7591" w:rsidP="00EE0870">
            <w:pPr>
              <w:pStyle w:val="enumlev2"/>
              <w:spacing w:before="40" w:after="40"/>
              <w:rPr>
                <w:lang w:bidi="ar-EG"/>
              </w:rPr>
            </w:pPr>
            <w:sdt>
              <w:sdtPr>
                <w:rPr>
                  <w:sz w:val="28"/>
                  <w:szCs w:val="28"/>
                  <w:rtl/>
                  <w:lang w:bidi="ar-EG"/>
                </w:rPr>
                <w:id w:val="866338424"/>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59231A03" w14:textId="508BA572" w:rsidR="007F2FCC" w:rsidRPr="007F2FCC" w:rsidRDefault="00CE7591" w:rsidP="00EE0870">
            <w:pPr>
              <w:pStyle w:val="enumlev2"/>
              <w:spacing w:before="40" w:after="40"/>
              <w:rPr>
                <w:lang w:bidi="ar-EG"/>
              </w:rPr>
            </w:pPr>
            <w:sdt>
              <w:sdtPr>
                <w:rPr>
                  <w:sz w:val="28"/>
                  <w:szCs w:val="28"/>
                  <w:rtl/>
                  <w:lang w:bidi="ar-EG"/>
                </w:rPr>
                <w:id w:val="287624800"/>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5923146C" w14:textId="77777777" w:rsidTr="00E23B5A">
        <w:trPr>
          <w:trHeight w:val="747"/>
          <w:jc w:val="center"/>
        </w:trPr>
        <w:tc>
          <w:tcPr>
            <w:tcW w:w="2061" w:type="dxa"/>
            <w:vMerge/>
            <w:vAlign w:val="center"/>
          </w:tcPr>
          <w:p w14:paraId="34F4A34C" w14:textId="77777777" w:rsidR="007F2FCC" w:rsidRPr="007F2FCC" w:rsidRDefault="007F2FCC" w:rsidP="00EE0870">
            <w:pPr>
              <w:jc w:val="center"/>
              <w:rPr>
                <w:b/>
                <w:bCs/>
                <w:lang w:bidi="ar-EG"/>
              </w:rPr>
            </w:pPr>
          </w:p>
        </w:tc>
        <w:tc>
          <w:tcPr>
            <w:tcW w:w="7568" w:type="dxa"/>
            <w:vAlign w:val="center"/>
          </w:tcPr>
          <w:p w14:paraId="282972BA" w14:textId="77574A37" w:rsidR="007F2FCC" w:rsidRPr="007F2FCC" w:rsidRDefault="00CE7591" w:rsidP="00EE0870">
            <w:pPr>
              <w:pStyle w:val="enumlev1"/>
              <w:spacing w:before="40" w:after="40"/>
              <w:rPr>
                <w:lang w:bidi="ar-EG"/>
              </w:rPr>
            </w:pPr>
            <w:sdt>
              <w:sdtPr>
                <w:rPr>
                  <w:sz w:val="28"/>
                  <w:szCs w:val="28"/>
                  <w:rtl/>
                  <w:lang w:bidi="ar-EG"/>
                </w:rPr>
                <w:id w:val="816690818"/>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5B5E93EC" w14:textId="77777777" w:rsidTr="00E23B5A">
        <w:trPr>
          <w:trHeight w:val="748"/>
          <w:jc w:val="center"/>
        </w:trPr>
        <w:tc>
          <w:tcPr>
            <w:tcW w:w="2061" w:type="dxa"/>
            <w:vMerge w:val="restart"/>
            <w:vAlign w:val="center"/>
          </w:tcPr>
          <w:p w14:paraId="31D35EAF" w14:textId="77777777" w:rsidR="007F2FCC" w:rsidRPr="007F2FCC" w:rsidRDefault="007F2FCC" w:rsidP="00EE0870">
            <w:pPr>
              <w:jc w:val="center"/>
              <w:rPr>
                <w:b/>
                <w:bCs/>
                <w:lang w:bidi="ar-EG"/>
              </w:rPr>
            </w:pPr>
            <w:r w:rsidRPr="007F2FCC">
              <w:rPr>
                <w:b/>
                <w:bCs/>
                <w:rtl/>
              </w:rPr>
              <w:lastRenderedPageBreak/>
              <w:t xml:space="preserve">مشروع التوصية الجديدة </w:t>
            </w:r>
            <w:r w:rsidRPr="007F2FCC">
              <w:rPr>
                <w:b/>
                <w:bCs/>
                <w:lang w:bidi="ar-EG"/>
              </w:rPr>
              <w:t>X.1651</w:t>
            </w:r>
            <w:r w:rsidRPr="007F2FCC">
              <w:rPr>
                <w:b/>
                <w:bCs/>
                <w:rtl/>
              </w:rPr>
              <w:t xml:space="preserve"> (</w:t>
            </w:r>
            <w:r w:rsidRPr="007F2FCC">
              <w:rPr>
                <w:b/>
                <w:bCs/>
                <w:lang w:bidi="ar-EG"/>
              </w:rPr>
              <w:t>X.soar-cc</w:t>
            </w:r>
            <w:r w:rsidRPr="007F2FCC">
              <w:rPr>
                <w:b/>
                <w:bCs/>
                <w:rtl/>
              </w:rPr>
              <w:t xml:space="preserve"> سابقاً)</w:t>
            </w:r>
          </w:p>
        </w:tc>
        <w:tc>
          <w:tcPr>
            <w:tcW w:w="7568" w:type="dxa"/>
            <w:vAlign w:val="center"/>
          </w:tcPr>
          <w:p w14:paraId="14E42530" w14:textId="74D32D60" w:rsidR="007F2FCC" w:rsidRPr="007F2FCC" w:rsidRDefault="00CE7591" w:rsidP="00233BF3">
            <w:pPr>
              <w:pStyle w:val="enumlev1"/>
              <w:keepNext/>
              <w:keepLines/>
              <w:spacing w:before="40" w:after="40"/>
              <w:rPr>
                <w:rtl/>
              </w:rPr>
            </w:pPr>
            <w:sdt>
              <w:sdtPr>
                <w:rPr>
                  <w:sz w:val="28"/>
                  <w:szCs w:val="28"/>
                  <w:rtl/>
                  <w:lang w:bidi="ar-EG"/>
                </w:rPr>
                <w:id w:val="-1655596958"/>
                <w14:checkbox>
                  <w14:checked w14:val="0"/>
                  <w14:checkedState w14:val="0052" w14:font="Wingdings 2"/>
                  <w14:uncheckedState w14:val="2610" w14:font="MS Gothic"/>
                </w14:checkbox>
              </w:sdtPr>
              <w:sdtEndPr/>
              <w:sdtContent>
                <w:r w:rsidR="00E405EE">
                  <w:rPr>
                    <w:rFonts w:ascii="MS Gothic" w:eastAsia="MS Gothic" w:hAnsi="MS Gothic" w:hint="eastAsia"/>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0F734C1A" w14:textId="72F2B978" w:rsidR="007F2FCC" w:rsidRPr="007F2FCC" w:rsidRDefault="00CE7591" w:rsidP="00233BF3">
            <w:pPr>
              <w:pStyle w:val="enumlev2"/>
              <w:keepNext/>
              <w:keepLines/>
              <w:spacing w:before="40" w:after="40"/>
              <w:rPr>
                <w:lang w:bidi="ar-EG"/>
              </w:rPr>
            </w:pPr>
            <w:sdt>
              <w:sdtPr>
                <w:rPr>
                  <w:sz w:val="28"/>
                  <w:szCs w:val="28"/>
                  <w:rtl/>
                  <w:lang w:bidi="ar-EG"/>
                </w:rPr>
                <w:id w:val="-6372770"/>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553B349F" w14:textId="07F4EF93" w:rsidR="007F2FCC" w:rsidRPr="007F2FCC" w:rsidRDefault="00CE7591" w:rsidP="00EE0870">
            <w:pPr>
              <w:pStyle w:val="enumlev2"/>
              <w:spacing w:before="40" w:after="40"/>
              <w:rPr>
                <w:lang w:bidi="ar-EG"/>
              </w:rPr>
            </w:pPr>
            <w:sdt>
              <w:sdtPr>
                <w:rPr>
                  <w:sz w:val="28"/>
                  <w:szCs w:val="28"/>
                  <w:rtl/>
                  <w:lang w:bidi="ar-EG"/>
                </w:rPr>
                <w:id w:val="-914159283"/>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20F219E5" w14:textId="77777777" w:rsidTr="00E23B5A">
        <w:trPr>
          <w:trHeight w:val="747"/>
          <w:jc w:val="center"/>
        </w:trPr>
        <w:tc>
          <w:tcPr>
            <w:tcW w:w="2061" w:type="dxa"/>
            <w:vMerge/>
            <w:vAlign w:val="center"/>
          </w:tcPr>
          <w:p w14:paraId="565DAE9B" w14:textId="77777777" w:rsidR="007F2FCC" w:rsidRPr="007F2FCC" w:rsidRDefault="007F2FCC" w:rsidP="00EE0870">
            <w:pPr>
              <w:jc w:val="center"/>
              <w:rPr>
                <w:b/>
                <w:bCs/>
                <w:lang w:bidi="ar-EG"/>
              </w:rPr>
            </w:pPr>
          </w:p>
        </w:tc>
        <w:tc>
          <w:tcPr>
            <w:tcW w:w="7568" w:type="dxa"/>
            <w:vAlign w:val="center"/>
          </w:tcPr>
          <w:p w14:paraId="63006366" w14:textId="47E32480" w:rsidR="007F2FCC" w:rsidRPr="007F2FCC" w:rsidRDefault="00CE7591" w:rsidP="00EE0870">
            <w:pPr>
              <w:pStyle w:val="enumlev1"/>
              <w:spacing w:before="40" w:after="40"/>
              <w:rPr>
                <w:lang w:bidi="ar-EG"/>
              </w:rPr>
            </w:pPr>
            <w:sdt>
              <w:sdtPr>
                <w:rPr>
                  <w:sz w:val="28"/>
                  <w:szCs w:val="28"/>
                  <w:rtl/>
                  <w:lang w:bidi="ar-EG"/>
                </w:rPr>
                <w:id w:val="-1255275394"/>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6A9A924E" w14:textId="77777777" w:rsidTr="00E23B5A">
        <w:trPr>
          <w:trHeight w:val="748"/>
          <w:jc w:val="center"/>
        </w:trPr>
        <w:tc>
          <w:tcPr>
            <w:tcW w:w="2061" w:type="dxa"/>
            <w:vMerge w:val="restart"/>
            <w:vAlign w:val="center"/>
          </w:tcPr>
          <w:p w14:paraId="02D837DE"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X.1607</w:t>
            </w:r>
            <w:r w:rsidRPr="007F2FCC">
              <w:rPr>
                <w:b/>
                <w:bCs/>
                <w:rtl/>
              </w:rPr>
              <w:t xml:space="preserve"> (</w:t>
            </w:r>
            <w:r w:rsidRPr="007F2FCC">
              <w:rPr>
                <w:b/>
                <w:bCs/>
                <w:lang w:bidi="ar-EG"/>
              </w:rPr>
              <w:t>X.asm-cc</w:t>
            </w:r>
            <w:r w:rsidRPr="007F2FCC">
              <w:rPr>
                <w:b/>
                <w:bCs/>
                <w:rtl/>
              </w:rPr>
              <w:t xml:space="preserve"> سابقاً)</w:t>
            </w:r>
          </w:p>
        </w:tc>
        <w:tc>
          <w:tcPr>
            <w:tcW w:w="7568" w:type="dxa"/>
            <w:vAlign w:val="center"/>
          </w:tcPr>
          <w:p w14:paraId="3BE3F2AD" w14:textId="6A7A9446" w:rsidR="007F2FCC" w:rsidRPr="007F2FCC" w:rsidRDefault="00CE7591" w:rsidP="00EE0870">
            <w:pPr>
              <w:pStyle w:val="enumlev1"/>
              <w:spacing w:before="40" w:after="40"/>
              <w:rPr>
                <w:rtl/>
              </w:rPr>
            </w:pPr>
            <w:sdt>
              <w:sdtPr>
                <w:rPr>
                  <w:sz w:val="28"/>
                  <w:szCs w:val="28"/>
                  <w:rtl/>
                  <w:lang w:bidi="ar-EG"/>
                </w:rPr>
                <w:id w:val="-537433473"/>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32E1A514" w14:textId="7E6A81DC" w:rsidR="007F2FCC" w:rsidRPr="007F2FCC" w:rsidRDefault="00CE7591" w:rsidP="00EE0870">
            <w:pPr>
              <w:pStyle w:val="enumlev2"/>
              <w:spacing w:before="40" w:after="40"/>
              <w:rPr>
                <w:lang w:bidi="ar-EG"/>
              </w:rPr>
            </w:pPr>
            <w:sdt>
              <w:sdtPr>
                <w:rPr>
                  <w:sz w:val="28"/>
                  <w:szCs w:val="28"/>
                  <w:rtl/>
                  <w:lang w:bidi="ar-EG"/>
                </w:rPr>
                <w:id w:val="-14798840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1586ACA9" w14:textId="60E76536" w:rsidR="007F2FCC" w:rsidRPr="007F2FCC" w:rsidRDefault="00CE7591" w:rsidP="00EE0870">
            <w:pPr>
              <w:pStyle w:val="enumlev2"/>
              <w:spacing w:before="40" w:after="40"/>
              <w:rPr>
                <w:lang w:bidi="ar-EG"/>
              </w:rPr>
            </w:pPr>
            <w:sdt>
              <w:sdtPr>
                <w:rPr>
                  <w:sz w:val="28"/>
                  <w:szCs w:val="28"/>
                  <w:rtl/>
                  <w:lang w:bidi="ar-EG"/>
                </w:rPr>
                <w:id w:val="-1375150701"/>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1AA58BBA" w14:textId="77777777" w:rsidTr="00E23B5A">
        <w:trPr>
          <w:trHeight w:val="747"/>
          <w:jc w:val="center"/>
        </w:trPr>
        <w:tc>
          <w:tcPr>
            <w:tcW w:w="2061" w:type="dxa"/>
            <w:vMerge/>
            <w:vAlign w:val="center"/>
          </w:tcPr>
          <w:p w14:paraId="46EB9C0B" w14:textId="77777777" w:rsidR="007F2FCC" w:rsidRPr="007F2FCC" w:rsidRDefault="007F2FCC" w:rsidP="00EE0870">
            <w:pPr>
              <w:jc w:val="center"/>
              <w:rPr>
                <w:b/>
                <w:bCs/>
                <w:lang w:bidi="ar-EG"/>
              </w:rPr>
            </w:pPr>
          </w:p>
        </w:tc>
        <w:tc>
          <w:tcPr>
            <w:tcW w:w="7568" w:type="dxa"/>
            <w:vAlign w:val="center"/>
          </w:tcPr>
          <w:p w14:paraId="57CE2670" w14:textId="148E726E" w:rsidR="007F2FCC" w:rsidRPr="007F2FCC" w:rsidRDefault="00CE7591" w:rsidP="00EE0870">
            <w:pPr>
              <w:pStyle w:val="enumlev1"/>
              <w:spacing w:before="40" w:after="40"/>
              <w:rPr>
                <w:lang w:bidi="ar-EG"/>
              </w:rPr>
            </w:pPr>
            <w:sdt>
              <w:sdtPr>
                <w:rPr>
                  <w:sz w:val="28"/>
                  <w:szCs w:val="28"/>
                  <w:rtl/>
                  <w:lang w:bidi="ar-EG"/>
                </w:rPr>
                <w:id w:val="1346676674"/>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72EB2505" w14:textId="77777777" w:rsidTr="00E23B5A">
        <w:trPr>
          <w:trHeight w:val="748"/>
          <w:jc w:val="center"/>
        </w:trPr>
        <w:tc>
          <w:tcPr>
            <w:tcW w:w="2061" w:type="dxa"/>
            <w:vMerge w:val="restart"/>
            <w:vAlign w:val="center"/>
          </w:tcPr>
          <w:p w14:paraId="5BEE2DC5"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X.1418</w:t>
            </w:r>
            <w:r w:rsidRPr="007F2FCC">
              <w:rPr>
                <w:b/>
                <w:bCs/>
                <w:rtl/>
              </w:rPr>
              <w:t xml:space="preserve"> (</w:t>
            </w:r>
            <w:r w:rsidRPr="007F2FCC">
              <w:rPr>
                <w:b/>
                <w:bCs/>
                <w:lang w:bidi="ar-EG"/>
              </w:rPr>
              <w:t>X.sg</w:t>
            </w:r>
            <w:r w:rsidRPr="007F2FCC">
              <w:rPr>
                <w:b/>
                <w:bCs/>
                <w:lang w:bidi="ar-EG"/>
              </w:rPr>
              <w:noBreakHyphen/>
              <w:t>dcs</w:t>
            </w:r>
            <w:r w:rsidRPr="007F2FCC">
              <w:rPr>
                <w:b/>
                <w:bCs/>
                <w:rtl/>
              </w:rPr>
              <w:t xml:space="preserve"> سابقاً)</w:t>
            </w:r>
          </w:p>
        </w:tc>
        <w:tc>
          <w:tcPr>
            <w:tcW w:w="7568" w:type="dxa"/>
            <w:vAlign w:val="center"/>
          </w:tcPr>
          <w:p w14:paraId="5B5EB82E" w14:textId="7A0B6A32" w:rsidR="007F2FCC" w:rsidRPr="007F2FCC" w:rsidRDefault="00CE7591" w:rsidP="00EE0870">
            <w:pPr>
              <w:pStyle w:val="enumlev1"/>
              <w:spacing w:before="40" w:after="40"/>
              <w:rPr>
                <w:rtl/>
              </w:rPr>
            </w:pPr>
            <w:sdt>
              <w:sdtPr>
                <w:rPr>
                  <w:sz w:val="28"/>
                  <w:szCs w:val="28"/>
                  <w:rtl/>
                  <w:lang w:bidi="ar-EG"/>
                </w:rPr>
                <w:id w:val="187172691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5BCC9FD7" w14:textId="7D785880" w:rsidR="007F2FCC" w:rsidRPr="007F2FCC" w:rsidRDefault="00CE7591" w:rsidP="00EE0870">
            <w:pPr>
              <w:pStyle w:val="enumlev2"/>
              <w:spacing w:before="40" w:after="40"/>
              <w:rPr>
                <w:lang w:bidi="ar-EG"/>
              </w:rPr>
            </w:pPr>
            <w:sdt>
              <w:sdtPr>
                <w:rPr>
                  <w:sz w:val="28"/>
                  <w:szCs w:val="28"/>
                  <w:rtl/>
                  <w:lang w:bidi="ar-EG"/>
                </w:rPr>
                <w:id w:val="873817030"/>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541CE0DB" w14:textId="05A1B100" w:rsidR="007F2FCC" w:rsidRPr="007F2FCC" w:rsidRDefault="00CE7591" w:rsidP="00EE0870">
            <w:pPr>
              <w:pStyle w:val="enumlev2"/>
              <w:spacing w:before="40" w:after="40"/>
              <w:rPr>
                <w:lang w:bidi="ar-EG"/>
              </w:rPr>
            </w:pPr>
            <w:sdt>
              <w:sdtPr>
                <w:rPr>
                  <w:sz w:val="28"/>
                  <w:szCs w:val="28"/>
                  <w:rtl/>
                  <w:lang w:bidi="ar-EG"/>
                </w:rPr>
                <w:id w:val="433096125"/>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4AB149F0" w14:textId="77777777" w:rsidTr="00E23B5A">
        <w:trPr>
          <w:trHeight w:val="747"/>
          <w:jc w:val="center"/>
        </w:trPr>
        <w:tc>
          <w:tcPr>
            <w:tcW w:w="2061" w:type="dxa"/>
            <w:vMerge/>
            <w:vAlign w:val="center"/>
          </w:tcPr>
          <w:p w14:paraId="41F82D7F" w14:textId="77777777" w:rsidR="007F2FCC" w:rsidRPr="007F2FCC" w:rsidRDefault="007F2FCC" w:rsidP="00EE0870">
            <w:pPr>
              <w:jc w:val="center"/>
              <w:rPr>
                <w:b/>
                <w:bCs/>
                <w:lang w:bidi="ar-EG"/>
              </w:rPr>
            </w:pPr>
          </w:p>
        </w:tc>
        <w:tc>
          <w:tcPr>
            <w:tcW w:w="7568" w:type="dxa"/>
            <w:vAlign w:val="center"/>
          </w:tcPr>
          <w:p w14:paraId="68F64490" w14:textId="32382AE2" w:rsidR="007F2FCC" w:rsidRPr="007F2FCC" w:rsidRDefault="00CE7591" w:rsidP="00EE0870">
            <w:pPr>
              <w:pStyle w:val="enumlev1"/>
              <w:spacing w:before="40" w:after="40"/>
              <w:rPr>
                <w:lang w:bidi="ar-EG"/>
              </w:rPr>
            </w:pPr>
            <w:sdt>
              <w:sdtPr>
                <w:rPr>
                  <w:sz w:val="28"/>
                  <w:szCs w:val="28"/>
                  <w:rtl/>
                  <w:lang w:bidi="ar-EG"/>
                </w:rPr>
                <w:id w:val="1310676946"/>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r w:rsidR="007F2FCC" w:rsidRPr="007F2FCC" w14:paraId="620BFE94" w14:textId="77777777" w:rsidTr="00E23B5A">
        <w:trPr>
          <w:trHeight w:val="748"/>
          <w:jc w:val="center"/>
        </w:trPr>
        <w:tc>
          <w:tcPr>
            <w:tcW w:w="2061" w:type="dxa"/>
            <w:vMerge w:val="restart"/>
            <w:vAlign w:val="center"/>
          </w:tcPr>
          <w:p w14:paraId="0E6E5F2C" w14:textId="77777777" w:rsidR="007F2FCC" w:rsidRPr="007F2FCC" w:rsidRDefault="007F2FCC" w:rsidP="00EE0870">
            <w:pPr>
              <w:jc w:val="center"/>
              <w:rPr>
                <w:b/>
                <w:bCs/>
                <w:lang w:bidi="ar-EG"/>
              </w:rPr>
            </w:pPr>
            <w:r w:rsidRPr="007F2FCC">
              <w:rPr>
                <w:b/>
                <w:bCs/>
                <w:rtl/>
              </w:rPr>
              <w:t xml:space="preserve">مشروع التوصية الجديدة </w:t>
            </w:r>
            <w:r w:rsidRPr="007F2FCC">
              <w:rPr>
                <w:b/>
                <w:bCs/>
                <w:lang w:bidi="ar-EG"/>
              </w:rPr>
              <w:t>X.1417</w:t>
            </w:r>
            <w:r w:rsidRPr="007F2FCC">
              <w:rPr>
                <w:b/>
                <w:bCs/>
                <w:rtl/>
              </w:rPr>
              <w:t xml:space="preserve"> (</w:t>
            </w:r>
            <w:r w:rsidRPr="007F2FCC">
              <w:rPr>
                <w:b/>
                <w:bCs/>
                <w:lang w:bidi="ar-EG"/>
              </w:rPr>
              <w:t>X.sr</w:t>
            </w:r>
            <w:r w:rsidRPr="007F2FCC">
              <w:rPr>
                <w:b/>
                <w:bCs/>
                <w:lang w:bidi="ar-EG"/>
              </w:rPr>
              <w:noBreakHyphen/>
              <w:t>dpts</w:t>
            </w:r>
            <w:r w:rsidRPr="007F2FCC">
              <w:rPr>
                <w:b/>
                <w:bCs/>
                <w:rtl/>
              </w:rPr>
              <w:t xml:space="preserve"> سابقاً)</w:t>
            </w:r>
          </w:p>
        </w:tc>
        <w:tc>
          <w:tcPr>
            <w:tcW w:w="7568" w:type="dxa"/>
            <w:vAlign w:val="center"/>
          </w:tcPr>
          <w:p w14:paraId="3B45CC70" w14:textId="03A57824" w:rsidR="007F2FCC" w:rsidRPr="007F2FCC" w:rsidRDefault="00CE7591" w:rsidP="00EE0870">
            <w:pPr>
              <w:pStyle w:val="enumlev1"/>
              <w:spacing w:before="40" w:after="40"/>
              <w:rPr>
                <w:rtl/>
              </w:rPr>
            </w:pPr>
            <w:sdt>
              <w:sdtPr>
                <w:rPr>
                  <w:sz w:val="28"/>
                  <w:szCs w:val="28"/>
                  <w:rtl/>
                  <w:lang w:bidi="ar-EG"/>
                </w:rPr>
                <w:id w:val="1604536103"/>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تفوض</w:t>
            </w:r>
            <w:r w:rsidR="007F2FCC" w:rsidRPr="00233BF3">
              <w:rPr>
                <w:rtl/>
              </w:rPr>
              <w:t xml:space="preserve"> </w:t>
            </w:r>
            <w:r w:rsidR="007F2FCC" w:rsidRPr="007F2FCC">
              <w:rPr>
                <w:rtl/>
              </w:rPr>
              <w:t xml:space="preserve">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(يُرجى في هذه الحالة انتقاء أحد الخيارين</w:t>
            </w:r>
            <w:r w:rsidR="00052359">
              <w:rPr>
                <w:rFonts w:hint="cs"/>
                <w:rtl/>
              </w:rPr>
              <w:t xml:space="preserve"> </w:t>
            </w:r>
            <w:r w:rsidR="00052359">
              <w:rPr>
                <w:rFonts w:hint="cs"/>
              </w:rPr>
              <w:sym w:font="Wingdings 2" w:char="F099"/>
            </w:r>
            <w:r w:rsidR="007F2FCC" w:rsidRPr="007F2FCC">
              <w:rPr>
                <w:rtl/>
              </w:rPr>
              <w:t>):</w:t>
            </w:r>
          </w:p>
          <w:p w14:paraId="7FC0BA07" w14:textId="127DD0C2" w:rsidR="007F2FCC" w:rsidRPr="007F2FCC" w:rsidRDefault="00CE7591" w:rsidP="00EE0870">
            <w:pPr>
              <w:pStyle w:val="enumlev2"/>
              <w:spacing w:before="40" w:after="40"/>
              <w:rPr>
                <w:lang w:bidi="ar-EG"/>
              </w:rPr>
            </w:pPr>
            <w:sdt>
              <w:sdtPr>
                <w:rPr>
                  <w:sz w:val="28"/>
                  <w:szCs w:val="28"/>
                  <w:rtl/>
                  <w:lang w:bidi="ar-EG"/>
                </w:rPr>
                <w:id w:val="143015546"/>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لا تعليقات ولا تغييرات مقترحة</w:t>
            </w:r>
          </w:p>
          <w:p w14:paraId="1FAD9A7A" w14:textId="3F3235B5" w:rsidR="007F2FCC" w:rsidRPr="007F2FCC" w:rsidRDefault="00CE7591" w:rsidP="00EE0870">
            <w:pPr>
              <w:pStyle w:val="enumlev2"/>
              <w:spacing w:before="40" w:after="40"/>
              <w:rPr>
                <w:lang w:bidi="ar-EG"/>
              </w:rPr>
            </w:pPr>
            <w:sdt>
              <w:sdtPr>
                <w:rPr>
                  <w:sz w:val="28"/>
                  <w:szCs w:val="28"/>
                  <w:rtl/>
                  <w:lang w:bidi="ar-EG"/>
                </w:rPr>
                <w:id w:val="-67346804"/>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rtl/>
              </w:rPr>
              <w:t>التعليقات والتغييرات المقترحة مرفقة طيه</w:t>
            </w:r>
          </w:p>
        </w:tc>
      </w:tr>
      <w:tr w:rsidR="007F2FCC" w:rsidRPr="007F2FCC" w14:paraId="041A6E02" w14:textId="77777777" w:rsidTr="00E23B5A">
        <w:trPr>
          <w:trHeight w:val="747"/>
          <w:jc w:val="center"/>
        </w:trPr>
        <w:tc>
          <w:tcPr>
            <w:tcW w:w="2061" w:type="dxa"/>
            <w:vMerge/>
            <w:vAlign w:val="center"/>
          </w:tcPr>
          <w:p w14:paraId="01325FD1" w14:textId="77777777" w:rsidR="007F2FCC" w:rsidRPr="007F2FCC" w:rsidRDefault="007F2FCC" w:rsidP="00EE0870">
            <w:pPr>
              <w:jc w:val="center"/>
              <w:rPr>
                <w:b/>
                <w:bCs/>
                <w:lang w:bidi="ar-EG"/>
              </w:rPr>
            </w:pPr>
          </w:p>
        </w:tc>
        <w:tc>
          <w:tcPr>
            <w:tcW w:w="7568" w:type="dxa"/>
            <w:vAlign w:val="center"/>
          </w:tcPr>
          <w:p w14:paraId="0492858F" w14:textId="49AE9D4B" w:rsidR="007F2FCC" w:rsidRPr="007F2FCC" w:rsidRDefault="00CE7591" w:rsidP="00EE0870">
            <w:pPr>
              <w:pStyle w:val="enumlev1"/>
              <w:spacing w:before="40" w:after="40"/>
              <w:rPr>
                <w:lang w:bidi="ar-EG"/>
              </w:rPr>
            </w:pPr>
            <w:sdt>
              <w:sdtPr>
                <w:rPr>
                  <w:sz w:val="28"/>
                  <w:szCs w:val="28"/>
                  <w:rtl/>
                  <w:lang w:bidi="ar-EG"/>
                </w:rPr>
                <w:id w:val="-8681060"/>
                <w14:checkbox>
                  <w14:checked w14:val="0"/>
                  <w14:checkedState w14:val="0052" w14:font="Wingdings 2"/>
                  <w14:uncheckedState w14:val="2610" w14:font="MS Gothic"/>
                </w14:checkbox>
              </w:sdtPr>
              <w:sdtEndPr/>
              <w:sdtContent>
                <w:r w:rsidR="00052359">
                  <w:rPr>
                    <w:rFonts w:ascii="Segoe UI Symbol" w:eastAsia="MS Gothic" w:hAnsi="Segoe UI Symbol" w:cs="Segoe UI Symbol" w:hint="cs"/>
                    <w:sz w:val="28"/>
                    <w:szCs w:val="28"/>
                    <w:rtl/>
                    <w:lang w:bidi="ar-EG"/>
                  </w:rPr>
                  <w:t>☐</w:t>
                </w:r>
              </w:sdtContent>
            </w:sdt>
            <w:r w:rsidR="007F2FCC" w:rsidRPr="007F2FCC">
              <w:rPr>
                <w:lang w:bidi="ar-EG"/>
              </w:rPr>
              <w:tab/>
            </w:r>
            <w:r w:rsidR="007F2FCC" w:rsidRPr="007F2FCC">
              <w:rPr>
                <w:b/>
                <w:bCs/>
                <w:rtl/>
              </w:rPr>
              <w:t>لا تفوض</w:t>
            </w:r>
            <w:r w:rsidR="007F2FCC" w:rsidRPr="007F2FCC">
              <w:rPr>
                <w:rtl/>
              </w:rPr>
              <w:t xml:space="preserve"> لجنة الدراسات17 لقطاع تقييس الاتصالات </w:t>
            </w:r>
            <w:r w:rsidR="007F2FCC" w:rsidRPr="007F2FCC">
              <w:rPr>
                <w:b/>
                <w:bCs/>
                <w:rtl/>
              </w:rPr>
              <w:t>سلطة</w:t>
            </w:r>
            <w:r w:rsidR="007F2FCC" w:rsidRPr="007F2FCC">
              <w:rPr>
                <w:rtl/>
              </w:rPr>
              <w:t xml:space="preserve"> النظر في هذا النص بغرض الموافقة عليه (تُرفق طيه أسباب هذا الرأي ولمحة عن التغييرات المحتملة التي قد تيسر تقدم العمل)</w:t>
            </w:r>
          </w:p>
        </w:tc>
      </w:tr>
    </w:tbl>
    <w:p w14:paraId="04FB0467" w14:textId="77777777" w:rsidR="007F2FCC" w:rsidRPr="007F2FCC" w:rsidRDefault="007F2FCC" w:rsidP="00AB119F">
      <w:pPr>
        <w:spacing w:before="240"/>
        <w:rPr>
          <w:rtl/>
          <w:lang w:bidi="ar-SY"/>
        </w:rPr>
      </w:pPr>
      <w:r w:rsidRPr="007F2FCC">
        <w:rPr>
          <w:rtl/>
          <w:lang w:bidi="ar-SY"/>
        </w:rPr>
        <w:t>وتفضلوا بقبول فائق الاحترام،</w:t>
      </w:r>
    </w:p>
    <w:p w14:paraId="55AB3B5D" w14:textId="77777777" w:rsidR="007F2FCC" w:rsidRPr="007F2FCC" w:rsidRDefault="007F2FCC" w:rsidP="00233BF3">
      <w:pPr>
        <w:spacing w:before="600"/>
        <w:rPr>
          <w:highlight w:val="green"/>
          <w:rtl/>
          <w:lang w:bidi="ar-SY"/>
        </w:rPr>
      </w:pPr>
      <w:r w:rsidRPr="007F2FCC">
        <w:rPr>
          <w:highlight w:val="green"/>
          <w:rtl/>
          <w:lang w:bidi="ar-SY"/>
        </w:rPr>
        <w:t>[الاسم]</w:t>
      </w:r>
    </w:p>
    <w:p w14:paraId="25114404" w14:textId="77777777" w:rsidR="007F2FCC" w:rsidRPr="007F2FCC" w:rsidRDefault="007F2FCC" w:rsidP="007F2FCC">
      <w:pPr>
        <w:rPr>
          <w:rtl/>
          <w:lang w:bidi="ar-SY"/>
        </w:rPr>
      </w:pPr>
      <w:r w:rsidRPr="007F2FCC">
        <w:rPr>
          <w:highlight w:val="green"/>
          <w:rtl/>
          <w:lang w:bidi="ar-SY"/>
        </w:rPr>
        <w:t>[الصفة الرسمية/المنصب]</w:t>
      </w:r>
    </w:p>
    <w:p w14:paraId="226B1024" w14:textId="77777777" w:rsidR="007F2FCC" w:rsidRPr="007F2FCC" w:rsidRDefault="007F2FCC" w:rsidP="007F2FCC">
      <w:pPr>
        <w:rPr>
          <w:rtl/>
          <w:lang w:bidi="ar-SY"/>
        </w:rPr>
      </w:pPr>
      <w:r w:rsidRPr="007F2FCC">
        <w:rPr>
          <w:rtl/>
          <w:lang w:bidi="ar-SY"/>
        </w:rPr>
        <w:t xml:space="preserve">إدارة </w:t>
      </w:r>
      <w:r w:rsidRPr="007F2FCC">
        <w:rPr>
          <w:highlight w:val="green"/>
          <w:rtl/>
          <w:lang w:bidi="ar-SY"/>
        </w:rPr>
        <w:t>[اسم الدولة العضو]</w:t>
      </w:r>
    </w:p>
    <w:p w14:paraId="602D393D" w14:textId="6D72169E"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26"/>
      <w:footerReference w:type="first" r:id="rId2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C2DD" w14:textId="77777777" w:rsidR="00C97EE0" w:rsidRDefault="00C97EE0" w:rsidP="006C3242">
      <w:pPr>
        <w:spacing w:before="0" w:line="240" w:lineRule="auto"/>
      </w:pPr>
      <w:r>
        <w:separator/>
      </w:r>
    </w:p>
  </w:endnote>
  <w:endnote w:type="continuationSeparator" w:id="0">
    <w:p w14:paraId="01FA9D8C" w14:textId="77777777" w:rsidR="00C97EE0" w:rsidRDefault="00C97EE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4DD7"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1B9A" w14:textId="77777777" w:rsidR="00C97EE0" w:rsidRDefault="00C97EE0" w:rsidP="006C3242">
      <w:pPr>
        <w:spacing w:before="0" w:line="240" w:lineRule="auto"/>
      </w:pPr>
      <w:r>
        <w:separator/>
      </w:r>
    </w:p>
  </w:footnote>
  <w:footnote w:type="continuationSeparator" w:id="0">
    <w:p w14:paraId="5BA25BBA" w14:textId="77777777" w:rsidR="00C97EE0" w:rsidRDefault="00C97EE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81A" w14:textId="4F3F927C"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D30271">
      <w:rPr>
        <w:sz w:val="20"/>
        <w:szCs w:val="20"/>
        <w:lang w:bidi="ar-EG"/>
      </w:rPr>
      <w:t>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F9"/>
    <w:rsid w:val="00002A63"/>
    <w:rsid w:val="00004747"/>
    <w:rsid w:val="00025AE8"/>
    <w:rsid w:val="00031B7C"/>
    <w:rsid w:val="00052359"/>
    <w:rsid w:val="000620F0"/>
    <w:rsid w:val="0006468A"/>
    <w:rsid w:val="00090574"/>
    <w:rsid w:val="000A7936"/>
    <w:rsid w:val="000C1C0E"/>
    <w:rsid w:val="000C2655"/>
    <w:rsid w:val="000C266A"/>
    <w:rsid w:val="000C548A"/>
    <w:rsid w:val="000E327F"/>
    <w:rsid w:val="00146FE2"/>
    <w:rsid w:val="00151465"/>
    <w:rsid w:val="001756E6"/>
    <w:rsid w:val="001C0169"/>
    <w:rsid w:val="001C22EA"/>
    <w:rsid w:val="001D1D50"/>
    <w:rsid w:val="001D6745"/>
    <w:rsid w:val="001E2788"/>
    <w:rsid w:val="001E446E"/>
    <w:rsid w:val="001F0B18"/>
    <w:rsid w:val="001F4353"/>
    <w:rsid w:val="00206169"/>
    <w:rsid w:val="002154EE"/>
    <w:rsid w:val="002276D2"/>
    <w:rsid w:val="0023283D"/>
    <w:rsid w:val="00233BF3"/>
    <w:rsid w:val="0026373E"/>
    <w:rsid w:val="00271C43"/>
    <w:rsid w:val="00290728"/>
    <w:rsid w:val="002978F4"/>
    <w:rsid w:val="002B028D"/>
    <w:rsid w:val="002E196B"/>
    <w:rsid w:val="002E6541"/>
    <w:rsid w:val="002E727C"/>
    <w:rsid w:val="003017F9"/>
    <w:rsid w:val="00334924"/>
    <w:rsid w:val="003409BC"/>
    <w:rsid w:val="00357185"/>
    <w:rsid w:val="00372F67"/>
    <w:rsid w:val="00383829"/>
    <w:rsid w:val="003A3046"/>
    <w:rsid w:val="003C7EDF"/>
    <w:rsid w:val="003E343B"/>
    <w:rsid w:val="003F4B29"/>
    <w:rsid w:val="00400EC6"/>
    <w:rsid w:val="0042686F"/>
    <w:rsid w:val="004317D8"/>
    <w:rsid w:val="00434183"/>
    <w:rsid w:val="00443869"/>
    <w:rsid w:val="00447F32"/>
    <w:rsid w:val="004E11DC"/>
    <w:rsid w:val="00500DB1"/>
    <w:rsid w:val="00520DB7"/>
    <w:rsid w:val="00525DDD"/>
    <w:rsid w:val="005409AC"/>
    <w:rsid w:val="0055516A"/>
    <w:rsid w:val="005731DD"/>
    <w:rsid w:val="0058491B"/>
    <w:rsid w:val="00592EA5"/>
    <w:rsid w:val="00595B52"/>
    <w:rsid w:val="00596808"/>
    <w:rsid w:val="005A3170"/>
    <w:rsid w:val="005F58F5"/>
    <w:rsid w:val="006019C6"/>
    <w:rsid w:val="00613E04"/>
    <w:rsid w:val="00653891"/>
    <w:rsid w:val="006635B2"/>
    <w:rsid w:val="00677396"/>
    <w:rsid w:val="0069200F"/>
    <w:rsid w:val="00692317"/>
    <w:rsid w:val="006A427E"/>
    <w:rsid w:val="006A65CB"/>
    <w:rsid w:val="006C1530"/>
    <w:rsid w:val="006C3242"/>
    <w:rsid w:val="006C7CC0"/>
    <w:rsid w:val="006E1BAD"/>
    <w:rsid w:val="006E6264"/>
    <w:rsid w:val="006F63F7"/>
    <w:rsid w:val="006F702D"/>
    <w:rsid w:val="007025C7"/>
    <w:rsid w:val="0070389F"/>
    <w:rsid w:val="00706D7A"/>
    <w:rsid w:val="007139D8"/>
    <w:rsid w:val="00722F0D"/>
    <w:rsid w:val="0074420E"/>
    <w:rsid w:val="00773BD6"/>
    <w:rsid w:val="00774595"/>
    <w:rsid w:val="00783E26"/>
    <w:rsid w:val="007C3BC7"/>
    <w:rsid w:val="007C3BCD"/>
    <w:rsid w:val="007D4ACF"/>
    <w:rsid w:val="007E6A7A"/>
    <w:rsid w:val="007F0787"/>
    <w:rsid w:val="007F2FCC"/>
    <w:rsid w:val="00804054"/>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16C3"/>
    <w:rsid w:val="00952F86"/>
    <w:rsid w:val="009763AB"/>
    <w:rsid w:val="00982B28"/>
    <w:rsid w:val="0099778F"/>
    <w:rsid w:val="009D313F"/>
    <w:rsid w:val="009F17C2"/>
    <w:rsid w:val="00A304ED"/>
    <w:rsid w:val="00A47A5A"/>
    <w:rsid w:val="00A65766"/>
    <w:rsid w:val="00A6683B"/>
    <w:rsid w:val="00A77C90"/>
    <w:rsid w:val="00A9156F"/>
    <w:rsid w:val="00A97F94"/>
    <w:rsid w:val="00AA7EA2"/>
    <w:rsid w:val="00AB0BC9"/>
    <w:rsid w:val="00AB119F"/>
    <w:rsid w:val="00AF6B5C"/>
    <w:rsid w:val="00B03099"/>
    <w:rsid w:val="00B05BC8"/>
    <w:rsid w:val="00B10120"/>
    <w:rsid w:val="00B14348"/>
    <w:rsid w:val="00B31AB6"/>
    <w:rsid w:val="00B64B47"/>
    <w:rsid w:val="00B916A7"/>
    <w:rsid w:val="00BB0F08"/>
    <w:rsid w:val="00BD70C8"/>
    <w:rsid w:val="00C002DE"/>
    <w:rsid w:val="00C53BF8"/>
    <w:rsid w:val="00C66157"/>
    <w:rsid w:val="00C674FE"/>
    <w:rsid w:val="00C67501"/>
    <w:rsid w:val="00C75633"/>
    <w:rsid w:val="00C97EE0"/>
    <w:rsid w:val="00CA21AA"/>
    <w:rsid w:val="00CE1C08"/>
    <w:rsid w:val="00CE2EE1"/>
    <w:rsid w:val="00CE3349"/>
    <w:rsid w:val="00CE36E5"/>
    <w:rsid w:val="00CE7591"/>
    <w:rsid w:val="00CF27F5"/>
    <w:rsid w:val="00CF3FFD"/>
    <w:rsid w:val="00D10CCF"/>
    <w:rsid w:val="00D22846"/>
    <w:rsid w:val="00D30271"/>
    <w:rsid w:val="00D517B2"/>
    <w:rsid w:val="00D76170"/>
    <w:rsid w:val="00D77D0F"/>
    <w:rsid w:val="00D80B53"/>
    <w:rsid w:val="00DA1CF0"/>
    <w:rsid w:val="00DC1E02"/>
    <w:rsid w:val="00DC24B4"/>
    <w:rsid w:val="00DC2687"/>
    <w:rsid w:val="00DC5FB0"/>
    <w:rsid w:val="00DD1EBB"/>
    <w:rsid w:val="00DD6915"/>
    <w:rsid w:val="00DF16DC"/>
    <w:rsid w:val="00E23B5A"/>
    <w:rsid w:val="00E405EE"/>
    <w:rsid w:val="00E45211"/>
    <w:rsid w:val="00E473C5"/>
    <w:rsid w:val="00E84438"/>
    <w:rsid w:val="00E92863"/>
    <w:rsid w:val="00EB796D"/>
    <w:rsid w:val="00EE0870"/>
    <w:rsid w:val="00F058DC"/>
    <w:rsid w:val="00F13D4D"/>
    <w:rsid w:val="00F24FC4"/>
    <w:rsid w:val="00F2676C"/>
    <w:rsid w:val="00F52941"/>
    <w:rsid w:val="00F82291"/>
    <w:rsid w:val="00F84366"/>
    <w:rsid w:val="00F85089"/>
    <w:rsid w:val="00F974C5"/>
    <w:rsid w:val="00FA6F46"/>
    <w:rsid w:val="00FC25D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B142"/>
  <w15:chartTrackingRefBased/>
  <w15:docId w15:val="{D08DAB33-C447-4319-BC14-5F342E8D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031B7C"/>
    <w:rPr>
      <w:color w:val="954F72" w:themeColor="followedHyperlink"/>
      <w:u w:val="single"/>
    </w:rPr>
  </w:style>
  <w:style w:type="paragraph" w:styleId="Revision">
    <w:name w:val="Revision"/>
    <w:hidden/>
    <w:uiPriority w:val="99"/>
    <w:semiHidden/>
    <w:rsid w:val="001F0B18"/>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7-R-0025" TargetMode="External"/><Relationship Id="rId18" Type="http://schemas.openxmlformats.org/officeDocument/2006/relationships/hyperlink" Target="http://www.itu.int/md/T25-SG17-R-003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alyabdul\Downloads\SG17-R3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tu.int/md/T25-SG17-R-0029" TargetMode="External"/><Relationship Id="rId25" Type="http://schemas.openxmlformats.org/officeDocument/2006/relationships/hyperlink" Target="https://www.itu.int/md/meetingdoc.asp?lang=en&amp;parent=T25-TSB-CIR&amp;destination=SG17" TargetMode="External"/><Relationship Id="rId2" Type="http://schemas.openxmlformats.org/officeDocument/2006/relationships/numbering" Target="numbering.xml"/><Relationship Id="rId16" Type="http://schemas.openxmlformats.org/officeDocument/2006/relationships/hyperlink" Target="http://www.itu.int/md/T25-SG17-R-0028" TargetMode="External"/><Relationship Id="rId20" Type="http://schemas.openxmlformats.org/officeDocument/2006/relationships/hyperlink" Target="http://www.itu.int/md/T25-SG17-R-00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ar/ITU-T/ipr/Pages/default.aspx" TargetMode="External"/><Relationship Id="rId24" Type="http://schemas.openxmlformats.org/officeDocument/2006/relationships/hyperlink" Target="mailto:tsbdir@itu.int" TargetMode="External"/><Relationship Id="rId5" Type="http://schemas.openxmlformats.org/officeDocument/2006/relationships/webSettings" Target="webSettings.xml"/><Relationship Id="rId15" Type="http://schemas.openxmlformats.org/officeDocument/2006/relationships/hyperlink" Target="http://www.itu.int/md/T25-SG17-R-0027" TargetMode="External"/><Relationship Id="rId23" Type="http://schemas.openxmlformats.org/officeDocument/2006/relationships/hyperlink" Target="http://www.itu.int/md/T25-SG17-R-0035" TargetMode="External"/><Relationship Id="rId28" Type="http://schemas.openxmlformats.org/officeDocument/2006/relationships/fontTable" Target="fontTable.xml"/><Relationship Id="rId10" Type="http://schemas.openxmlformats.org/officeDocument/2006/relationships/hyperlink" Target="https://www.itu.int/md/T25-SG17-COL-0008/en" TargetMode="External"/><Relationship Id="rId19" Type="http://schemas.openxmlformats.org/officeDocument/2006/relationships/hyperlink" Target="file:///C:\Users\alyabdul\Downloads\SG17-R31"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25-SG17-R-0026" TargetMode="External"/><Relationship Id="rId22" Type="http://schemas.openxmlformats.org/officeDocument/2006/relationships/hyperlink" Target="http://www.itu.int/md/T25-SG17-R-003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18</TotalTime>
  <Pages>10</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Braud, Olivia</cp:lastModifiedBy>
  <cp:revision>4</cp:revision>
  <cp:lastPrinted>2026-03-11T08:19:00Z</cp:lastPrinted>
  <dcterms:created xsi:type="dcterms:W3CDTF">2026-03-05T11:35:00Z</dcterms:created>
  <dcterms:modified xsi:type="dcterms:W3CDTF">2026-03-11T08:22:00Z</dcterms:modified>
</cp:coreProperties>
</file>