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E0F1800" w14:textId="77777777" w:rsidTr="00D517B2">
        <w:trPr>
          <w:cantSplit/>
          <w:trHeight w:val="1134"/>
        </w:trPr>
        <w:tc>
          <w:tcPr>
            <w:tcW w:w="798" w:type="pct"/>
          </w:tcPr>
          <w:p w14:paraId="10E66E44" w14:textId="77777777" w:rsidR="00D517B2" w:rsidRPr="00D517B2" w:rsidRDefault="00D517B2" w:rsidP="00D517B2">
            <w:pPr>
              <w:spacing w:before="0" w:line="240" w:lineRule="auto"/>
              <w:rPr>
                <w:b/>
                <w:bCs/>
                <w:rtl/>
                <w:lang w:bidi="ar-EG"/>
              </w:rPr>
            </w:pPr>
            <w:r w:rsidRPr="00D517B2">
              <w:rPr>
                <w:noProof/>
              </w:rPr>
              <w:drawing>
                <wp:inline distT="0" distB="0" distL="0" distR="0" wp14:anchorId="685B4254" wp14:editId="100C8D0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320E9F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0BD6D18"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2"/>
        <w:gridCol w:w="3543"/>
        <w:gridCol w:w="4534"/>
      </w:tblGrid>
      <w:tr w:rsidR="00D517B2" w:rsidRPr="00D517B2" w14:paraId="15F1CE92" w14:textId="77777777" w:rsidTr="00FD5440">
        <w:trPr>
          <w:cantSplit/>
          <w:jc w:val="center"/>
        </w:trPr>
        <w:tc>
          <w:tcPr>
            <w:tcW w:w="810" w:type="pct"/>
          </w:tcPr>
          <w:p w14:paraId="74186926" w14:textId="77777777" w:rsidR="00D517B2" w:rsidRPr="00D517B2" w:rsidRDefault="00D517B2" w:rsidP="00BB0F08">
            <w:pPr>
              <w:spacing w:line="300" w:lineRule="exact"/>
              <w:jc w:val="left"/>
              <w:rPr>
                <w:position w:val="2"/>
              </w:rPr>
            </w:pPr>
          </w:p>
        </w:tc>
        <w:tc>
          <w:tcPr>
            <w:tcW w:w="1838" w:type="pct"/>
          </w:tcPr>
          <w:p w14:paraId="6786DD00" w14:textId="77777777" w:rsidR="00D517B2" w:rsidRPr="00D517B2" w:rsidRDefault="00D517B2" w:rsidP="00BB0F08">
            <w:pPr>
              <w:spacing w:line="300" w:lineRule="exact"/>
              <w:jc w:val="left"/>
              <w:rPr>
                <w:position w:val="2"/>
              </w:rPr>
            </w:pPr>
          </w:p>
        </w:tc>
        <w:tc>
          <w:tcPr>
            <w:tcW w:w="2352" w:type="pct"/>
          </w:tcPr>
          <w:p w14:paraId="3BD92F21" w14:textId="77777777" w:rsidR="00D517B2" w:rsidRPr="00873469" w:rsidRDefault="00D517B2" w:rsidP="00BB0F08">
            <w:pPr>
              <w:spacing w:line="300" w:lineRule="exact"/>
              <w:jc w:val="left"/>
              <w:rPr>
                <w:position w:val="2"/>
                <w:lang w:bidi="ar-EG"/>
              </w:rPr>
            </w:pPr>
          </w:p>
        </w:tc>
      </w:tr>
      <w:tr w:rsidR="00D517B2" w:rsidRPr="00D517B2" w14:paraId="619BF6B4" w14:textId="77777777" w:rsidTr="00FD5440">
        <w:trPr>
          <w:cantSplit/>
          <w:jc w:val="center"/>
        </w:trPr>
        <w:tc>
          <w:tcPr>
            <w:tcW w:w="810" w:type="pct"/>
          </w:tcPr>
          <w:p w14:paraId="788E78C0" w14:textId="77777777" w:rsidR="00D517B2" w:rsidRPr="00D517B2" w:rsidRDefault="00D517B2" w:rsidP="006019C6">
            <w:pPr>
              <w:spacing w:before="80" w:line="300" w:lineRule="exact"/>
              <w:jc w:val="left"/>
              <w:rPr>
                <w:position w:val="2"/>
              </w:rPr>
            </w:pPr>
          </w:p>
        </w:tc>
        <w:tc>
          <w:tcPr>
            <w:tcW w:w="1838" w:type="pct"/>
          </w:tcPr>
          <w:p w14:paraId="0CBB430E" w14:textId="77777777" w:rsidR="00D517B2" w:rsidRPr="00D517B2" w:rsidRDefault="00D517B2" w:rsidP="006019C6">
            <w:pPr>
              <w:spacing w:before="80" w:line="300" w:lineRule="exact"/>
              <w:jc w:val="left"/>
              <w:rPr>
                <w:position w:val="2"/>
                <w:lang w:bidi="ar-EG"/>
              </w:rPr>
            </w:pPr>
          </w:p>
        </w:tc>
        <w:tc>
          <w:tcPr>
            <w:tcW w:w="2352" w:type="pct"/>
          </w:tcPr>
          <w:p w14:paraId="070839BF" w14:textId="7E3C0815"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FD5440">
              <w:rPr>
                <w:rFonts w:hint="cs"/>
                <w:position w:val="2"/>
                <w:rtl/>
              </w:rPr>
              <w:t>3 فبراير 2026</w:t>
            </w:r>
          </w:p>
        </w:tc>
      </w:tr>
      <w:tr w:rsidR="00372F67" w:rsidRPr="00D517B2" w14:paraId="37F38941" w14:textId="77777777" w:rsidTr="00FD5440">
        <w:trPr>
          <w:cantSplit/>
          <w:jc w:val="center"/>
        </w:trPr>
        <w:tc>
          <w:tcPr>
            <w:tcW w:w="810" w:type="pct"/>
          </w:tcPr>
          <w:p w14:paraId="37543893"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838" w:type="pct"/>
          </w:tcPr>
          <w:p w14:paraId="4165A942" w14:textId="77777777" w:rsidR="00FD5440" w:rsidRPr="00FD5440" w:rsidRDefault="00FD5440" w:rsidP="00FD5440">
            <w:pPr>
              <w:spacing w:before="80" w:after="60" w:line="300" w:lineRule="exact"/>
              <w:jc w:val="left"/>
              <w:rPr>
                <w:b/>
                <w:position w:val="2"/>
                <w:lang w:val="en-GB"/>
              </w:rPr>
            </w:pPr>
            <w:r w:rsidRPr="00FD5440">
              <w:rPr>
                <w:b/>
                <w:bCs/>
                <w:position w:val="2"/>
                <w:lang w:val="en-GB"/>
              </w:rPr>
              <w:t>TSB Circular 101</w:t>
            </w:r>
          </w:p>
          <w:p w14:paraId="350B296F" w14:textId="741B188C" w:rsidR="00372F67" w:rsidRPr="00FD5440" w:rsidRDefault="00FD5440" w:rsidP="00FD5440">
            <w:pPr>
              <w:spacing w:before="80" w:after="60" w:line="300" w:lineRule="exact"/>
              <w:jc w:val="left"/>
              <w:rPr>
                <w:bCs/>
                <w:position w:val="2"/>
              </w:rPr>
            </w:pPr>
            <w:r w:rsidRPr="00FD5440">
              <w:rPr>
                <w:bCs/>
                <w:position w:val="2"/>
                <w:lang w:val="en-GB"/>
              </w:rPr>
              <w:t>SG17/XY</w:t>
            </w:r>
          </w:p>
        </w:tc>
        <w:tc>
          <w:tcPr>
            <w:tcW w:w="2352" w:type="pct"/>
            <w:vMerge w:val="restart"/>
          </w:tcPr>
          <w:p w14:paraId="08414C7D" w14:textId="77777777" w:rsidR="00372F67" w:rsidRPr="00FD5440" w:rsidRDefault="00372F67" w:rsidP="001F4353">
            <w:pPr>
              <w:tabs>
                <w:tab w:val="clear" w:pos="794"/>
                <w:tab w:val="left" w:pos="284"/>
              </w:tabs>
              <w:spacing w:before="80" w:after="60" w:line="300" w:lineRule="exact"/>
              <w:jc w:val="left"/>
              <w:rPr>
                <w:b/>
                <w:bCs/>
                <w:position w:val="2"/>
                <w:rtl/>
                <w:lang w:bidi="ar-EG"/>
              </w:rPr>
            </w:pPr>
            <w:r w:rsidRPr="00FD5440">
              <w:rPr>
                <w:rFonts w:hint="cs"/>
                <w:b/>
                <w:bCs/>
                <w:position w:val="2"/>
                <w:rtl/>
              </w:rPr>
              <w:t>إلى:</w:t>
            </w:r>
          </w:p>
          <w:p w14:paraId="4C1FFDA0" w14:textId="77777777" w:rsidR="00372F67" w:rsidRPr="00FD5440" w:rsidRDefault="00372F67" w:rsidP="001F4353">
            <w:pPr>
              <w:tabs>
                <w:tab w:val="clear" w:pos="794"/>
                <w:tab w:val="left" w:pos="284"/>
              </w:tabs>
              <w:spacing w:before="80" w:after="60" w:line="300" w:lineRule="exact"/>
              <w:ind w:left="284" w:hanging="284"/>
              <w:jc w:val="left"/>
              <w:rPr>
                <w:position w:val="2"/>
                <w:rtl/>
              </w:rPr>
            </w:pPr>
            <w:r w:rsidRPr="00FD5440">
              <w:rPr>
                <w:rFonts w:hint="cs"/>
                <w:position w:val="2"/>
                <w:rtl/>
              </w:rPr>
              <w:t>-</w:t>
            </w:r>
            <w:r w:rsidRPr="00FD5440">
              <w:rPr>
                <w:position w:val="2"/>
                <w:rtl/>
              </w:rPr>
              <w:tab/>
            </w:r>
            <w:r w:rsidRPr="00FD5440">
              <w:rPr>
                <w:rFonts w:hint="cs"/>
                <w:position w:val="2"/>
                <w:rtl/>
              </w:rPr>
              <w:t>إدارات الدول الأعضاء في الاتحاد؛</w:t>
            </w:r>
          </w:p>
          <w:p w14:paraId="0251AF08" w14:textId="50CB30BB" w:rsidR="00372F67" w:rsidRPr="00FD5440" w:rsidRDefault="00372F67" w:rsidP="00FD5440">
            <w:pPr>
              <w:tabs>
                <w:tab w:val="clear" w:pos="794"/>
                <w:tab w:val="left" w:pos="284"/>
              </w:tabs>
              <w:spacing w:before="80" w:after="60" w:line="300" w:lineRule="exact"/>
              <w:ind w:left="284" w:hanging="284"/>
              <w:jc w:val="left"/>
              <w:rPr>
                <w:position w:val="2"/>
                <w:rtl/>
              </w:rPr>
            </w:pPr>
            <w:r w:rsidRPr="00FD5440">
              <w:rPr>
                <w:rFonts w:hint="cs"/>
                <w:position w:val="2"/>
                <w:rtl/>
              </w:rPr>
              <w:t>-</w:t>
            </w:r>
            <w:r w:rsidR="00912178">
              <w:rPr>
                <w:position w:val="2"/>
                <w:rtl/>
              </w:rPr>
              <w:tab/>
            </w:r>
            <w:r w:rsidR="00FD5440" w:rsidRPr="00FD5440">
              <w:rPr>
                <w:position w:val="2"/>
                <w:rtl/>
              </w:rPr>
              <w:t>دولة فلسطين (القرار 99 (المراجَع في دبي، 2018))</w:t>
            </w:r>
            <w:r w:rsidRPr="00FD5440">
              <w:rPr>
                <w:rFonts w:hint="cs"/>
                <w:position w:val="2"/>
                <w:rtl/>
              </w:rPr>
              <w:t>؛</w:t>
            </w:r>
          </w:p>
          <w:p w14:paraId="2B89B5B7" w14:textId="77777777" w:rsidR="00372F67" w:rsidRPr="00FD5440" w:rsidRDefault="00372F67" w:rsidP="001F4353">
            <w:pPr>
              <w:tabs>
                <w:tab w:val="clear" w:pos="794"/>
                <w:tab w:val="left" w:pos="284"/>
              </w:tabs>
              <w:spacing w:before="80" w:after="60" w:line="300" w:lineRule="exact"/>
              <w:ind w:left="284" w:hanging="284"/>
              <w:jc w:val="left"/>
              <w:rPr>
                <w:b/>
                <w:bCs/>
                <w:position w:val="2"/>
                <w:rtl/>
              </w:rPr>
            </w:pPr>
            <w:r w:rsidRPr="00FD5440">
              <w:rPr>
                <w:rFonts w:hint="cs"/>
                <w:b/>
                <w:bCs/>
                <w:position w:val="2"/>
                <w:rtl/>
              </w:rPr>
              <w:t>نسخة إلى:</w:t>
            </w:r>
          </w:p>
          <w:p w14:paraId="6419942C" w14:textId="3FFC3328" w:rsidR="00FD5440" w:rsidRPr="00FD5440" w:rsidRDefault="00372F67" w:rsidP="00FD5440">
            <w:pPr>
              <w:tabs>
                <w:tab w:val="clear" w:pos="794"/>
                <w:tab w:val="left" w:pos="284"/>
              </w:tabs>
              <w:spacing w:before="80" w:after="60" w:line="300" w:lineRule="exact"/>
              <w:ind w:left="284" w:hanging="284"/>
              <w:rPr>
                <w:position w:val="2"/>
              </w:rPr>
            </w:pPr>
            <w:r w:rsidRPr="00FD5440">
              <w:rPr>
                <w:rFonts w:hint="cs"/>
                <w:position w:val="2"/>
                <w:rtl/>
              </w:rPr>
              <w:t>-</w:t>
            </w:r>
            <w:r w:rsidRPr="00FD5440">
              <w:rPr>
                <w:position w:val="2"/>
                <w:rtl/>
              </w:rPr>
              <w:tab/>
            </w:r>
            <w:r w:rsidR="00FD5440" w:rsidRPr="00FD5440">
              <w:rPr>
                <w:position w:val="2"/>
                <w:rtl/>
              </w:rPr>
              <w:t xml:space="preserve"> أعضاء قطاع تقييس الاتصالات بالاتحاد؛</w:t>
            </w:r>
          </w:p>
          <w:p w14:paraId="44565166" w14:textId="2712315E" w:rsidR="00FD5440" w:rsidRPr="00FD5440" w:rsidRDefault="00FD5440" w:rsidP="00FD5440">
            <w:pPr>
              <w:tabs>
                <w:tab w:val="clear" w:pos="794"/>
                <w:tab w:val="left" w:pos="284"/>
              </w:tabs>
              <w:spacing w:before="80" w:after="60" w:line="300" w:lineRule="exact"/>
              <w:ind w:left="284" w:hanging="284"/>
              <w:rPr>
                <w:position w:val="2"/>
              </w:rPr>
            </w:pPr>
            <w:r w:rsidRPr="00FD5440">
              <w:rPr>
                <w:rFonts w:hint="cs"/>
                <w:position w:val="2"/>
                <w:rtl/>
              </w:rPr>
              <w:t>-</w:t>
            </w:r>
            <w:r w:rsidRPr="00FD5440">
              <w:rPr>
                <w:position w:val="2"/>
                <w:rtl/>
              </w:rPr>
              <w:tab/>
              <w:t>المنتسبين إلى قطاع تقييس الاتصالات المشاركين في</w:t>
            </w:r>
            <w:r>
              <w:rPr>
                <w:rFonts w:hint="eastAsia"/>
                <w:position w:val="2"/>
                <w:rtl/>
                <w:lang w:bidi="ar-EG"/>
              </w:rPr>
              <w:t> </w:t>
            </w:r>
            <w:r w:rsidRPr="00FD5440">
              <w:rPr>
                <w:position w:val="2"/>
                <w:rtl/>
              </w:rPr>
              <w:t xml:space="preserve">أعمال لجنة الدراسات 17؛ </w:t>
            </w:r>
          </w:p>
          <w:p w14:paraId="3E7D81BC" w14:textId="508BBFDA" w:rsidR="00FD5440" w:rsidRPr="00FD5440" w:rsidRDefault="00FD5440" w:rsidP="00FD5440">
            <w:pPr>
              <w:tabs>
                <w:tab w:val="clear" w:pos="794"/>
                <w:tab w:val="left" w:pos="284"/>
              </w:tabs>
              <w:spacing w:before="80" w:after="60" w:line="300" w:lineRule="exact"/>
              <w:ind w:left="284" w:hanging="284"/>
              <w:rPr>
                <w:position w:val="2"/>
              </w:rPr>
            </w:pPr>
            <w:r w:rsidRPr="00FD5440">
              <w:rPr>
                <w:rFonts w:hint="cs"/>
                <w:position w:val="2"/>
                <w:rtl/>
              </w:rPr>
              <w:t>-</w:t>
            </w:r>
            <w:r w:rsidRPr="00FD5440">
              <w:rPr>
                <w:position w:val="2"/>
                <w:rtl/>
              </w:rPr>
              <w:tab/>
              <w:t>الهيئات الأكاديمية المنضمة إلى الاتحاد؛</w:t>
            </w:r>
          </w:p>
          <w:p w14:paraId="5D0CF303" w14:textId="0CCD6A25" w:rsidR="00372F67" w:rsidRPr="00FD5440" w:rsidRDefault="00FD5440" w:rsidP="00FD5440">
            <w:pPr>
              <w:tabs>
                <w:tab w:val="clear" w:pos="794"/>
                <w:tab w:val="left" w:pos="284"/>
              </w:tabs>
              <w:spacing w:before="80" w:after="60" w:line="300" w:lineRule="exact"/>
              <w:ind w:left="284" w:hanging="284"/>
              <w:rPr>
                <w:position w:val="2"/>
                <w:rtl/>
              </w:rPr>
            </w:pPr>
            <w:r w:rsidRPr="00FD5440">
              <w:rPr>
                <w:rFonts w:hint="cs"/>
                <w:position w:val="2"/>
                <w:rtl/>
              </w:rPr>
              <w:t>-</w:t>
            </w:r>
            <w:r w:rsidRPr="00FD5440">
              <w:rPr>
                <w:position w:val="2"/>
                <w:rtl/>
              </w:rPr>
              <w:tab/>
            </w:r>
            <w:r w:rsidRPr="00FD5440">
              <w:rPr>
                <w:spacing w:val="-4"/>
                <w:position w:val="2"/>
                <w:rtl/>
              </w:rPr>
              <w:t xml:space="preserve">رئيس لجنة الدراسات 17 </w:t>
            </w:r>
            <w:r>
              <w:rPr>
                <w:rFonts w:hint="cs"/>
                <w:spacing w:val="-4"/>
                <w:position w:val="2"/>
                <w:rtl/>
              </w:rPr>
              <w:t>ب</w:t>
            </w:r>
            <w:r w:rsidRPr="00FD5440">
              <w:rPr>
                <w:spacing w:val="-4"/>
                <w:position w:val="2"/>
                <w:rtl/>
              </w:rPr>
              <w:t>قطاع تقييس الاتصالات ونوابه؛</w:t>
            </w:r>
          </w:p>
          <w:p w14:paraId="54D3A982" w14:textId="77777777" w:rsidR="00372F67" w:rsidRPr="00FD5440" w:rsidRDefault="00372F67" w:rsidP="00FD5440">
            <w:pPr>
              <w:tabs>
                <w:tab w:val="left" w:pos="284"/>
                <w:tab w:val="left" w:pos="4111"/>
              </w:tabs>
              <w:spacing w:before="80" w:after="60" w:line="300" w:lineRule="exact"/>
              <w:ind w:left="284" w:hanging="284"/>
              <w:rPr>
                <w:rFonts w:eastAsia="Times New Roman"/>
                <w:position w:val="2"/>
                <w:rtl/>
                <w:lang w:eastAsia="en-US"/>
              </w:rPr>
            </w:pPr>
            <w:r w:rsidRPr="00FD5440">
              <w:rPr>
                <w:rFonts w:eastAsia="Times New Roman" w:hint="cs"/>
                <w:position w:val="2"/>
                <w:rtl/>
                <w:lang w:eastAsia="en-US"/>
              </w:rPr>
              <w:t>-</w:t>
            </w:r>
            <w:r w:rsidRPr="00FD5440">
              <w:rPr>
                <w:rFonts w:eastAsia="Times New Roman"/>
                <w:position w:val="2"/>
                <w:rtl/>
                <w:lang w:eastAsia="en-US"/>
              </w:rPr>
              <w:tab/>
              <w:t>مدير مكتب تنمية الاتصالات</w:t>
            </w:r>
            <w:r w:rsidRPr="00FD5440">
              <w:rPr>
                <w:rFonts w:eastAsia="Times New Roman" w:hint="cs"/>
                <w:position w:val="2"/>
                <w:rtl/>
                <w:lang w:eastAsia="en-US"/>
              </w:rPr>
              <w:t>؛</w:t>
            </w:r>
          </w:p>
          <w:p w14:paraId="571ABDE3" w14:textId="77777777" w:rsidR="00372F67" w:rsidRPr="00D517B2" w:rsidRDefault="00372F67" w:rsidP="00FD5440">
            <w:pPr>
              <w:tabs>
                <w:tab w:val="left" w:pos="284"/>
                <w:tab w:val="left" w:pos="4111"/>
              </w:tabs>
              <w:spacing w:before="80" w:after="60" w:line="300" w:lineRule="exact"/>
              <w:ind w:left="284" w:hanging="284"/>
              <w:rPr>
                <w:position w:val="2"/>
                <w:rtl/>
              </w:rPr>
            </w:pPr>
            <w:r w:rsidRPr="00FD5440">
              <w:rPr>
                <w:rFonts w:eastAsia="Times New Roman" w:hint="cs"/>
                <w:position w:val="2"/>
                <w:rtl/>
                <w:lang w:eastAsia="en-US"/>
              </w:rPr>
              <w:t>-</w:t>
            </w:r>
            <w:r w:rsidRPr="00FD5440">
              <w:rPr>
                <w:rFonts w:eastAsia="Times New Roman"/>
                <w:position w:val="2"/>
                <w:rtl/>
                <w:lang w:eastAsia="en-US"/>
              </w:rPr>
              <w:tab/>
              <w:t>مدير مكتب الاتصالات الراديوية</w:t>
            </w:r>
          </w:p>
        </w:tc>
      </w:tr>
      <w:tr w:rsidR="00FD5440" w:rsidRPr="00D517B2" w14:paraId="56AC06F8" w14:textId="77777777" w:rsidTr="00FD5440">
        <w:trPr>
          <w:cantSplit/>
          <w:jc w:val="center"/>
        </w:trPr>
        <w:tc>
          <w:tcPr>
            <w:tcW w:w="810" w:type="pct"/>
          </w:tcPr>
          <w:p w14:paraId="14E549A6" w14:textId="6FD339C7" w:rsidR="00FD5440" w:rsidRPr="00087F73" w:rsidRDefault="00912178" w:rsidP="00FD5440">
            <w:pPr>
              <w:spacing w:before="80" w:after="60" w:line="300" w:lineRule="exact"/>
              <w:jc w:val="left"/>
              <w:rPr>
                <w:position w:val="2"/>
                <w:lang w:bidi="ar-EG"/>
              </w:rPr>
            </w:pPr>
            <w:r w:rsidRPr="00087F73">
              <w:rPr>
                <w:rFonts w:hint="cs"/>
                <w:position w:val="2"/>
                <w:rtl/>
                <w:lang w:bidi="ar-EG"/>
              </w:rPr>
              <w:t>الهاتف</w:t>
            </w:r>
            <w:r w:rsidR="00FD5440" w:rsidRPr="00087F73">
              <w:rPr>
                <w:rFonts w:hint="cs"/>
                <w:position w:val="2"/>
                <w:rtl/>
              </w:rPr>
              <w:t>:</w:t>
            </w:r>
          </w:p>
        </w:tc>
        <w:tc>
          <w:tcPr>
            <w:tcW w:w="1838" w:type="pct"/>
          </w:tcPr>
          <w:p w14:paraId="3B472046" w14:textId="0D1FA0A6" w:rsidR="00FD5440" w:rsidRPr="00D517B2" w:rsidRDefault="00FD5440" w:rsidP="00FD5440">
            <w:pPr>
              <w:spacing w:before="80" w:after="60" w:line="300" w:lineRule="exact"/>
              <w:jc w:val="left"/>
              <w:rPr>
                <w:b/>
                <w:position w:val="2"/>
              </w:rPr>
            </w:pPr>
            <w:r w:rsidRPr="00235862">
              <w:rPr>
                <w:rFonts w:asciiTheme="minorHAnsi" w:hAnsiTheme="minorHAnsi" w:cstheme="minorHAnsi"/>
              </w:rPr>
              <w:t>+41 22 730 6206</w:t>
            </w:r>
          </w:p>
        </w:tc>
        <w:tc>
          <w:tcPr>
            <w:tcW w:w="2352" w:type="pct"/>
            <w:vMerge/>
          </w:tcPr>
          <w:p w14:paraId="32ADF566" w14:textId="77777777" w:rsidR="00FD5440" w:rsidRPr="00D517B2" w:rsidRDefault="00FD5440" w:rsidP="00FD5440">
            <w:pPr>
              <w:tabs>
                <w:tab w:val="left" w:pos="284"/>
                <w:tab w:val="left" w:pos="4111"/>
              </w:tabs>
              <w:spacing w:before="80" w:after="60" w:line="300" w:lineRule="exact"/>
              <w:ind w:left="284" w:hanging="284"/>
              <w:rPr>
                <w:position w:val="2"/>
                <w:rtl/>
              </w:rPr>
            </w:pPr>
          </w:p>
        </w:tc>
      </w:tr>
      <w:tr w:rsidR="00FD5440" w:rsidRPr="00D517B2" w14:paraId="0DEA0360" w14:textId="77777777" w:rsidTr="00FD5440">
        <w:trPr>
          <w:cantSplit/>
          <w:jc w:val="center"/>
        </w:trPr>
        <w:tc>
          <w:tcPr>
            <w:tcW w:w="810" w:type="pct"/>
          </w:tcPr>
          <w:p w14:paraId="20944BC9" w14:textId="1162A878" w:rsidR="00FD5440" w:rsidRPr="00087F73" w:rsidRDefault="00FD5440" w:rsidP="00FD5440">
            <w:pPr>
              <w:spacing w:before="80" w:after="60" w:line="300" w:lineRule="exact"/>
              <w:jc w:val="left"/>
              <w:rPr>
                <w:position w:val="2"/>
                <w:rtl/>
                <w:lang w:bidi="ar-EG"/>
              </w:rPr>
            </w:pPr>
            <w:r w:rsidRPr="00087F73">
              <w:rPr>
                <w:rFonts w:hint="cs"/>
                <w:position w:val="2"/>
                <w:rtl/>
              </w:rPr>
              <w:t>الفاكس:</w:t>
            </w:r>
          </w:p>
        </w:tc>
        <w:tc>
          <w:tcPr>
            <w:tcW w:w="1838" w:type="pct"/>
          </w:tcPr>
          <w:p w14:paraId="742C22E0" w14:textId="10E5C4DC" w:rsidR="00FD5440" w:rsidRDefault="00FD5440" w:rsidP="00FD5440">
            <w:pPr>
              <w:spacing w:before="80" w:after="60" w:line="300" w:lineRule="exact"/>
              <w:jc w:val="left"/>
              <w:rPr>
                <w:b/>
                <w:bCs/>
                <w:position w:val="2"/>
                <w:rtl/>
                <w:lang w:bidi="ar-EG"/>
              </w:rPr>
            </w:pPr>
            <w:r w:rsidRPr="00235862">
              <w:rPr>
                <w:rFonts w:asciiTheme="minorHAnsi" w:hAnsiTheme="minorHAnsi" w:cstheme="minorHAnsi"/>
              </w:rPr>
              <w:t xml:space="preserve">+41 22 730 5853 </w:t>
            </w:r>
          </w:p>
        </w:tc>
        <w:tc>
          <w:tcPr>
            <w:tcW w:w="2352" w:type="pct"/>
            <w:vMerge/>
          </w:tcPr>
          <w:p w14:paraId="5C42E8CE" w14:textId="77777777" w:rsidR="00FD5440" w:rsidRPr="00D517B2" w:rsidRDefault="00FD5440" w:rsidP="00FD5440">
            <w:pPr>
              <w:tabs>
                <w:tab w:val="left" w:pos="284"/>
                <w:tab w:val="left" w:pos="4111"/>
              </w:tabs>
              <w:spacing w:before="80" w:after="60" w:line="300" w:lineRule="exact"/>
              <w:ind w:left="284" w:hanging="284"/>
              <w:rPr>
                <w:position w:val="2"/>
                <w:rtl/>
              </w:rPr>
            </w:pPr>
          </w:p>
        </w:tc>
      </w:tr>
      <w:tr w:rsidR="00FD5440" w:rsidRPr="00D517B2" w14:paraId="3562C039" w14:textId="77777777" w:rsidTr="00FD5440">
        <w:trPr>
          <w:cantSplit/>
          <w:jc w:val="center"/>
        </w:trPr>
        <w:tc>
          <w:tcPr>
            <w:tcW w:w="810" w:type="pct"/>
          </w:tcPr>
          <w:p w14:paraId="659039DD" w14:textId="59BDE76A" w:rsidR="00FD5440" w:rsidRPr="00087F73" w:rsidRDefault="00FD5440" w:rsidP="00FD5440">
            <w:pPr>
              <w:spacing w:before="80" w:after="60" w:line="300" w:lineRule="exact"/>
              <w:jc w:val="left"/>
              <w:rPr>
                <w:position w:val="2"/>
                <w:rtl/>
              </w:rPr>
            </w:pPr>
            <w:r w:rsidRPr="00087F73">
              <w:rPr>
                <w:rFonts w:hint="cs"/>
                <w:position w:val="2"/>
                <w:rtl/>
              </w:rPr>
              <w:t>البريد الإلكتروني:</w:t>
            </w:r>
          </w:p>
        </w:tc>
        <w:tc>
          <w:tcPr>
            <w:tcW w:w="1838" w:type="pct"/>
          </w:tcPr>
          <w:p w14:paraId="6908B1C4" w14:textId="6563AFE3" w:rsidR="00FD5440" w:rsidRPr="00D517B2" w:rsidRDefault="00FD5440" w:rsidP="00FD5440">
            <w:pPr>
              <w:spacing w:before="80" w:after="60" w:line="300" w:lineRule="exact"/>
              <w:jc w:val="left"/>
              <w:rPr>
                <w:position w:val="2"/>
              </w:rPr>
            </w:pPr>
            <w:hyperlink r:id="rId9" w:history="1">
              <w:r w:rsidRPr="00BC293D">
                <w:rPr>
                  <w:rStyle w:val="Hyperlink"/>
                  <w:rFonts w:asciiTheme="minorHAnsi" w:hAnsiTheme="minorHAnsi" w:cstheme="minorHAnsi"/>
                </w:rPr>
                <w:t>tsbsg17@itu.int</w:t>
              </w:r>
            </w:hyperlink>
            <w:r>
              <w:rPr>
                <w:rFonts w:asciiTheme="minorHAnsi" w:hAnsiTheme="minorHAnsi" w:cstheme="minorHAnsi"/>
              </w:rPr>
              <w:t xml:space="preserve"> </w:t>
            </w:r>
          </w:p>
        </w:tc>
        <w:tc>
          <w:tcPr>
            <w:tcW w:w="2352" w:type="pct"/>
            <w:vMerge/>
          </w:tcPr>
          <w:p w14:paraId="0D98AE48" w14:textId="77777777" w:rsidR="00FD5440" w:rsidRPr="00D517B2" w:rsidRDefault="00FD5440" w:rsidP="00FD5440">
            <w:pPr>
              <w:tabs>
                <w:tab w:val="left" w:pos="284"/>
                <w:tab w:val="left" w:pos="4111"/>
              </w:tabs>
              <w:spacing w:before="80" w:after="60" w:line="300" w:lineRule="exact"/>
              <w:ind w:left="284" w:hanging="284"/>
              <w:rPr>
                <w:position w:val="2"/>
                <w:rtl/>
              </w:rPr>
            </w:pPr>
          </w:p>
        </w:tc>
      </w:tr>
      <w:tr w:rsidR="00FD5440" w:rsidRPr="00D517B2" w14:paraId="3AFC79F3" w14:textId="77777777" w:rsidTr="00FD5440">
        <w:trPr>
          <w:cantSplit/>
          <w:jc w:val="center"/>
        </w:trPr>
        <w:tc>
          <w:tcPr>
            <w:tcW w:w="810" w:type="pct"/>
          </w:tcPr>
          <w:p w14:paraId="287509CC" w14:textId="3F8C7A6F" w:rsidR="00FD5440" w:rsidRPr="00087F73" w:rsidRDefault="00FD5440" w:rsidP="00FD5440">
            <w:pPr>
              <w:spacing w:before="80" w:after="60" w:line="300" w:lineRule="exact"/>
              <w:jc w:val="left"/>
              <w:rPr>
                <w:position w:val="2"/>
                <w:rtl/>
              </w:rPr>
            </w:pPr>
          </w:p>
        </w:tc>
        <w:tc>
          <w:tcPr>
            <w:tcW w:w="1838" w:type="pct"/>
          </w:tcPr>
          <w:p w14:paraId="2D05AEB4" w14:textId="4B2E0541" w:rsidR="00FD5440" w:rsidRPr="006E1BAD" w:rsidRDefault="00FD5440" w:rsidP="00FD5440">
            <w:pPr>
              <w:spacing w:before="80" w:after="60" w:line="300" w:lineRule="exact"/>
              <w:jc w:val="left"/>
              <w:rPr>
                <w:position w:val="2"/>
                <w:highlight w:val="magenta"/>
                <w:rtl/>
                <w:lang w:bidi="ar-EG"/>
              </w:rPr>
            </w:pPr>
          </w:p>
        </w:tc>
        <w:tc>
          <w:tcPr>
            <w:tcW w:w="2352" w:type="pct"/>
            <w:vMerge/>
          </w:tcPr>
          <w:p w14:paraId="4E0BEFD4" w14:textId="77777777" w:rsidR="00FD5440" w:rsidRPr="00D517B2" w:rsidRDefault="00FD5440" w:rsidP="00FD5440">
            <w:pPr>
              <w:tabs>
                <w:tab w:val="left" w:pos="284"/>
                <w:tab w:val="left" w:pos="4111"/>
              </w:tabs>
              <w:spacing w:before="80" w:after="60" w:line="300" w:lineRule="exact"/>
              <w:ind w:left="284" w:hanging="284"/>
              <w:rPr>
                <w:position w:val="2"/>
                <w:rtl/>
              </w:rPr>
            </w:pPr>
          </w:p>
        </w:tc>
      </w:tr>
      <w:tr w:rsidR="00CE1C08" w:rsidRPr="00D517B2" w14:paraId="56F75258" w14:textId="77777777" w:rsidTr="00FD5440">
        <w:trPr>
          <w:cantSplit/>
          <w:jc w:val="center"/>
        </w:trPr>
        <w:tc>
          <w:tcPr>
            <w:tcW w:w="810" w:type="pct"/>
          </w:tcPr>
          <w:p w14:paraId="02DF2244" w14:textId="77777777" w:rsidR="00CE1C08" w:rsidRPr="00A9156F" w:rsidRDefault="00CE1C08" w:rsidP="00CE1C08">
            <w:pPr>
              <w:spacing w:before="80" w:after="60" w:line="300" w:lineRule="exact"/>
              <w:jc w:val="left"/>
              <w:rPr>
                <w:b/>
                <w:bCs/>
                <w:position w:val="2"/>
                <w:rtl/>
                <w:lang w:bidi="ar-EG"/>
              </w:rPr>
            </w:pPr>
          </w:p>
        </w:tc>
        <w:tc>
          <w:tcPr>
            <w:tcW w:w="1838" w:type="pct"/>
          </w:tcPr>
          <w:p w14:paraId="45324D04" w14:textId="77777777" w:rsidR="00CE1C08" w:rsidRPr="00D517B2" w:rsidRDefault="00CE1C08" w:rsidP="00CE1C08">
            <w:pPr>
              <w:spacing w:before="80" w:after="60" w:line="300" w:lineRule="exact"/>
              <w:jc w:val="left"/>
              <w:rPr>
                <w:position w:val="2"/>
              </w:rPr>
            </w:pPr>
          </w:p>
        </w:tc>
        <w:tc>
          <w:tcPr>
            <w:tcW w:w="2352" w:type="pct"/>
          </w:tcPr>
          <w:p w14:paraId="35C162C8" w14:textId="77777777" w:rsidR="00CE1C08" w:rsidRPr="00D517B2" w:rsidRDefault="00CE1C08" w:rsidP="00CE1C08">
            <w:pPr>
              <w:spacing w:before="80" w:after="60" w:line="300" w:lineRule="exact"/>
              <w:jc w:val="left"/>
              <w:rPr>
                <w:position w:val="2"/>
                <w:rtl/>
              </w:rPr>
            </w:pPr>
          </w:p>
        </w:tc>
      </w:tr>
      <w:tr w:rsidR="00CE1C08" w:rsidRPr="00D517B2" w14:paraId="37693B51" w14:textId="77777777" w:rsidTr="001E2788">
        <w:trPr>
          <w:cantSplit/>
          <w:jc w:val="center"/>
        </w:trPr>
        <w:tc>
          <w:tcPr>
            <w:tcW w:w="810" w:type="pct"/>
          </w:tcPr>
          <w:p w14:paraId="691EE2F1"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60F523BF" w14:textId="7174BEB2" w:rsidR="00CE1C08" w:rsidRPr="00D517B2" w:rsidRDefault="00FD5440" w:rsidP="00FD5440">
            <w:pPr>
              <w:spacing w:before="80" w:after="60" w:line="300" w:lineRule="exact"/>
              <w:rPr>
                <w:position w:val="2"/>
                <w:rtl/>
              </w:rPr>
            </w:pPr>
            <w:bookmarkStart w:id="0" w:name="_Hlk221008914"/>
            <w:r w:rsidRPr="00FD5440">
              <w:rPr>
                <w:b/>
                <w:bCs/>
                <w:position w:val="2"/>
                <w:rtl/>
              </w:rPr>
              <w:t xml:space="preserve">مشاورة الدول الأعضاء بشأن الموافقة على المسائل الجديدة والمراجَعة للجنة الدراسات 17 </w:t>
            </w:r>
            <w:r>
              <w:rPr>
                <w:b/>
                <w:bCs/>
                <w:position w:val="2"/>
                <w:rtl/>
              </w:rPr>
              <w:t xml:space="preserve">بقطاع </w:t>
            </w:r>
            <w:r w:rsidRPr="00FD5440">
              <w:rPr>
                <w:b/>
                <w:bCs/>
                <w:position w:val="2"/>
                <w:rtl/>
              </w:rPr>
              <w:t xml:space="preserve">تقييس الاتصالات التي اعتمدها الفريق الاستشاري لتقييس الاتصالات </w:t>
            </w:r>
            <w:r w:rsidRPr="00FD5440">
              <w:rPr>
                <w:b/>
                <w:bCs/>
                <w:position w:val="2"/>
                <w:lang w:val="en-GB"/>
              </w:rPr>
              <w:t>(TSAG)</w:t>
            </w:r>
            <w:r w:rsidRPr="00FD5440">
              <w:rPr>
                <w:b/>
                <w:bCs/>
                <w:position w:val="2"/>
                <w:rtl/>
              </w:rPr>
              <w:t xml:space="preserve"> (جنيف، 26-30 يناير 2026)</w:t>
            </w:r>
            <w:bookmarkEnd w:id="0"/>
          </w:p>
        </w:tc>
      </w:tr>
    </w:tbl>
    <w:p w14:paraId="5B155F9A" w14:textId="77777777" w:rsidR="00D517B2" w:rsidRPr="00D517B2" w:rsidRDefault="00D517B2" w:rsidP="006635B2">
      <w:pPr>
        <w:spacing w:before="600"/>
        <w:rPr>
          <w:lang w:bidi="ar-SY"/>
        </w:rPr>
      </w:pPr>
      <w:r w:rsidRPr="00D517B2">
        <w:rPr>
          <w:rFonts w:hint="cs"/>
          <w:rtl/>
          <w:lang w:bidi="ar-SY"/>
        </w:rPr>
        <w:t>حضرات السادة والسيدات،</w:t>
      </w:r>
    </w:p>
    <w:p w14:paraId="5E01743B" w14:textId="77777777" w:rsidR="00D517B2" w:rsidRPr="00D517B2" w:rsidRDefault="00D517B2" w:rsidP="00D517B2">
      <w:pPr>
        <w:rPr>
          <w:rtl/>
          <w:lang w:bidi="ar-EG"/>
        </w:rPr>
      </w:pPr>
      <w:r w:rsidRPr="00D517B2">
        <w:rPr>
          <w:rFonts w:hint="cs"/>
          <w:rtl/>
        </w:rPr>
        <w:t>تحية طيبة وبعد،</w:t>
      </w:r>
    </w:p>
    <w:p w14:paraId="472A5985" w14:textId="09383D99" w:rsidR="00FD5440" w:rsidRPr="00FD5440" w:rsidRDefault="00FD5440" w:rsidP="00FD5440">
      <w:pPr>
        <w:rPr>
          <w:lang w:val="ar-SA" w:bidi="ar-SY"/>
        </w:rPr>
      </w:pPr>
      <w:r w:rsidRPr="00FD5440">
        <w:rPr>
          <w:rtl/>
        </w:rPr>
        <w:t>1</w:t>
      </w:r>
      <w:r w:rsidRPr="00FD5440">
        <w:rPr>
          <w:rtl/>
        </w:rPr>
        <w:tab/>
        <w:t xml:space="preserve">اعتمد الفريق الاستشاري لتقييس الاتصالات </w:t>
      </w:r>
      <w:r w:rsidRPr="00FD5440">
        <w:rPr>
          <w:lang w:val="en-GB" w:bidi="ar-SY"/>
        </w:rPr>
        <w:t>(TSAG)</w:t>
      </w:r>
      <w:r w:rsidRPr="00FD5440">
        <w:rPr>
          <w:rtl/>
        </w:rPr>
        <w:t>، في اجتماعه المعقود في جنيف خلال الفترة من 26 إلى 30 يناير</w:t>
      </w:r>
      <w:r w:rsidR="00912178">
        <w:rPr>
          <w:rFonts w:hint="cs"/>
          <w:rtl/>
        </w:rPr>
        <w:t> </w:t>
      </w:r>
      <w:r w:rsidRPr="00FD5440">
        <w:rPr>
          <w:rtl/>
        </w:rPr>
        <w:t>2026، مشروع مراجعة المسألة 17/7 المعنونة «</w:t>
      </w:r>
      <w:r w:rsidRPr="00FD5440">
        <w:rPr>
          <w:i/>
          <w:iCs/>
          <w:rtl/>
        </w:rPr>
        <w:t>خدمات التطبيقات المأمونة</w:t>
      </w:r>
      <w:r w:rsidRPr="00FD5440">
        <w:rPr>
          <w:rtl/>
        </w:rPr>
        <w:t>»، ومشروع مراجعة المسألة 17/10 المعنونة «</w:t>
      </w:r>
      <w:r>
        <w:rPr>
          <w:rFonts w:hint="cs"/>
          <w:rtl/>
        </w:rPr>
        <w:t> </w:t>
      </w:r>
      <w:r w:rsidRPr="00FD5440">
        <w:rPr>
          <w:i/>
          <w:iCs/>
          <w:rtl/>
        </w:rPr>
        <w:t>إدارة الهوية الرقمية والأمن والخدمات</w:t>
      </w:r>
      <w:r w:rsidRPr="00FD5440">
        <w:rPr>
          <w:rtl/>
        </w:rPr>
        <w:t xml:space="preserve">»، </w:t>
      </w:r>
      <w:r w:rsidR="00912178">
        <w:rPr>
          <w:rFonts w:hint="cs"/>
          <w:rtl/>
        </w:rPr>
        <w:t>و</w:t>
      </w:r>
      <w:r w:rsidRPr="00FD5440">
        <w:rPr>
          <w:rtl/>
        </w:rPr>
        <w:t>مشروع المسألة الجديدة 17/16 المعنونة «</w:t>
      </w:r>
      <w:r>
        <w:rPr>
          <w:rFonts w:hint="cs"/>
          <w:rtl/>
        </w:rPr>
        <w:t> </w:t>
      </w:r>
      <w:r w:rsidRPr="00FD5440">
        <w:rPr>
          <w:i/>
          <w:iCs/>
          <w:rtl/>
        </w:rPr>
        <w:t>أمن الذكاء الاصطناعي</w:t>
      </w:r>
      <w:r w:rsidRPr="00FD5440">
        <w:rPr>
          <w:rtl/>
        </w:rPr>
        <w:t xml:space="preserve">»، وذلك في إطار أعمال لجنة الدراسات 17 </w:t>
      </w:r>
      <w:r>
        <w:rPr>
          <w:rtl/>
        </w:rPr>
        <w:t xml:space="preserve">بقطاع </w:t>
      </w:r>
      <w:r w:rsidRPr="00FD5440">
        <w:rPr>
          <w:rtl/>
        </w:rPr>
        <w:t>تقييس الاتصالات (SG17). وترد النصوص المتفق عليها بشأن مسائل لجنة الدراسات 17 المشار إليها أعلاه في الملحق 1.</w:t>
      </w:r>
      <w:bookmarkStart w:id="1" w:name="_Hlk221009381"/>
      <w:bookmarkEnd w:id="1"/>
    </w:p>
    <w:p w14:paraId="3EB92C24" w14:textId="4A977423" w:rsidR="00FD5440" w:rsidRPr="00FD5440" w:rsidRDefault="00FD5440" w:rsidP="00FD5440">
      <w:pPr>
        <w:rPr>
          <w:lang w:val="ar-SA" w:bidi="ar-SY"/>
        </w:rPr>
      </w:pPr>
      <w:r w:rsidRPr="00FD5440">
        <w:rPr>
          <w:rtl/>
        </w:rPr>
        <w:t>2</w:t>
      </w:r>
      <w:r w:rsidRPr="00FD5440">
        <w:rPr>
          <w:rtl/>
        </w:rPr>
        <w:tab/>
        <w:t xml:space="preserve">وعند نظر الفريق الاستشاري لتقييس الاتصالات في هذه النصوص، خلُص إلى أنها تندرج ضمن الإجراءات المنصوص عليها في الفقرة </w:t>
      </w:r>
      <w:r w:rsidR="00912178">
        <w:t>2.3.7</w:t>
      </w:r>
      <w:r w:rsidRPr="00FD5440">
        <w:rPr>
          <w:rtl/>
        </w:rPr>
        <w:t xml:space="preserve"> من القرار 1 (2022) الصادر عن الجمعية العالمية لتقييس الاتصالات.</w:t>
      </w:r>
      <w:bookmarkStart w:id="2" w:name="_Hlk220942634"/>
      <w:bookmarkEnd w:id="2"/>
    </w:p>
    <w:p w14:paraId="60DF3F56" w14:textId="77777777" w:rsidR="00FD5440" w:rsidRPr="00FD5440" w:rsidRDefault="00FD5440" w:rsidP="00FD5440">
      <w:pPr>
        <w:rPr>
          <w:lang w:val="ar-SA" w:bidi="ar-SY"/>
        </w:rPr>
      </w:pPr>
      <w:r w:rsidRPr="00FD5440">
        <w:rPr>
          <w:rtl/>
        </w:rPr>
        <w:t>3</w:t>
      </w:r>
      <w:r w:rsidRPr="00FD5440">
        <w:rPr>
          <w:rtl/>
        </w:rPr>
        <w:tab/>
        <w:t>وبناءً عليه، تُستهلّ بهذه الرسالة المعمّمة المشاورة الرسمية التي تمتد لمدة شهرين مع الدول الأعضاء في الاتحاد، وذلك بغرض تحديد ما إذا كانت تؤيد أو لا تؤيد الموافقة على هذه المسائل الجديدة والمراجعة المعتمدة.</w:t>
      </w:r>
      <w:bookmarkStart w:id="3" w:name="_Hlk221009227"/>
    </w:p>
    <w:p w14:paraId="6F8DB369" w14:textId="77777777" w:rsidR="00FD5440" w:rsidRPr="00912178" w:rsidRDefault="00FD5440" w:rsidP="00FD5440">
      <w:bookmarkStart w:id="4" w:name="_Hlk221009263"/>
      <w:bookmarkEnd w:id="3"/>
      <w:r w:rsidRPr="00FD5440">
        <w:rPr>
          <w:b/>
          <w:rtl/>
        </w:rPr>
        <w:t xml:space="preserve">ويُرجى من الدول الأعضاء ملء الاستمارة الواردة في الملحق 2 وإعادتها في موعد أقصاه </w:t>
      </w:r>
      <w:r w:rsidRPr="00FD5440">
        <w:rPr>
          <w:bCs/>
          <w:rtl/>
        </w:rPr>
        <w:t>3 أبريل 2026</w:t>
      </w:r>
      <w:r w:rsidRPr="00FD5440">
        <w:rPr>
          <w:b/>
          <w:rtl/>
        </w:rPr>
        <w:t>، الساعة 23:59 بالتوقيت العالمي المنسق.</w:t>
      </w:r>
    </w:p>
    <w:bookmarkEnd w:id="4"/>
    <w:p w14:paraId="2A28B5F0" w14:textId="77777777" w:rsidR="00FD5440" w:rsidRPr="00FD5440" w:rsidRDefault="00FD5440" w:rsidP="00FD5440">
      <w:pPr>
        <w:rPr>
          <w:lang w:val="ar-SA" w:bidi="ar-SY"/>
        </w:rPr>
      </w:pPr>
      <w:r w:rsidRPr="00FD5440">
        <w:rPr>
          <w:rtl/>
        </w:rPr>
        <w:t>4</w:t>
      </w:r>
      <w:r w:rsidRPr="00FD5440">
        <w:rPr>
          <w:rtl/>
        </w:rPr>
        <w:tab/>
        <w:t xml:space="preserve">إذا كان </w:t>
      </w:r>
      <w:r w:rsidRPr="00FD5440">
        <w:rPr>
          <w:lang w:val="en-GB" w:bidi="ar-SY"/>
        </w:rPr>
        <w:t>70</w:t>
      </w:r>
      <w:r w:rsidRPr="00FD5440">
        <w:rPr>
          <w:rtl/>
        </w:rPr>
        <w:t xml:space="preserve"> في المائة أو أكثر من الردود الواردة أثناء فترة المشاورة تفيد بالموافقة (أو في حالة عدم وجود ردود)، تُعتبر المسائل الجديدة أو المراجعة المعتمدة قد حظيت بالموافقة. ولا تُحتسب سوى الردود التي تؤيد صراحةً أو لا تؤيد صراحةً الموافقة. وإذا لم تتم الموافقة على المسائل الجديدة أو المراجعة المعتمدة، تعاد هذه المسائل إلى لجنة الدراسات. وتُحال أي </w:t>
      </w:r>
      <w:r w:rsidRPr="00FD5440">
        <w:rPr>
          <w:rtl/>
        </w:rPr>
        <w:lastRenderedPageBreak/>
        <w:t>تعليقات يتم تلقيها ضمن الردود على المشاورة إلى لجنة الدراسات للنظر فيها. ويُرجى من الدول الأعضاء التي لا تؤيد الموافقة على المسائل المشار إليها أعلاه أن تتكرم بإبلاغ مدير مكتب تقييس الاتصالات بالأسباب الداعية إلى ذلك.</w:t>
      </w:r>
    </w:p>
    <w:p w14:paraId="18D886AA" w14:textId="74B97F7D" w:rsidR="00E84438" w:rsidRPr="00D517B2" w:rsidRDefault="00E427A6"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0B5CD89F" wp14:editId="7820FAFB">
            <wp:simplePos x="0" y="0"/>
            <wp:positionH relativeFrom="column">
              <wp:posOffset>5318760</wp:posOffset>
            </wp:positionH>
            <wp:positionV relativeFrom="paragraph">
              <wp:posOffset>296545</wp:posOffset>
            </wp:positionV>
            <wp:extent cx="768389" cy="368319"/>
            <wp:effectExtent l="0" t="0" r="0" b="0"/>
            <wp:wrapNone/>
            <wp:docPr id="191476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69392" name="Picture 1914769392"/>
                    <pic:cNvPicPr/>
                  </pic:nvPicPr>
                  <pic:blipFill>
                    <a:blip r:embed="rId10">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7A6BD4A3" w14:textId="04F8F146" w:rsidR="00E84438" w:rsidRDefault="00807031" w:rsidP="00087F73">
      <w:pPr>
        <w:spacing w:before="720"/>
        <w:jc w:val="left"/>
        <w:rPr>
          <w:rtl/>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5E20EC4F" w14:textId="00152D2A" w:rsidR="00FD5440" w:rsidRPr="0067755D" w:rsidRDefault="00FD5440" w:rsidP="00FD5440">
      <w:pPr>
        <w:tabs>
          <w:tab w:val="clear" w:pos="794"/>
          <w:tab w:val="left" w:pos="1134"/>
        </w:tabs>
        <w:spacing w:before="360"/>
        <w:textDirection w:val="tbRlV"/>
        <w:rPr>
          <w:szCs w:val="24"/>
          <w:lang w:val="ar-SA" w:eastAsia="zh-TW" w:bidi="en-GB"/>
        </w:rPr>
      </w:pPr>
      <w:r w:rsidRPr="0067755D">
        <w:rPr>
          <w:b/>
          <w:bCs/>
          <w:szCs w:val="24"/>
          <w:rtl/>
        </w:rPr>
        <w:t>الملحقات:</w:t>
      </w:r>
      <w:r w:rsidRPr="0067755D">
        <w:rPr>
          <w:szCs w:val="24"/>
          <w:rtl/>
        </w:rPr>
        <w:tab/>
        <w:t>2</w:t>
      </w:r>
    </w:p>
    <w:p w14:paraId="15C96AAD" w14:textId="77777777" w:rsidR="00596808" w:rsidRDefault="00596808" w:rsidP="00E84438">
      <w:pPr>
        <w:rPr>
          <w:rtl/>
          <w:lang w:bidi="ar-EG"/>
        </w:rPr>
      </w:pPr>
      <w:r>
        <w:rPr>
          <w:rtl/>
          <w:lang w:bidi="ar-EG"/>
        </w:rPr>
        <w:br w:type="page"/>
      </w:r>
    </w:p>
    <w:p w14:paraId="44C1156F" w14:textId="47ECF15C" w:rsidR="00FD5440" w:rsidRPr="00FD5440" w:rsidRDefault="00FD5440" w:rsidP="00001D2B">
      <w:pPr>
        <w:pStyle w:val="Annextitle0"/>
        <w:rPr>
          <w:lang w:val="ar-SA" w:bidi="ar-EG"/>
        </w:rPr>
      </w:pPr>
      <w:r w:rsidRPr="00FD5440">
        <w:rPr>
          <w:rtl/>
        </w:rPr>
        <w:lastRenderedPageBreak/>
        <w:t>الملحق 1</w:t>
      </w:r>
      <w:r>
        <w:rPr>
          <w:rtl/>
        </w:rPr>
        <w:br/>
      </w:r>
      <w:r w:rsidRPr="00FD5440">
        <w:rPr>
          <w:rtl/>
        </w:rPr>
        <w:t>النصوص النهائية للمسائل الجديدة/المراجعة للجنة الدراسات 17</w:t>
      </w:r>
    </w:p>
    <w:p w14:paraId="3E601EBD" w14:textId="77777777" w:rsidR="00FD5440" w:rsidRPr="00FD5440" w:rsidRDefault="00FD5440" w:rsidP="00FD5440">
      <w:pPr>
        <w:pStyle w:val="Heading1"/>
        <w:rPr>
          <w:lang w:val="ar-SA" w:bidi="ar-EG"/>
        </w:rPr>
      </w:pPr>
      <w:r w:rsidRPr="00FD5440">
        <w:rPr>
          <w:rtl/>
        </w:rPr>
        <w:t>1</w:t>
      </w:r>
      <w:r w:rsidRPr="00FD5440">
        <w:rPr>
          <w:rtl/>
        </w:rPr>
        <w:tab/>
        <w:t>مشروع مراجعة المسألة 17/7 - "</w:t>
      </w:r>
      <w:r w:rsidRPr="00912178">
        <w:rPr>
          <w:i/>
          <w:iCs/>
          <w:rtl/>
        </w:rPr>
        <w:t>خدمات التطبيقات المأمونة</w:t>
      </w:r>
      <w:r w:rsidRPr="00FD5440">
        <w:rPr>
          <w:rtl/>
        </w:rPr>
        <w:t>"</w:t>
      </w:r>
    </w:p>
    <w:p w14:paraId="08880338" w14:textId="77777777" w:rsidR="00FD5440" w:rsidRPr="00FD5440" w:rsidRDefault="00FD5440" w:rsidP="00FD5440">
      <w:pPr>
        <w:pStyle w:val="Heading2"/>
        <w:rPr>
          <w:lang w:val="ar-SA" w:bidi="ar-EG"/>
        </w:rPr>
      </w:pPr>
      <w:r w:rsidRPr="00FD5440">
        <w:rPr>
          <w:rtl/>
        </w:rPr>
        <w:t>المسألة 17/7 - خدمات التطبيقات المأمونة</w:t>
      </w:r>
    </w:p>
    <w:p w14:paraId="64F0248D" w14:textId="77777777" w:rsidR="00FD5440" w:rsidRPr="00FD5440" w:rsidRDefault="00FD5440" w:rsidP="00912178">
      <w:pPr>
        <w:pStyle w:val="Questionhistory"/>
        <w:bidi/>
        <w:rPr>
          <w:rFonts w:hint="default"/>
          <w:lang w:val="ar-SA" w:bidi="ar-EG"/>
        </w:rPr>
      </w:pPr>
      <w:r w:rsidRPr="00FD5440">
        <w:rPr>
          <w:rFonts w:hint="default"/>
          <w:rtl/>
        </w:rPr>
        <w:t>(استمرار للمسألة 17/7 (2024)</w:t>
      </w:r>
      <w:r w:rsidRPr="00FD5440">
        <w:rPr>
          <w:rStyle w:val="FootnoteReference"/>
          <w:rFonts w:hint="default"/>
          <w:rtl/>
        </w:rPr>
        <w:footnoteReference w:id="1"/>
      </w:r>
      <w:r w:rsidRPr="00FD5440">
        <w:rPr>
          <w:rtl/>
        </w:rPr>
        <w:t>)</w:t>
      </w:r>
    </w:p>
    <w:p w14:paraId="6BB731AD" w14:textId="77777777" w:rsidR="00FD5440" w:rsidRPr="00FD5440" w:rsidRDefault="00FD5440" w:rsidP="00FD5440">
      <w:pPr>
        <w:pStyle w:val="Heading3"/>
        <w:rPr>
          <w:lang w:val="ar-SA" w:bidi="ar-EG"/>
        </w:rPr>
      </w:pPr>
      <w:r w:rsidRPr="00FD5440">
        <w:rPr>
          <w:rtl/>
        </w:rPr>
        <w:t>1</w:t>
      </w:r>
      <w:r w:rsidRPr="00FD5440">
        <w:rPr>
          <w:rtl/>
        </w:rPr>
        <w:tab/>
        <w:t>المسوغات</w:t>
      </w:r>
    </w:p>
    <w:p w14:paraId="6DF9AEBC" w14:textId="63FBD19F" w:rsidR="00FD5440" w:rsidRPr="00FD5440" w:rsidRDefault="00FD5440" w:rsidP="00FD5440">
      <w:pPr>
        <w:rPr>
          <w:lang w:val="ar-SA" w:bidi="ar-EG"/>
        </w:rPr>
      </w:pPr>
      <w:r w:rsidRPr="00FD5440">
        <w:rPr>
          <w:rtl/>
        </w:rPr>
        <w:t>وضعت هذه المسألة مجموعة من التوصيات بشأن الاستيقان/التخويل ومعماريات الأمن ل</w:t>
      </w:r>
      <w:r w:rsidR="00311807">
        <w:rPr>
          <w:rFonts w:hint="cs"/>
          <w:rtl/>
          <w:lang w:bidi="ar-EG"/>
        </w:rPr>
        <w:t xml:space="preserve">رسائل </w:t>
      </w:r>
      <w:r w:rsidRPr="00FD5440">
        <w:rPr>
          <w:rtl/>
        </w:rPr>
        <w:t>خدمات الشبك</w:t>
      </w:r>
      <w:r w:rsidR="00311807">
        <w:rPr>
          <w:rFonts w:hint="cs"/>
          <w:rtl/>
        </w:rPr>
        <w:t>ة</w:t>
      </w:r>
      <w:r w:rsidRPr="00FD5440">
        <w:rPr>
          <w:rtl/>
        </w:rPr>
        <w:t xml:space="preserve">، كما حددت مبادئ توجيهية بشأن الاستيقان المأمون القائم على أساس كلمة سر </w:t>
      </w:r>
      <w:r w:rsidR="00311807">
        <w:rPr>
          <w:rFonts w:hint="cs"/>
          <w:rtl/>
        </w:rPr>
        <w:t>مع</w:t>
      </w:r>
      <w:r w:rsidRPr="00FD5440">
        <w:rPr>
          <w:rtl/>
        </w:rPr>
        <w:t xml:space="preserve"> تبادل المفاتيح ومختلف خدمات الطرف الثالث الموثوق به </w:t>
      </w:r>
      <w:r w:rsidRPr="00FD5440">
        <w:rPr>
          <w:lang w:val="en-GB" w:bidi="ar-EG"/>
        </w:rPr>
        <w:t>(TTP)</w:t>
      </w:r>
      <w:r w:rsidRPr="00FD5440">
        <w:rPr>
          <w:rtl/>
        </w:rPr>
        <w:t>، وحددت كذلك إطاراً شاملاً وآليات لأمن خدمات تكنولوجيا الاتصال بين النظراء (P2P) ويلزم مواصلة الجهد المبذول لدعم وتحسين هذه التوصيات التي تتناول مسألة الأمن لغرض تلبية الاحتياجات الناشئة في مجال التكنولوجيات والخدمات.</w:t>
      </w:r>
    </w:p>
    <w:p w14:paraId="1EB149ED" w14:textId="7C9E8464" w:rsidR="00FD5440" w:rsidRPr="00FD5440" w:rsidRDefault="00FD5440" w:rsidP="00FD5440">
      <w:pPr>
        <w:rPr>
          <w:lang w:val="ar-SA" w:bidi="ar-EG"/>
        </w:rPr>
      </w:pPr>
      <w:r w:rsidRPr="00FD5440">
        <w:rPr>
          <w:rtl/>
        </w:rPr>
        <w:t xml:space="preserve">وما فتئت صناعة الاتصالات تشهد مرحلة نمو مذهل في خدمات الطرف الثالث الموثوق به. ويتسم أمن خدمات التطبيقات القائمة على الاتصالات، بما فيها خدمات الشبكات الاجتماعية وخدمات تكنولوجيا الاتصال بين النظراء وخدمات الطرف الثالث الموثوق به، بأهمية حاسمة للمضي في تطوير صناعة الاتصالات. وتؤدي بروتوكولات </w:t>
      </w:r>
      <w:r w:rsidR="00311807">
        <w:rPr>
          <w:rFonts w:hint="cs"/>
          <w:rtl/>
        </w:rPr>
        <w:t>ال</w:t>
      </w:r>
      <w:r w:rsidRPr="00FD5440">
        <w:rPr>
          <w:rtl/>
        </w:rPr>
        <w:t xml:space="preserve">تطبيقات </w:t>
      </w:r>
      <w:r w:rsidR="00311807">
        <w:rPr>
          <w:rFonts w:hint="cs"/>
          <w:rtl/>
        </w:rPr>
        <w:t xml:space="preserve">المأمونة </w:t>
      </w:r>
      <w:r w:rsidRPr="00FD5440">
        <w:rPr>
          <w:rtl/>
        </w:rPr>
        <w:t xml:space="preserve">دوراً مهماً جداً في تقديم خدمات التطبيقات المأمونة. ويشكل تقييس أفضل الحلول الأمنية الشاملة أمراً حيوياً للصناعة ومشغلي الشبكات الذين يعملون في بيئة دولية متعددة الموردين. ويلزم أيضاً دراسة وتطوير أنواع أخرى من خدمات المنصات والتطبيقات المأمونة مثل خدمات الختم الزمني وخدمات الموثق العمومي المأمونة والخدمات المالية الرقمية المأمونة كالتكنولوجيا المالية (الصيرفة المفتوحة، والإقراض من نظير إلى نظير، والتحويلات، والمحفظة المتنقلة، والتأمين) والخدمات المتاحة على الإنترنت </w:t>
      </w:r>
      <w:r w:rsidRPr="00FD5440">
        <w:rPr>
          <w:lang w:val="en-GB" w:bidi="ar-EG"/>
        </w:rPr>
        <w:t>(OTT)</w:t>
      </w:r>
      <w:r w:rsidRPr="00FD5440">
        <w:rPr>
          <w:rtl/>
        </w:rPr>
        <w:t xml:space="preserve"> المأمونة، والتوأم الرقمي؛ واستخدام تأكيدات الأمن كبديل عوضاً عن استخدام الشهادات في البروتوكولات القائمة على البنية التحتية للمفاتيح العمومية </w:t>
      </w:r>
      <w:r w:rsidRPr="00FD5440">
        <w:rPr>
          <w:lang w:val="en-GB" w:bidi="ar-EG"/>
        </w:rPr>
        <w:t>(PKI)</w:t>
      </w:r>
      <w:r w:rsidRPr="00FD5440">
        <w:rPr>
          <w:rtl/>
        </w:rPr>
        <w:t xml:space="preserve"> وخدمات تطبيقات البنية التحتية للمفاتيح العمومية، وغير ذلك. وأصبحت تكنولوجيات الأمن، مثل تأكيد الأمن وتأكيد التحكم في النفاذ، ذات أهمية بالغة في شبكات الاتصالات.</w:t>
      </w:r>
    </w:p>
    <w:p w14:paraId="126DC4AB" w14:textId="77777777" w:rsidR="00FD5440" w:rsidRPr="00FD5440" w:rsidRDefault="00FD5440" w:rsidP="00FD5440">
      <w:pPr>
        <w:rPr>
          <w:lang w:val="ar-SA" w:bidi="ar-EG"/>
        </w:rPr>
      </w:pPr>
      <w:r w:rsidRPr="00FD5440">
        <w:rPr>
          <w:rtl/>
        </w:rPr>
        <w:t>ونظراً ل</w:t>
      </w:r>
      <w:r w:rsidRPr="00FD5440">
        <w:rPr>
          <w:rFonts w:hint="eastAsia"/>
          <w:rtl/>
        </w:rPr>
        <w:t>لتطور</w:t>
      </w:r>
      <w:r w:rsidRPr="00FD5440">
        <w:rPr>
          <w:rtl/>
        </w:rPr>
        <w:t xml:space="preserve"> </w:t>
      </w:r>
      <w:r w:rsidRPr="00FD5440">
        <w:rPr>
          <w:rFonts w:hint="eastAsia"/>
          <w:rtl/>
        </w:rPr>
        <w:t>المتسارع</w:t>
      </w:r>
      <w:r w:rsidRPr="00FD5440">
        <w:rPr>
          <w:rtl/>
        </w:rPr>
        <w:t xml:space="preserve"> </w:t>
      </w:r>
      <w:r w:rsidRPr="00FD5440">
        <w:rPr>
          <w:rFonts w:hint="eastAsia"/>
          <w:rtl/>
        </w:rPr>
        <w:t>لخدمات</w:t>
      </w:r>
      <w:r w:rsidRPr="00FD5440">
        <w:rPr>
          <w:rtl/>
        </w:rPr>
        <w:t xml:space="preserve"> </w:t>
      </w:r>
      <w:r w:rsidRPr="00FD5440">
        <w:rPr>
          <w:rFonts w:hint="eastAsia"/>
          <w:rtl/>
        </w:rPr>
        <w:t>التطبيقات</w:t>
      </w:r>
      <w:r w:rsidRPr="00FD5440">
        <w:rPr>
          <w:rtl/>
        </w:rPr>
        <w:t xml:space="preserve"> </w:t>
      </w:r>
      <w:r w:rsidRPr="00FD5440">
        <w:rPr>
          <w:rFonts w:hint="eastAsia"/>
          <w:rtl/>
        </w:rPr>
        <w:t>في</w:t>
      </w:r>
      <w:r w:rsidRPr="00FD5440">
        <w:rPr>
          <w:rtl/>
        </w:rPr>
        <w:t xml:space="preserve"> </w:t>
      </w:r>
      <w:r w:rsidRPr="00FD5440">
        <w:rPr>
          <w:rFonts w:hint="eastAsia"/>
          <w:rtl/>
        </w:rPr>
        <w:t>قطاع</w:t>
      </w:r>
      <w:r w:rsidRPr="00FD5440">
        <w:rPr>
          <w:rtl/>
        </w:rPr>
        <w:t xml:space="preserve"> </w:t>
      </w:r>
      <w:r w:rsidRPr="00FD5440">
        <w:rPr>
          <w:rFonts w:hint="eastAsia"/>
          <w:rtl/>
        </w:rPr>
        <w:t>الاتصالات</w:t>
      </w:r>
      <w:r w:rsidRPr="00FD5440">
        <w:rPr>
          <w:rtl/>
        </w:rPr>
        <w:t xml:space="preserve"> </w:t>
      </w:r>
      <w:r w:rsidRPr="00FD5440">
        <w:rPr>
          <w:rFonts w:hint="eastAsia"/>
          <w:rtl/>
        </w:rPr>
        <w:t>وتكنولوجيا</w:t>
      </w:r>
      <w:r w:rsidRPr="00FD5440">
        <w:rPr>
          <w:rtl/>
        </w:rPr>
        <w:t xml:space="preserve"> </w:t>
      </w:r>
      <w:r w:rsidRPr="00FD5440">
        <w:rPr>
          <w:rFonts w:hint="eastAsia"/>
          <w:rtl/>
        </w:rPr>
        <w:t>المعلومات</w:t>
      </w:r>
      <w:r w:rsidRPr="00FD5440">
        <w:rPr>
          <w:rtl/>
        </w:rPr>
        <w:t xml:space="preserve"> </w:t>
      </w:r>
      <w:r w:rsidRPr="00FD5440">
        <w:rPr>
          <w:rFonts w:hint="eastAsia"/>
          <w:rtl/>
        </w:rPr>
        <w:t>والاتصالات</w:t>
      </w:r>
      <w:r w:rsidRPr="00FD5440">
        <w:rPr>
          <w:rtl/>
        </w:rPr>
        <w:t>، فإنها تواجه أفقين جديدين يحتاجان إلى الدراسة: تولد التطبيقات وتعالج المزيد والمزيد من البيانات، ولدعمها، قد تلزم الاستفادة من تكنولوجيات الذكاء الاصطناعي. وتحتاج خدمات التطبيقات المأمونة إلى التوسع لتشمل البحث المكثف والسوق المطلوبين لدراسة مجموعة الجوانب التشغيلية والتقنية لحماية البيانات التي تعتمد على العمل القائم في خدمات تحليلات البيانات.</w:t>
      </w:r>
    </w:p>
    <w:p w14:paraId="181E971C" w14:textId="086048D5" w:rsidR="00FD5440" w:rsidRPr="00FD5440" w:rsidRDefault="00FD5440" w:rsidP="00FD5440">
      <w:pPr>
        <w:rPr>
          <w:lang w:val="en-GB" w:bidi="ar-EG"/>
        </w:rPr>
      </w:pPr>
      <w:r w:rsidRPr="00FD5440">
        <w:rPr>
          <w:rtl/>
        </w:rPr>
        <w:t xml:space="preserve">وتشكل البيانات أبرز عنصر أساسي في تطبيقات وخدمات تكنولوجيا المعلومات والاتصالات </w:t>
      </w:r>
      <w:r w:rsidRPr="00FD5440">
        <w:rPr>
          <w:lang w:val="en-GB" w:bidi="ar-EG"/>
        </w:rPr>
        <w:t>(ICT)</w:t>
      </w:r>
      <w:r w:rsidRPr="00FD5440">
        <w:rPr>
          <w:rtl/>
        </w:rPr>
        <w:t xml:space="preserve"> وأهم عناصرها. وتؤدي حماية البيانات دوراً مهماً في استدامة تطوير هذه التطبيقات والخدمات وفي سلامتها، ولا سيما من خلال التخفيف من المخاطر المتعلقة بأمن البيانات، بما في ذلك تسرب البيانات، وإساءة استخدامها، والعبث بها، وغيرها من المخاطر. ويُقصد بحماية البيانات اتخاذ مجموعة من التدابير الإدارية والتقنية لتجنب النفاذ غير المصرح به إلى البيانات واستخدامها. أما تكنولوجيات حماية </w:t>
      </w:r>
      <w:r w:rsidR="00311807">
        <w:rPr>
          <w:rFonts w:hint="cs"/>
          <w:rtl/>
        </w:rPr>
        <w:t>البيانات</w:t>
      </w:r>
      <w:r w:rsidRPr="00FD5440">
        <w:rPr>
          <w:rtl/>
        </w:rPr>
        <w:t xml:space="preserve">، فيُقصد بها التكنولوجيات الهادفة إلى حماية الأفراد وتمكينهم في الوقت ذاته من الاستفادة من منافع التكنولوجيات الرقمية، كالتعلم الموحَّد، وتقنيع البيانات، وتحري مصدر البيانات، واقتفاء أثر البيانات، والتوسيم المائي الرقمي، فضلاً عن الخصوصية التفاضلية، والحوسبة المأمونة متعددة الأطراف، واستخدام الخوارزميات المجفَّرة، وغيرها من التكنولوجيات المعزِّزة لأمن البيانات وخصوصيتها. </w:t>
      </w:r>
      <w:r w:rsidRPr="00FD5440">
        <w:rPr>
          <w:rFonts w:hint="eastAsia"/>
          <w:rtl/>
        </w:rPr>
        <w:t>كما</w:t>
      </w:r>
      <w:r w:rsidRPr="00FD5440">
        <w:rPr>
          <w:rtl/>
        </w:rPr>
        <w:t xml:space="preserve"> </w:t>
      </w:r>
      <w:r w:rsidRPr="00FD5440">
        <w:rPr>
          <w:rFonts w:hint="eastAsia"/>
          <w:rtl/>
        </w:rPr>
        <w:t>يمكن</w:t>
      </w:r>
      <w:r w:rsidRPr="00FD5440">
        <w:rPr>
          <w:rtl/>
        </w:rPr>
        <w:t xml:space="preserve"> </w:t>
      </w:r>
      <w:r w:rsidRPr="00FD5440">
        <w:rPr>
          <w:rFonts w:hint="eastAsia"/>
          <w:rtl/>
        </w:rPr>
        <w:t>أن</w:t>
      </w:r>
      <w:r w:rsidRPr="00FD5440">
        <w:rPr>
          <w:rtl/>
        </w:rPr>
        <w:t xml:space="preserve"> </w:t>
      </w:r>
      <w:r w:rsidRPr="00FD5440">
        <w:rPr>
          <w:rFonts w:hint="eastAsia"/>
          <w:rtl/>
        </w:rPr>
        <w:t>تشمل</w:t>
      </w:r>
      <w:r w:rsidRPr="00FD5440">
        <w:rPr>
          <w:rtl/>
        </w:rPr>
        <w:t xml:space="preserve"> </w:t>
      </w:r>
      <w:r w:rsidRPr="00FD5440">
        <w:rPr>
          <w:rFonts w:hint="eastAsia"/>
          <w:rtl/>
        </w:rPr>
        <w:t>تدابير</w:t>
      </w:r>
      <w:r w:rsidRPr="00FD5440">
        <w:rPr>
          <w:rtl/>
        </w:rPr>
        <w:t xml:space="preserve"> </w:t>
      </w:r>
      <w:r w:rsidRPr="00FD5440">
        <w:rPr>
          <w:rFonts w:hint="eastAsia"/>
          <w:rtl/>
        </w:rPr>
        <w:t>إدارة</w:t>
      </w:r>
      <w:r w:rsidRPr="00FD5440">
        <w:rPr>
          <w:rtl/>
        </w:rPr>
        <w:t xml:space="preserve"> </w:t>
      </w:r>
      <w:r w:rsidRPr="00FD5440">
        <w:rPr>
          <w:rFonts w:hint="eastAsia"/>
          <w:rtl/>
        </w:rPr>
        <w:t>حماية</w:t>
      </w:r>
      <w:r w:rsidRPr="00FD5440">
        <w:rPr>
          <w:rtl/>
        </w:rPr>
        <w:t xml:space="preserve"> </w:t>
      </w:r>
      <w:r w:rsidRPr="00FD5440">
        <w:rPr>
          <w:rFonts w:hint="eastAsia"/>
          <w:rtl/>
        </w:rPr>
        <w:t>البيانات</w:t>
      </w:r>
      <w:r w:rsidRPr="00FD5440">
        <w:rPr>
          <w:rtl/>
        </w:rPr>
        <w:t xml:space="preserve"> أنظمة إدارة حماية البيانات في المنظمات، والقواعد المؤسسية، وإدارة العاملين وتدريبهم، وغيرها من التدابير. </w:t>
      </w:r>
      <w:r w:rsidRPr="00FD5440">
        <w:rPr>
          <w:rFonts w:hint="eastAsia"/>
          <w:rtl/>
        </w:rPr>
        <w:t>وعادةً</w:t>
      </w:r>
      <w:r w:rsidRPr="00FD5440">
        <w:rPr>
          <w:rtl/>
        </w:rPr>
        <w:t xml:space="preserve"> </w:t>
      </w:r>
      <w:r w:rsidRPr="00FD5440">
        <w:rPr>
          <w:rFonts w:hint="eastAsia"/>
          <w:rtl/>
        </w:rPr>
        <w:t>ما</w:t>
      </w:r>
      <w:r w:rsidRPr="00FD5440">
        <w:rPr>
          <w:rtl/>
        </w:rPr>
        <w:t xml:space="preserve"> </w:t>
      </w:r>
      <w:r w:rsidR="00EB4FDB">
        <w:rPr>
          <w:rFonts w:hint="cs"/>
          <w:rtl/>
        </w:rPr>
        <w:t>تحتاج</w:t>
      </w:r>
      <w:r w:rsidRPr="00FD5440">
        <w:rPr>
          <w:rtl/>
        </w:rPr>
        <w:t xml:space="preserve"> </w:t>
      </w:r>
      <w:r w:rsidRPr="00FD5440">
        <w:rPr>
          <w:rFonts w:hint="eastAsia"/>
          <w:rtl/>
        </w:rPr>
        <w:t>منظمات</w:t>
      </w:r>
      <w:r w:rsidRPr="00FD5440">
        <w:rPr>
          <w:rtl/>
        </w:rPr>
        <w:t xml:space="preserve"> </w:t>
      </w:r>
      <w:r w:rsidRPr="00FD5440">
        <w:rPr>
          <w:rFonts w:hint="eastAsia"/>
          <w:rtl/>
        </w:rPr>
        <w:t>تكنولوجيا</w:t>
      </w:r>
      <w:r w:rsidRPr="00FD5440">
        <w:rPr>
          <w:rtl/>
        </w:rPr>
        <w:t xml:space="preserve"> </w:t>
      </w:r>
      <w:r w:rsidRPr="00FD5440">
        <w:rPr>
          <w:rFonts w:hint="eastAsia"/>
          <w:rtl/>
        </w:rPr>
        <w:t>المعلومات</w:t>
      </w:r>
      <w:r w:rsidRPr="00FD5440">
        <w:rPr>
          <w:rtl/>
        </w:rPr>
        <w:t xml:space="preserve"> </w:t>
      </w:r>
      <w:r w:rsidRPr="00FD5440">
        <w:rPr>
          <w:rFonts w:hint="eastAsia"/>
          <w:rtl/>
        </w:rPr>
        <w:t>والاتصالات</w:t>
      </w:r>
      <w:r w:rsidRPr="00FD5440">
        <w:rPr>
          <w:rtl/>
        </w:rPr>
        <w:t xml:space="preserve"> </w:t>
      </w:r>
      <w:r w:rsidRPr="00FD5440">
        <w:rPr>
          <w:rFonts w:hint="eastAsia"/>
          <w:rtl/>
        </w:rPr>
        <w:t>تطوير</w:t>
      </w:r>
      <w:r w:rsidRPr="00FD5440">
        <w:rPr>
          <w:rtl/>
        </w:rPr>
        <w:t xml:space="preserve"> </w:t>
      </w:r>
      <w:r w:rsidRPr="00FD5440">
        <w:rPr>
          <w:rFonts w:hint="eastAsia"/>
          <w:rtl/>
        </w:rPr>
        <w:t>أنظمة</w:t>
      </w:r>
      <w:r w:rsidRPr="00FD5440">
        <w:rPr>
          <w:rtl/>
        </w:rPr>
        <w:t xml:space="preserve"> </w:t>
      </w:r>
      <w:r w:rsidRPr="00FD5440">
        <w:rPr>
          <w:rFonts w:hint="eastAsia"/>
          <w:rtl/>
        </w:rPr>
        <w:t>ملائمة</w:t>
      </w:r>
      <w:r w:rsidRPr="00FD5440">
        <w:rPr>
          <w:rtl/>
        </w:rPr>
        <w:t xml:space="preserve"> </w:t>
      </w:r>
      <w:r w:rsidRPr="00FD5440">
        <w:rPr>
          <w:rFonts w:hint="eastAsia"/>
          <w:rtl/>
        </w:rPr>
        <w:t>لحماية</w:t>
      </w:r>
      <w:r w:rsidRPr="00FD5440">
        <w:rPr>
          <w:rtl/>
        </w:rPr>
        <w:t xml:space="preserve"> </w:t>
      </w:r>
      <w:r w:rsidRPr="00FD5440">
        <w:rPr>
          <w:rFonts w:hint="eastAsia"/>
          <w:rtl/>
        </w:rPr>
        <w:t>البيانات</w:t>
      </w:r>
      <w:r w:rsidRPr="00FD5440">
        <w:rPr>
          <w:rtl/>
        </w:rPr>
        <w:t xml:space="preserve"> </w:t>
      </w:r>
      <w:r w:rsidRPr="00FD5440">
        <w:rPr>
          <w:rFonts w:hint="eastAsia"/>
          <w:rtl/>
        </w:rPr>
        <w:t>تتوافق</w:t>
      </w:r>
      <w:r w:rsidRPr="00FD5440">
        <w:rPr>
          <w:rtl/>
        </w:rPr>
        <w:t xml:space="preserve"> </w:t>
      </w:r>
      <w:r w:rsidRPr="00FD5440">
        <w:rPr>
          <w:rFonts w:hint="eastAsia"/>
          <w:rtl/>
        </w:rPr>
        <w:t>مع</w:t>
      </w:r>
      <w:r w:rsidRPr="00FD5440">
        <w:rPr>
          <w:rtl/>
        </w:rPr>
        <w:t xml:space="preserve"> </w:t>
      </w:r>
      <w:r w:rsidRPr="00FD5440">
        <w:rPr>
          <w:rFonts w:hint="eastAsia"/>
          <w:rtl/>
        </w:rPr>
        <w:t>طبيعة</w:t>
      </w:r>
      <w:r w:rsidRPr="00FD5440">
        <w:rPr>
          <w:rtl/>
        </w:rPr>
        <w:t xml:space="preserve"> </w:t>
      </w:r>
      <w:r w:rsidR="00EB4FDB">
        <w:rPr>
          <w:rFonts w:hint="cs"/>
          <w:rtl/>
        </w:rPr>
        <w:t>عملها،</w:t>
      </w:r>
      <w:r w:rsidRPr="00FD5440">
        <w:rPr>
          <w:rtl/>
        </w:rPr>
        <w:t xml:space="preserve"> </w:t>
      </w:r>
      <w:r w:rsidR="00EB4FDB">
        <w:rPr>
          <w:rFonts w:hint="cs"/>
          <w:rtl/>
        </w:rPr>
        <w:t>و</w:t>
      </w:r>
      <w:r w:rsidRPr="00FD5440">
        <w:rPr>
          <w:rFonts w:hint="eastAsia"/>
          <w:rtl/>
        </w:rPr>
        <w:t>اعتماد</w:t>
      </w:r>
      <w:r w:rsidRPr="00FD5440">
        <w:rPr>
          <w:rtl/>
        </w:rPr>
        <w:t xml:space="preserve"> </w:t>
      </w:r>
      <w:r w:rsidRPr="00FD5440">
        <w:rPr>
          <w:rFonts w:hint="eastAsia"/>
          <w:rtl/>
        </w:rPr>
        <w:t>التدابير</w:t>
      </w:r>
      <w:r w:rsidRPr="00FD5440">
        <w:rPr>
          <w:rtl/>
        </w:rPr>
        <w:t xml:space="preserve"> </w:t>
      </w:r>
      <w:r w:rsidRPr="00FD5440">
        <w:rPr>
          <w:rFonts w:hint="eastAsia"/>
          <w:rtl/>
        </w:rPr>
        <w:t>الأكثر</w:t>
      </w:r>
      <w:r w:rsidRPr="00FD5440">
        <w:rPr>
          <w:rtl/>
        </w:rPr>
        <w:t xml:space="preserve"> </w:t>
      </w:r>
      <w:r w:rsidRPr="00FD5440">
        <w:rPr>
          <w:rFonts w:hint="eastAsia"/>
          <w:rtl/>
        </w:rPr>
        <w:t>ملاءمة</w:t>
      </w:r>
      <w:r w:rsidRPr="00FD5440">
        <w:rPr>
          <w:rtl/>
        </w:rPr>
        <w:t xml:space="preserve"> </w:t>
      </w:r>
      <w:r w:rsidRPr="00FD5440">
        <w:rPr>
          <w:rFonts w:hint="eastAsia"/>
          <w:rtl/>
        </w:rPr>
        <w:t>وفعالية</w:t>
      </w:r>
      <w:r w:rsidRPr="00FD5440">
        <w:rPr>
          <w:rtl/>
        </w:rPr>
        <w:t xml:space="preserve"> </w:t>
      </w:r>
      <w:r w:rsidRPr="00FD5440">
        <w:rPr>
          <w:rFonts w:hint="eastAsia"/>
          <w:rtl/>
        </w:rPr>
        <w:t>لحماية</w:t>
      </w:r>
      <w:r w:rsidRPr="00FD5440">
        <w:rPr>
          <w:rtl/>
        </w:rPr>
        <w:t xml:space="preserve"> </w:t>
      </w:r>
      <w:r w:rsidRPr="00FD5440">
        <w:rPr>
          <w:rFonts w:hint="eastAsia"/>
          <w:rtl/>
        </w:rPr>
        <w:t>موارد</w:t>
      </w:r>
      <w:r w:rsidRPr="00FD5440">
        <w:rPr>
          <w:rtl/>
        </w:rPr>
        <w:t xml:space="preserve"> </w:t>
      </w:r>
      <w:r w:rsidRPr="00FD5440">
        <w:rPr>
          <w:rFonts w:hint="eastAsia"/>
          <w:rtl/>
        </w:rPr>
        <w:t>البيانات</w:t>
      </w:r>
      <w:r w:rsidRPr="00FD5440">
        <w:rPr>
          <w:rtl/>
        </w:rPr>
        <w:t xml:space="preserve"> </w:t>
      </w:r>
      <w:r w:rsidRPr="00FD5440">
        <w:rPr>
          <w:rFonts w:hint="eastAsia"/>
          <w:rtl/>
        </w:rPr>
        <w:t>وضمان</w:t>
      </w:r>
      <w:r w:rsidRPr="00FD5440">
        <w:rPr>
          <w:rtl/>
        </w:rPr>
        <w:t xml:space="preserve"> </w:t>
      </w:r>
      <w:r w:rsidRPr="00FD5440">
        <w:rPr>
          <w:rFonts w:hint="eastAsia"/>
          <w:rtl/>
        </w:rPr>
        <w:lastRenderedPageBreak/>
        <w:t>استخدامها</w:t>
      </w:r>
      <w:r w:rsidRPr="00FD5440">
        <w:rPr>
          <w:rtl/>
        </w:rPr>
        <w:t xml:space="preserve"> </w:t>
      </w:r>
      <w:r w:rsidRPr="00FD5440">
        <w:rPr>
          <w:rFonts w:hint="eastAsia"/>
          <w:rtl/>
        </w:rPr>
        <w:t>استخداماً</w:t>
      </w:r>
      <w:r w:rsidRPr="00FD5440">
        <w:rPr>
          <w:rtl/>
        </w:rPr>
        <w:t xml:space="preserve"> </w:t>
      </w:r>
      <w:r w:rsidRPr="00FD5440">
        <w:rPr>
          <w:rFonts w:hint="eastAsia"/>
          <w:rtl/>
        </w:rPr>
        <w:t>مأموناً،</w:t>
      </w:r>
      <w:r w:rsidRPr="00FD5440">
        <w:rPr>
          <w:rtl/>
        </w:rPr>
        <w:t xml:space="preserve"> </w:t>
      </w:r>
      <w:r w:rsidRPr="00FD5440">
        <w:rPr>
          <w:rFonts w:hint="eastAsia"/>
          <w:rtl/>
        </w:rPr>
        <w:t>استناداً</w:t>
      </w:r>
      <w:r w:rsidRPr="00FD5440">
        <w:rPr>
          <w:rtl/>
        </w:rPr>
        <w:t xml:space="preserve"> </w:t>
      </w:r>
      <w:r w:rsidRPr="00FD5440">
        <w:rPr>
          <w:rFonts w:hint="eastAsia"/>
          <w:rtl/>
        </w:rPr>
        <w:t>إلى</w:t>
      </w:r>
      <w:r w:rsidRPr="00FD5440">
        <w:rPr>
          <w:rtl/>
        </w:rPr>
        <w:t xml:space="preserve"> </w:t>
      </w:r>
      <w:r w:rsidRPr="00FD5440">
        <w:rPr>
          <w:rFonts w:hint="eastAsia"/>
          <w:rtl/>
        </w:rPr>
        <w:t>تحليل</w:t>
      </w:r>
      <w:r w:rsidRPr="00FD5440">
        <w:rPr>
          <w:rtl/>
        </w:rPr>
        <w:t xml:space="preserve"> </w:t>
      </w:r>
      <w:r w:rsidRPr="00FD5440">
        <w:rPr>
          <w:rFonts w:hint="eastAsia"/>
          <w:rtl/>
        </w:rPr>
        <w:t>شامل</w:t>
      </w:r>
      <w:r w:rsidRPr="00FD5440">
        <w:rPr>
          <w:rtl/>
        </w:rPr>
        <w:t xml:space="preserve"> </w:t>
      </w:r>
      <w:r w:rsidRPr="00FD5440">
        <w:rPr>
          <w:rFonts w:hint="eastAsia"/>
          <w:rtl/>
        </w:rPr>
        <w:t>لسيناريوهات</w:t>
      </w:r>
      <w:r w:rsidRPr="00FD5440">
        <w:rPr>
          <w:rtl/>
        </w:rPr>
        <w:t xml:space="preserve"> </w:t>
      </w:r>
      <w:r w:rsidRPr="00FD5440">
        <w:rPr>
          <w:rFonts w:hint="eastAsia"/>
          <w:rtl/>
        </w:rPr>
        <w:t>التطبيقات</w:t>
      </w:r>
      <w:r w:rsidRPr="00FD5440">
        <w:rPr>
          <w:rtl/>
        </w:rPr>
        <w:t xml:space="preserve"> </w:t>
      </w:r>
      <w:r w:rsidRPr="00FD5440">
        <w:rPr>
          <w:rFonts w:hint="eastAsia"/>
          <w:rtl/>
        </w:rPr>
        <w:t>والخدمات،</w:t>
      </w:r>
      <w:r w:rsidRPr="00FD5440">
        <w:rPr>
          <w:rtl/>
        </w:rPr>
        <w:t xml:space="preserve"> و</w:t>
      </w:r>
      <w:r w:rsidR="00311807">
        <w:rPr>
          <w:rFonts w:hint="cs"/>
          <w:rtl/>
        </w:rPr>
        <w:t>حوكمت</w:t>
      </w:r>
      <w:r w:rsidRPr="00FD5440">
        <w:rPr>
          <w:rtl/>
        </w:rPr>
        <w:t xml:space="preserve">هما، ومدى امتثالهما للمعايير، واستراتيجيات تكنولوجيا المعلومات </w:t>
      </w:r>
      <w:r w:rsidR="00EB4FDB">
        <w:rPr>
          <w:rFonts w:hint="cs"/>
          <w:rtl/>
          <w:lang w:val="en-GB" w:bidi="ar-EG"/>
        </w:rPr>
        <w:t>و</w:t>
      </w:r>
      <w:r w:rsidRPr="00FD5440">
        <w:rPr>
          <w:rtl/>
        </w:rPr>
        <w:t xml:space="preserve">مستوى </w:t>
      </w:r>
      <w:r w:rsidR="00EB4FDB">
        <w:rPr>
          <w:rFonts w:hint="cs"/>
          <w:rtl/>
        </w:rPr>
        <w:t>تحمل ال</w:t>
      </w:r>
      <w:r w:rsidRPr="00FD5440">
        <w:rPr>
          <w:rtl/>
        </w:rPr>
        <w:t>مخاطر.</w:t>
      </w:r>
    </w:p>
    <w:p w14:paraId="6897CF7B" w14:textId="527E46D3" w:rsidR="00FD5440" w:rsidRPr="00087F73" w:rsidRDefault="00FD5440" w:rsidP="00FD5440">
      <w:pPr>
        <w:rPr>
          <w:lang w:val="en-GB" w:bidi="ar-EG"/>
        </w:rPr>
      </w:pPr>
      <w:r w:rsidRPr="00FD5440">
        <w:rPr>
          <w:rtl/>
        </w:rPr>
        <w:t>وتشمل التوصيات التي تندرج في إطار مسؤولية هذه المسألة اعتباراً من 4 ديسمبر 2025 ما يلي</w:t>
      </w:r>
      <w:r w:rsidRPr="00FD5440">
        <w:rPr>
          <w:lang w:val="en-GB" w:bidi="ar-EG"/>
        </w:rPr>
        <w:t>:</w:t>
      </w:r>
      <w:r w:rsidRPr="00FD5440">
        <w:rPr>
          <w:rtl/>
        </w:rPr>
        <w:t xml:space="preserve"> </w:t>
      </w:r>
      <w:r>
        <w:rPr>
          <w:lang w:val="en-GB"/>
        </w:rPr>
        <w:t>ITU-T X.</w:t>
      </w:r>
      <w:r w:rsidRPr="00FD5440">
        <w:rPr>
          <w:lang w:val="en-GB"/>
        </w:rPr>
        <w:t>1130</w:t>
      </w:r>
      <w:r>
        <w:rPr>
          <w:rtl/>
          <w:lang w:val="en-GB"/>
        </w:rPr>
        <w:t xml:space="preserve"> و</w:t>
      </w:r>
      <w:r>
        <w:rPr>
          <w:lang w:val="en-GB"/>
        </w:rPr>
        <w:t>ITU</w:t>
      </w:r>
      <w:r w:rsidR="00B954BC">
        <w:rPr>
          <w:lang w:val="en-GB"/>
        </w:rPr>
        <w:noBreakHyphen/>
      </w:r>
      <w:r>
        <w:rPr>
          <w:lang w:val="en-GB"/>
        </w:rPr>
        <w:t>T</w:t>
      </w:r>
      <w:r w:rsidR="00B954BC">
        <w:rPr>
          <w:lang w:val="en-GB"/>
        </w:rPr>
        <w:t> </w:t>
      </w:r>
      <w:r>
        <w:rPr>
          <w:lang w:val="en-GB"/>
        </w:rPr>
        <w:t>X.</w:t>
      </w:r>
      <w:r w:rsidRPr="00FD5440">
        <w:rPr>
          <w:lang w:val="en-GB"/>
        </w:rPr>
        <w:t>1141</w:t>
      </w:r>
      <w:r>
        <w:rPr>
          <w:rtl/>
          <w:lang w:val="en-GB"/>
        </w:rPr>
        <w:t xml:space="preserve"> و</w:t>
      </w:r>
      <w:r>
        <w:rPr>
          <w:lang w:val="en-GB"/>
        </w:rPr>
        <w:t>ITU-T X.</w:t>
      </w:r>
      <w:r w:rsidRPr="00FD5440">
        <w:rPr>
          <w:lang w:val="en-GB"/>
        </w:rPr>
        <w:t>1142</w:t>
      </w:r>
      <w:r>
        <w:rPr>
          <w:rtl/>
          <w:lang w:val="en-GB"/>
        </w:rPr>
        <w:t xml:space="preserve"> و</w:t>
      </w:r>
      <w:r>
        <w:rPr>
          <w:lang w:val="en-GB"/>
        </w:rPr>
        <w:t>ITU-T X.</w:t>
      </w:r>
      <w:r w:rsidRPr="00FD5440">
        <w:rPr>
          <w:lang w:val="en-GB"/>
        </w:rPr>
        <w:t>1143</w:t>
      </w:r>
      <w:r>
        <w:rPr>
          <w:rtl/>
          <w:lang w:val="en-GB"/>
        </w:rPr>
        <w:t xml:space="preserve"> و</w:t>
      </w:r>
      <w:r>
        <w:rPr>
          <w:lang w:val="en-GB"/>
        </w:rPr>
        <w:t>ITU-T X.</w:t>
      </w:r>
      <w:r w:rsidRPr="00FD5440">
        <w:rPr>
          <w:lang w:val="en-GB"/>
        </w:rPr>
        <w:t>1144</w:t>
      </w:r>
      <w:r>
        <w:rPr>
          <w:rtl/>
          <w:lang w:val="en-GB"/>
        </w:rPr>
        <w:t xml:space="preserve"> و</w:t>
      </w:r>
      <w:r>
        <w:rPr>
          <w:lang w:val="en-GB"/>
        </w:rPr>
        <w:t>ITU-T X.</w:t>
      </w:r>
      <w:r w:rsidRPr="00FD5440">
        <w:rPr>
          <w:lang w:val="en-GB"/>
        </w:rPr>
        <w:t>1145</w:t>
      </w:r>
      <w:r>
        <w:rPr>
          <w:rtl/>
          <w:lang w:val="en-GB"/>
        </w:rPr>
        <w:t xml:space="preserve"> و</w:t>
      </w:r>
      <w:r>
        <w:rPr>
          <w:lang w:val="en-GB"/>
        </w:rPr>
        <w:t>ITU-T X.</w:t>
      </w:r>
      <w:r w:rsidRPr="00FD5440">
        <w:rPr>
          <w:lang w:val="en-GB"/>
        </w:rPr>
        <w:t>1146</w:t>
      </w:r>
      <w:r>
        <w:rPr>
          <w:rtl/>
          <w:lang w:val="en-GB"/>
        </w:rPr>
        <w:t xml:space="preserve"> و</w:t>
      </w:r>
      <w:r>
        <w:rPr>
          <w:lang w:val="en-GB"/>
        </w:rPr>
        <w:t>ITU-T X.</w:t>
      </w:r>
      <w:r w:rsidRPr="00FD5440">
        <w:rPr>
          <w:lang w:val="en-GB"/>
        </w:rPr>
        <w:t>1147</w:t>
      </w:r>
      <w:r>
        <w:rPr>
          <w:rtl/>
          <w:lang w:val="en-GB"/>
        </w:rPr>
        <w:t xml:space="preserve"> و</w:t>
      </w:r>
      <w:r>
        <w:rPr>
          <w:lang w:val="en-GB"/>
        </w:rPr>
        <w:t>ITU-T X.</w:t>
      </w:r>
      <w:r w:rsidRPr="00FD5440">
        <w:rPr>
          <w:lang w:val="en-GB"/>
        </w:rPr>
        <w:t>1148</w:t>
      </w:r>
      <w:r>
        <w:rPr>
          <w:rtl/>
          <w:lang w:val="en-GB"/>
        </w:rPr>
        <w:t xml:space="preserve"> و</w:t>
      </w:r>
      <w:r>
        <w:rPr>
          <w:lang w:val="en-GB"/>
        </w:rPr>
        <w:t>ITU-T X.</w:t>
      </w:r>
      <w:r w:rsidRPr="00FD5440">
        <w:rPr>
          <w:lang w:val="en-GB"/>
        </w:rPr>
        <w:t>1149</w:t>
      </w:r>
      <w:r>
        <w:rPr>
          <w:rtl/>
          <w:lang w:val="en-GB"/>
        </w:rPr>
        <w:t xml:space="preserve"> و</w:t>
      </w:r>
      <w:r>
        <w:rPr>
          <w:lang w:val="en-GB"/>
        </w:rPr>
        <w:t>ITU-T X.</w:t>
      </w:r>
      <w:r w:rsidRPr="00FD5440">
        <w:rPr>
          <w:lang w:val="en-GB"/>
        </w:rPr>
        <w:t>1151</w:t>
      </w:r>
      <w:r>
        <w:rPr>
          <w:rtl/>
          <w:lang w:val="en-GB"/>
        </w:rPr>
        <w:t xml:space="preserve"> و</w:t>
      </w:r>
      <w:r>
        <w:rPr>
          <w:lang w:val="en-GB"/>
        </w:rPr>
        <w:t>ITU-T X.</w:t>
      </w:r>
      <w:r w:rsidRPr="00FD5440">
        <w:rPr>
          <w:lang w:val="en-GB"/>
        </w:rPr>
        <w:t>1152</w:t>
      </w:r>
      <w:r>
        <w:rPr>
          <w:rtl/>
          <w:lang w:val="en-GB"/>
        </w:rPr>
        <w:t xml:space="preserve"> و</w:t>
      </w:r>
      <w:r>
        <w:rPr>
          <w:lang w:val="en-GB"/>
        </w:rPr>
        <w:t>ITU-T X.</w:t>
      </w:r>
      <w:r w:rsidRPr="00FD5440">
        <w:rPr>
          <w:lang w:val="en-GB"/>
        </w:rPr>
        <w:t>1153</w:t>
      </w:r>
      <w:r>
        <w:rPr>
          <w:rtl/>
          <w:lang w:val="en-GB"/>
        </w:rPr>
        <w:t xml:space="preserve"> و</w:t>
      </w:r>
      <w:r>
        <w:rPr>
          <w:lang w:val="en-GB"/>
        </w:rPr>
        <w:t>ITU-T X.</w:t>
      </w:r>
      <w:r w:rsidRPr="00FD5440">
        <w:rPr>
          <w:lang w:val="en-GB"/>
        </w:rPr>
        <w:t>1154</w:t>
      </w:r>
      <w:r>
        <w:rPr>
          <w:rtl/>
          <w:lang w:val="en-GB"/>
        </w:rPr>
        <w:t xml:space="preserve"> و</w:t>
      </w:r>
      <w:r>
        <w:rPr>
          <w:lang w:val="en-GB"/>
        </w:rPr>
        <w:t>ITU-T X.</w:t>
      </w:r>
      <w:r w:rsidRPr="00FD5440">
        <w:rPr>
          <w:lang w:val="en-GB"/>
        </w:rPr>
        <w:t>1155</w:t>
      </w:r>
      <w:r>
        <w:rPr>
          <w:rtl/>
          <w:lang w:val="en-GB"/>
        </w:rPr>
        <w:t xml:space="preserve"> و</w:t>
      </w:r>
      <w:r>
        <w:rPr>
          <w:lang w:val="en-GB"/>
        </w:rPr>
        <w:t>ITU-T X.</w:t>
      </w:r>
      <w:r w:rsidRPr="00FD5440">
        <w:rPr>
          <w:lang w:val="en-GB"/>
        </w:rPr>
        <w:t>1156</w:t>
      </w:r>
      <w:r>
        <w:rPr>
          <w:rtl/>
          <w:lang w:val="en-GB"/>
        </w:rPr>
        <w:t xml:space="preserve"> و</w:t>
      </w:r>
      <w:r>
        <w:rPr>
          <w:lang w:val="en-GB"/>
        </w:rPr>
        <w:t>ITU-T X.</w:t>
      </w:r>
      <w:r w:rsidRPr="00FD5440">
        <w:rPr>
          <w:lang w:val="en-GB"/>
        </w:rPr>
        <w:t>1157</w:t>
      </w:r>
      <w:r>
        <w:rPr>
          <w:rtl/>
          <w:lang w:val="en-GB"/>
        </w:rPr>
        <w:t xml:space="preserve"> و</w:t>
      </w:r>
      <w:r>
        <w:rPr>
          <w:lang w:val="en-GB"/>
        </w:rPr>
        <w:t>ITU-T X.</w:t>
      </w:r>
      <w:r w:rsidRPr="00FD5440">
        <w:rPr>
          <w:lang w:val="en-GB"/>
        </w:rPr>
        <w:t>1158</w:t>
      </w:r>
      <w:r>
        <w:rPr>
          <w:rtl/>
          <w:lang w:val="en-GB"/>
        </w:rPr>
        <w:t xml:space="preserve"> و</w:t>
      </w:r>
      <w:r>
        <w:rPr>
          <w:lang w:val="en-GB"/>
        </w:rPr>
        <w:t>ITU-T X.</w:t>
      </w:r>
      <w:r w:rsidRPr="00FD5440">
        <w:rPr>
          <w:lang w:val="en-GB"/>
        </w:rPr>
        <w:t>1159</w:t>
      </w:r>
      <w:r>
        <w:rPr>
          <w:rtl/>
          <w:lang w:val="en-GB"/>
        </w:rPr>
        <w:t xml:space="preserve"> و</w:t>
      </w:r>
      <w:r>
        <w:rPr>
          <w:lang w:val="en-GB"/>
        </w:rPr>
        <w:t>ITU-T X.</w:t>
      </w:r>
      <w:r w:rsidRPr="00FD5440">
        <w:rPr>
          <w:lang w:val="en-GB"/>
        </w:rPr>
        <w:t>1161</w:t>
      </w:r>
      <w:r>
        <w:rPr>
          <w:rtl/>
          <w:lang w:val="en-GB"/>
        </w:rPr>
        <w:t xml:space="preserve"> و</w:t>
      </w:r>
      <w:r>
        <w:rPr>
          <w:lang w:val="en-GB"/>
        </w:rPr>
        <w:t>ITU-T X.</w:t>
      </w:r>
      <w:r w:rsidRPr="00FD5440">
        <w:rPr>
          <w:lang w:val="en-GB"/>
        </w:rPr>
        <w:t>1162</w:t>
      </w:r>
      <w:r>
        <w:rPr>
          <w:rtl/>
          <w:lang w:val="en-GB"/>
        </w:rPr>
        <w:t xml:space="preserve"> و</w:t>
      </w:r>
      <w:r>
        <w:rPr>
          <w:lang w:val="en-GB"/>
        </w:rPr>
        <w:t>ITU-T X.</w:t>
      </w:r>
      <w:r w:rsidRPr="00FD5440">
        <w:rPr>
          <w:lang w:val="en-GB"/>
        </w:rPr>
        <w:t>1163</w:t>
      </w:r>
      <w:r>
        <w:rPr>
          <w:rtl/>
          <w:lang w:val="en-GB"/>
        </w:rPr>
        <w:t xml:space="preserve"> و</w:t>
      </w:r>
      <w:r>
        <w:rPr>
          <w:lang w:val="en-GB"/>
        </w:rPr>
        <w:t>ITU-T X.</w:t>
      </w:r>
      <w:r w:rsidRPr="00FD5440">
        <w:rPr>
          <w:lang w:val="en-GB"/>
        </w:rPr>
        <w:t>1164</w:t>
      </w:r>
      <w:r>
        <w:rPr>
          <w:rtl/>
          <w:lang w:val="en-GB"/>
        </w:rPr>
        <w:t xml:space="preserve"> و</w:t>
      </w:r>
      <w:r>
        <w:rPr>
          <w:lang w:val="en-GB"/>
        </w:rPr>
        <w:t>ITU-T X.</w:t>
      </w:r>
      <w:r w:rsidRPr="00FD5440">
        <w:rPr>
          <w:lang w:val="en-GB"/>
        </w:rPr>
        <w:t>1282</w:t>
      </w:r>
      <w:r>
        <w:rPr>
          <w:rtl/>
          <w:lang w:val="en-GB"/>
        </w:rPr>
        <w:t xml:space="preserve"> و</w:t>
      </w:r>
      <w:r>
        <w:rPr>
          <w:lang w:val="en-GB"/>
        </w:rPr>
        <w:t>ITU-T X.</w:t>
      </w:r>
      <w:r w:rsidRPr="00FD5440">
        <w:rPr>
          <w:lang w:val="en-GB"/>
        </w:rPr>
        <w:t>1450</w:t>
      </w:r>
      <w:r>
        <w:rPr>
          <w:rtl/>
          <w:lang w:val="en-GB"/>
        </w:rPr>
        <w:t xml:space="preserve"> و</w:t>
      </w:r>
      <w:r>
        <w:rPr>
          <w:lang w:val="en-GB"/>
        </w:rPr>
        <w:t>ITU-T X.</w:t>
      </w:r>
      <w:r w:rsidRPr="00FD5440">
        <w:rPr>
          <w:lang w:val="en-GB"/>
        </w:rPr>
        <w:t>1451</w:t>
      </w:r>
      <w:r>
        <w:rPr>
          <w:rtl/>
          <w:lang w:val="en-GB"/>
        </w:rPr>
        <w:t xml:space="preserve"> و</w:t>
      </w:r>
      <w:r>
        <w:rPr>
          <w:lang w:val="en-GB"/>
        </w:rPr>
        <w:t>ITU-T X.</w:t>
      </w:r>
      <w:r w:rsidRPr="00FD5440">
        <w:rPr>
          <w:lang w:val="en-GB"/>
        </w:rPr>
        <w:t>1452</w:t>
      </w:r>
      <w:r>
        <w:rPr>
          <w:rtl/>
          <w:lang w:val="en-GB"/>
        </w:rPr>
        <w:t xml:space="preserve"> و</w:t>
      </w:r>
      <w:r>
        <w:rPr>
          <w:lang w:val="en-GB"/>
        </w:rPr>
        <w:t>ITU-T X.</w:t>
      </w:r>
      <w:r w:rsidRPr="00FD5440">
        <w:rPr>
          <w:lang w:val="en-GB"/>
        </w:rPr>
        <w:t>1456</w:t>
      </w:r>
      <w:r>
        <w:rPr>
          <w:rtl/>
          <w:lang w:val="en-GB"/>
        </w:rPr>
        <w:t xml:space="preserve"> و</w:t>
      </w:r>
      <w:r>
        <w:rPr>
          <w:lang w:val="en-GB"/>
        </w:rPr>
        <w:t>ITU-T X.</w:t>
      </w:r>
      <w:r w:rsidRPr="00FD5440">
        <w:rPr>
          <w:lang w:val="en-GB"/>
        </w:rPr>
        <w:t>1457</w:t>
      </w:r>
      <w:r>
        <w:rPr>
          <w:rtl/>
          <w:lang w:val="en-GB"/>
        </w:rPr>
        <w:t xml:space="preserve"> و</w:t>
      </w:r>
      <w:r>
        <w:rPr>
          <w:lang w:val="en-GB"/>
        </w:rPr>
        <w:t>ITU-T X.</w:t>
      </w:r>
      <w:r w:rsidRPr="00FD5440">
        <w:rPr>
          <w:lang w:val="en-GB"/>
        </w:rPr>
        <w:t>1470</w:t>
      </w:r>
      <w:r>
        <w:rPr>
          <w:rtl/>
          <w:lang w:val="en-GB"/>
        </w:rPr>
        <w:t xml:space="preserve"> و</w:t>
      </w:r>
      <w:r>
        <w:rPr>
          <w:lang w:val="en-GB"/>
        </w:rPr>
        <w:t>ITU-T X.</w:t>
      </w:r>
      <w:r w:rsidRPr="00FD5440">
        <w:rPr>
          <w:lang w:val="en-GB"/>
        </w:rPr>
        <w:t>1471</w:t>
      </w:r>
      <w:r>
        <w:rPr>
          <w:rtl/>
          <w:lang w:val="en-GB"/>
        </w:rPr>
        <w:t xml:space="preserve"> و</w:t>
      </w:r>
      <w:r>
        <w:rPr>
          <w:lang w:val="en-GB"/>
        </w:rPr>
        <w:t>ITU-T X.</w:t>
      </w:r>
      <w:r w:rsidRPr="00FD5440">
        <w:rPr>
          <w:lang w:val="en-GB"/>
        </w:rPr>
        <w:t>2012</w:t>
      </w:r>
      <w:r>
        <w:rPr>
          <w:rtl/>
          <w:lang w:val="en-GB"/>
        </w:rPr>
        <w:t xml:space="preserve"> و</w:t>
      </w:r>
      <w:r>
        <w:rPr>
          <w:lang w:val="en-GB"/>
        </w:rPr>
        <w:t>ITU-T X.</w:t>
      </w:r>
      <w:r w:rsidRPr="00FD5440">
        <w:rPr>
          <w:lang w:val="en-GB"/>
        </w:rPr>
        <w:t>2013</w:t>
      </w:r>
      <w:r>
        <w:rPr>
          <w:rtl/>
          <w:lang w:val="en-GB"/>
        </w:rPr>
        <w:t xml:space="preserve"> و</w:t>
      </w:r>
      <w:r>
        <w:rPr>
          <w:lang w:val="en-GB"/>
        </w:rPr>
        <w:t>ITU-T X.</w:t>
      </w:r>
      <w:r w:rsidRPr="00FD5440">
        <w:rPr>
          <w:lang w:val="en-GB"/>
        </w:rPr>
        <w:t>2050</w:t>
      </w:r>
      <w:r>
        <w:rPr>
          <w:rFonts w:hint="cs"/>
          <w:rtl/>
          <w:lang w:val="en-GB" w:bidi="ar-EG"/>
        </w:rPr>
        <w:t xml:space="preserve"> </w:t>
      </w:r>
      <w:r w:rsidRPr="00FD5440">
        <w:rPr>
          <w:rtl/>
        </w:rPr>
        <w:t>والإضافات 17 و21 و22 و38 و39 و40 وXSTR.sgfdm.</w:t>
      </w:r>
    </w:p>
    <w:p w14:paraId="22FF985F" w14:textId="7B9CFCC4" w:rsidR="00FD5440" w:rsidRPr="00FD5440" w:rsidRDefault="00FD5440" w:rsidP="00FD5440">
      <w:pPr>
        <w:rPr>
          <w:lang w:val="ar-SA" w:bidi="ar-EG"/>
        </w:rPr>
      </w:pPr>
      <w:r w:rsidRPr="00FD5440">
        <w:rPr>
          <w:rtl/>
        </w:rPr>
        <w:t xml:space="preserve">النصوص قيد الإعداد اعتباراً من 11 ديسمبر 2025: </w:t>
      </w:r>
      <w:r w:rsidRPr="00FD5440">
        <w:rPr>
          <w:lang w:val="en-GB"/>
        </w:rPr>
        <w:t>X.fr-</w:t>
      </w:r>
      <w:proofErr w:type="spellStart"/>
      <w:r w:rsidRPr="00FD5440">
        <w:rPr>
          <w:lang w:val="en-GB"/>
        </w:rPr>
        <w:t>vsasi</w:t>
      </w:r>
      <w:proofErr w:type="spellEnd"/>
      <w:r>
        <w:rPr>
          <w:rtl/>
          <w:lang w:val="en-GB"/>
        </w:rPr>
        <w:t xml:space="preserve"> و</w:t>
      </w:r>
      <w:proofErr w:type="spellStart"/>
      <w:r w:rsidRPr="00FD5440">
        <w:rPr>
          <w:lang w:val="en-GB"/>
        </w:rPr>
        <w:t>X.ias</w:t>
      </w:r>
      <w:proofErr w:type="spellEnd"/>
      <w:r>
        <w:rPr>
          <w:rtl/>
          <w:lang w:val="en-GB"/>
        </w:rPr>
        <w:t xml:space="preserve"> و</w:t>
      </w:r>
      <w:proofErr w:type="spellStart"/>
      <w:r w:rsidRPr="00FD5440">
        <w:rPr>
          <w:lang w:val="en-GB"/>
        </w:rPr>
        <w:t>X.ig-dw</w:t>
      </w:r>
      <w:proofErr w:type="spellEnd"/>
      <w:r>
        <w:rPr>
          <w:rtl/>
          <w:lang w:val="en-GB"/>
        </w:rPr>
        <w:t xml:space="preserve"> و</w:t>
      </w:r>
      <w:proofErr w:type="spellStart"/>
      <w:r w:rsidRPr="00FD5440">
        <w:rPr>
          <w:lang w:val="en-GB"/>
        </w:rPr>
        <w:t>X.sec</w:t>
      </w:r>
      <w:proofErr w:type="spellEnd"/>
      <w:r w:rsidRPr="00FD5440">
        <w:rPr>
          <w:lang w:val="en-GB"/>
        </w:rPr>
        <w:t>-grp-mov</w:t>
      </w:r>
      <w:r>
        <w:rPr>
          <w:rtl/>
          <w:lang w:val="en-GB"/>
        </w:rPr>
        <w:t xml:space="preserve"> و</w:t>
      </w:r>
      <w:proofErr w:type="spellStart"/>
      <w:r w:rsidRPr="00FD5440">
        <w:rPr>
          <w:lang w:val="en-GB"/>
        </w:rPr>
        <w:t>X.sgfems</w:t>
      </w:r>
      <w:proofErr w:type="spellEnd"/>
      <w:r>
        <w:rPr>
          <w:rtl/>
          <w:lang w:val="en-GB"/>
        </w:rPr>
        <w:t xml:space="preserve"> و</w:t>
      </w:r>
      <w:proofErr w:type="spellStart"/>
      <w:r w:rsidRPr="00FD5440">
        <w:rPr>
          <w:lang w:val="en-GB"/>
        </w:rPr>
        <w:t>X.sgrtem</w:t>
      </w:r>
      <w:proofErr w:type="spellEnd"/>
      <w:r>
        <w:rPr>
          <w:rtl/>
          <w:lang w:val="en-GB"/>
        </w:rPr>
        <w:t xml:space="preserve"> و</w:t>
      </w:r>
      <w:proofErr w:type="spellStart"/>
      <w:r w:rsidRPr="00FD5440">
        <w:rPr>
          <w:lang w:val="en-GB"/>
        </w:rPr>
        <w:t>X.Supd</w:t>
      </w:r>
      <w:proofErr w:type="spellEnd"/>
      <w:r>
        <w:rPr>
          <w:rtl/>
          <w:lang w:val="en-GB"/>
        </w:rPr>
        <w:t xml:space="preserve"> و</w:t>
      </w:r>
      <w:proofErr w:type="spellStart"/>
      <w:r w:rsidRPr="00FD5440">
        <w:rPr>
          <w:lang w:val="en-GB"/>
        </w:rPr>
        <w:t>X.srgsc</w:t>
      </w:r>
      <w:proofErr w:type="spellEnd"/>
      <w:r>
        <w:rPr>
          <w:rtl/>
          <w:lang w:val="en-GB"/>
        </w:rPr>
        <w:t xml:space="preserve"> و</w:t>
      </w:r>
      <w:proofErr w:type="spellStart"/>
      <w:r w:rsidRPr="00FD5440">
        <w:rPr>
          <w:lang w:val="en-GB"/>
        </w:rPr>
        <w:t>X.srgsdcs</w:t>
      </w:r>
      <w:proofErr w:type="spellEnd"/>
      <w:r>
        <w:rPr>
          <w:rtl/>
          <w:lang w:val="en-GB"/>
        </w:rPr>
        <w:t xml:space="preserve"> و</w:t>
      </w:r>
      <w:r w:rsidRPr="00FD5440">
        <w:rPr>
          <w:lang w:val="en-GB"/>
        </w:rPr>
        <w:t xml:space="preserve"> X.tc-</w:t>
      </w:r>
      <w:proofErr w:type="spellStart"/>
      <w:r w:rsidRPr="00FD5440">
        <w:rPr>
          <w:lang w:val="en-GB"/>
        </w:rPr>
        <w:t>ifd</w:t>
      </w:r>
      <w:proofErr w:type="spellEnd"/>
      <w:r>
        <w:rPr>
          <w:rtl/>
          <w:lang w:val="en-GB"/>
        </w:rPr>
        <w:t xml:space="preserve"> و</w:t>
      </w:r>
      <w:proofErr w:type="spellStart"/>
      <w:r w:rsidRPr="00FD5440">
        <w:rPr>
          <w:lang w:val="en-GB"/>
        </w:rPr>
        <w:t>X.vide</w:t>
      </w:r>
      <w:proofErr w:type="spellEnd"/>
      <w:r w:rsidRPr="00FD5440">
        <w:rPr>
          <w:rtl/>
        </w:rPr>
        <w:t xml:space="preserve"> والتقرير التقني XSTR.dpama.</w:t>
      </w:r>
    </w:p>
    <w:p w14:paraId="42854390" w14:textId="77777777" w:rsidR="00FD5440" w:rsidRPr="00FD5440" w:rsidRDefault="00FD5440" w:rsidP="00FD5440">
      <w:pPr>
        <w:pStyle w:val="Heading3"/>
        <w:rPr>
          <w:lang w:val="ar-SA" w:bidi="ar-EG"/>
        </w:rPr>
      </w:pPr>
      <w:r w:rsidRPr="00FD5440">
        <w:rPr>
          <w:rtl/>
        </w:rPr>
        <w:t>2</w:t>
      </w:r>
      <w:r w:rsidRPr="00FD5440">
        <w:rPr>
          <w:rtl/>
        </w:rPr>
        <w:tab/>
        <w:t>المسألة</w:t>
      </w:r>
    </w:p>
    <w:p w14:paraId="0D7DB6FE" w14:textId="77777777" w:rsidR="00FD5440" w:rsidRPr="00FD5440" w:rsidRDefault="00FD5440" w:rsidP="00FD5440">
      <w:pPr>
        <w:rPr>
          <w:lang w:val="ar-SA" w:bidi="ar-EG"/>
        </w:rPr>
      </w:pPr>
      <w:r w:rsidRPr="00FD5440">
        <w:rPr>
          <w:rtl/>
        </w:rPr>
        <w:t>تتناول المسألة دراسة البنود التالية دون أن تقتصر عليها:</w:t>
      </w:r>
    </w:p>
    <w:p w14:paraId="2AE1F349" w14:textId="77777777" w:rsidR="00FD5440" w:rsidRPr="00FD5440" w:rsidRDefault="00FD5440" w:rsidP="00FD5440">
      <w:pPr>
        <w:pStyle w:val="enumlev10"/>
        <w:rPr>
          <w:lang w:val="ar-SA"/>
        </w:rPr>
      </w:pPr>
      <w:r w:rsidRPr="00FD5440">
        <w:t>–</w:t>
      </w:r>
      <w:r w:rsidRPr="00FD5440">
        <w:rPr>
          <w:rtl/>
        </w:rPr>
        <w:tab/>
        <w:t>كيف ينبغي تحديد المخاطر التي تهدد خدمات التطبيقات المأمونة ومعالجتها؟</w:t>
      </w:r>
    </w:p>
    <w:p w14:paraId="393EF629" w14:textId="77777777" w:rsidR="00FD5440" w:rsidRPr="00FD5440" w:rsidRDefault="00FD5440" w:rsidP="00FD5440">
      <w:pPr>
        <w:pStyle w:val="enumlev10"/>
        <w:rPr>
          <w:lang w:val="ar-SA"/>
        </w:rPr>
      </w:pPr>
      <w:r w:rsidRPr="00FD5440">
        <w:t>–</w:t>
      </w:r>
      <w:r w:rsidRPr="00FD5440">
        <w:rPr>
          <w:rtl/>
        </w:rPr>
        <w:tab/>
        <w:t>ما هي تكنولوجيات الأمن اللازمة لضمان حماية خدمات التطبيقات المأمونة؟</w:t>
      </w:r>
    </w:p>
    <w:p w14:paraId="3F76570A" w14:textId="2012DDB9" w:rsidR="00FD5440" w:rsidRPr="00FD5440" w:rsidRDefault="00FD5440" w:rsidP="00FD5440">
      <w:pPr>
        <w:pStyle w:val="enumlev10"/>
        <w:rPr>
          <w:lang w:val="ar-SA"/>
        </w:rPr>
      </w:pPr>
      <w:r w:rsidRPr="00FD5440">
        <w:t>–</w:t>
      </w:r>
      <w:r w:rsidRPr="00FD5440">
        <w:rPr>
          <w:rtl/>
        </w:rPr>
        <w:tab/>
        <w:t xml:space="preserve">كيف ينبغي الحفاظ على التوصيلية البينية المأمونة </w:t>
      </w:r>
      <w:r w:rsidR="00EB4FDB">
        <w:rPr>
          <w:rFonts w:hint="cs"/>
          <w:rtl/>
        </w:rPr>
        <w:t xml:space="preserve">بين خدمات التطبيقات </w:t>
      </w:r>
      <w:r w:rsidRPr="00FD5440">
        <w:rPr>
          <w:rtl/>
        </w:rPr>
        <w:t>وصونها؟</w:t>
      </w:r>
    </w:p>
    <w:p w14:paraId="39F5F3CC" w14:textId="77777777" w:rsidR="00FD5440" w:rsidRPr="00FD5440" w:rsidRDefault="00FD5440" w:rsidP="00FD5440">
      <w:pPr>
        <w:pStyle w:val="enumlev10"/>
        <w:rPr>
          <w:lang w:val="ar-SA"/>
        </w:rPr>
      </w:pPr>
      <w:r w:rsidRPr="00FD5440">
        <w:t>–</w:t>
      </w:r>
      <w:r w:rsidRPr="00FD5440">
        <w:rPr>
          <w:rtl/>
        </w:rPr>
        <w:tab/>
        <w:t>ما هي التقنيات أو البروتوكولات الأمنية اللازمة لخدمات التطبيقات المأمونة؟</w:t>
      </w:r>
    </w:p>
    <w:p w14:paraId="2B96B8CB" w14:textId="29D0BE99" w:rsidR="00FD5440" w:rsidRPr="00FD5440" w:rsidRDefault="00FD5440" w:rsidP="00FD5440">
      <w:pPr>
        <w:pStyle w:val="enumlev10"/>
        <w:rPr>
          <w:lang w:val="ar-SA"/>
        </w:rPr>
      </w:pPr>
      <w:r w:rsidRPr="00FD5440">
        <w:t>–</w:t>
      </w:r>
      <w:r w:rsidRPr="00FD5440">
        <w:rPr>
          <w:rtl/>
        </w:rPr>
        <w:tab/>
        <w:t>ما هي التقنيات أو البروتوكولات الأمنية اللازمة لخدمات التطبيقات المأمونة الناشئة، بما في ذلك منص</w:t>
      </w:r>
      <w:r w:rsidR="00EB4FDB">
        <w:rPr>
          <w:rFonts w:hint="cs"/>
          <w:rtl/>
        </w:rPr>
        <w:t>ات</w:t>
      </w:r>
      <w:r w:rsidRPr="00FD5440">
        <w:rPr>
          <w:rtl/>
        </w:rPr>
        <w:t xml:space="preserve"> الخدم</w:t>
      </w:r>
      <w:r w:rsidR="00EB4FDB">
        <w:rPr>
          <w:rFonts w:hint="cs"/>
          <w:rtl/>
        </w:rPr>
        <w:t>ات</w:t>
      </w:r>
      <w:r w:rsidRPr="00FD5440">
        <w:rPr>
          <w:rtl/>
        </w:rPr>
        <w:t xml:space="preserve">، وخدمات التكنولوجيا المالية، والخدمات المتاحة على الإنترنت </w:t>
      </w:r>
      <w:r w:rsidRPr="00FD5440">
        <w:t>(OTT)</w:t>
      </w:r>
      <w:r w:rsidRPr="00FD5440">
        <w:rPr>
          <w:rtl/>
        </w:rPr>
        <w:t>؟</w:t>
      </w:r>
    </w:p>
    <w:p w14:paraId="503C1BDC" w14:textId="77777777" w:rsidR="00FD5440" w:rsidRPr="00FD5440" w:rsidRDefault="00FD5440" w:rsidP="00FD5440">
      <w:pPr>
        <w:pStyle w:val="enumlev10"/>
        <w:rPr>
          <w:lang w:val="ar-SA"/>
        </w:rPr>
      </w:pPr>
      <w:r w:rsidRPr="00FD5440">
        <w:t>–</w:t>
      </w:r>
      <w:r w:rsidRPr="00FD5440">
        <w:rPr>
          <w:rtl/>
        </w:rPr>
        <w:tab/>
        <w:t xml:space="preserve">ما هي تدابير حماية البيانات اللازم اتخاذها للتخفيف من المخاطر المتعلقة بأمن البيانات في تطبيقات وخدمات تكنولوجيا المعلومات والاتصالات </w:t>
      </w:r>
      <w:r w:rsidRPr="00FD5440">
        <w:t>(ICT)</w:t>
      </w:r>
      <w:r w:rsidRPr="00FD5440">
        <w:rPr>
          <w:rtl/>
        </w:rPr>
        <w:t>؟</w:t>
      </w:r>
    </w:p>
    <w:p w14:paraId="2D05B824" w14:textId="77777777" w:rsidR="00FD5440" w:rsidRPr="00FD5440" w:rsidRDefault="00FD5440" w:rsidP="00FD5440">
      <w:pPr>
        <w:pStyle w:val="enumlev10"/>
        <w:rPr>
          <w:lang w:val="ar-SA"/>
        </w:rPr>
      </w:pPr>
      <w:r w:rsidRPr="00FD5440">
        <w:t>–</w:t>
      </w:r>
      <w:r w:rsidRPr="00FD5440">
        <w:rPr>
          <w:rtl/>
        </w:rPr>
        <w:tab/>
        <w:t>ما هي الحلول الأمنية العالمية لخدمات التطبيقات المأمونة وتطبيقاتها؟</w:t>
      </w:r>
    </w:p>
    <w:p w14:paraId="4F760229" w14:textId="77777777" w:rsidR="00FD5440" w:rsidRPr="00FD5440" w:rsidRDefault="00FD5440" w:rsidP="00FD5440">
      <w:pPr>
        <w:pStyle w:val="Heading3"/>
        <w:rPr>
          <w:lang w:val="ar-SA" w:bidi="ar-EG"/>
        </w:rPr>
      </w:pPr>
      <w:r w:rsidRPr="00FD5440">
        <w:rPr>
          <w:rtl/>
        </w:rPr>
        <w:t>3</w:t>
      </w:r>
      <w:r w:rsidRPr="00FD5440">
        <w:rPr>
          <w:rtl/>
        </w:rPr>
        <w:tab/>
        <w:t>المهام</w:t>
      </w:r>
    </w:p>
    <w:p w14:paraId="7D3DCADD" w14:textId="77777777" w:rsidR="00FD5440" w:rsidRPr="00FD5440" w:rsidRDefault="00FD5440" w:rsidP="00FD5440">
      <w:pPr>
        <w:rPr>
          <w:lang w:val="ar-SA" w:bidi="ar-EG"/>
        </w:rPr>
      </w:pPr>
      <w:r w:rsidRPr="00FD5440">
        <w:rPr>
          <w:rtl/>
        </w:rPr>
        <w:t>تشمل المهام الجوانب التالية، دون أن تقتصر عليها:</w:t>
      </w:r>
    </w:p>
    <w:p w14:paraId="469C76AC" w14:textId="1A7A7175" w:rsidR="00FD5440" w:rsidRPr="00FD5440" w:rsidRDefault="00FD5440" w:rsidP="000D275D">
      <w:pPr>
        <w:pStyle w:val="enumlev10"/>
        <w:rPr>
          <w:rtl/>
        </w:rPr>
      </w:pPr>
      <w:r w:rsidRPr="00FD5440">
        <w:t>–</w:t>
      </w:r>
      <w:r w:rsidRPr="00FD5440">
        <w:rPr>
          <w:rtl/>
        </w:rPr>
        <w:tab/>
      </w:r>
      <w:r w:rsidRPr="00FD5440">
        <w:rPr>
          <w:rFonts w:hint="eastAsia"/>
          <w:rtl/>
        </w:rPr>
        <w:t>الاضطلاع،</w:t>
      </w:r>
      <w:r w:rsidRPr="00FD5440">
        <w:rPr>
          <w:rtl/>
        </w:rPr>
        <w:t xml:space="preserve"> </w:t>
      </w:r>
      <w:r w:rsidRPr="00FD5440">
        <w:rPr>
          <w:rFonts w:hint="eastAsia"/>
          <w:rtl/>
        </w:rPr>
        <w:t>بالتعاون</w:t>
      </w:r>
      <w:r w:rsidRPr="00FD5440">
        <w:rPr>
          <w:rtl/>
        </w:rPr>
        <w:t xml:space="preserve"> </w:t>
      </w:r>
      <w:r w:rsidRPr="00FD5440">
        <w:rPr>
          <w:rFonts w:hint="eastAsia"/>
          <w:rtl/>
        </w:rPr>
        <w:t>مع</w:t>
      </w:r>
      <w:r w:rsidRPr="00FD5440">
        <w:rPr>
          <w:rtl/>
        </w:rPr>
        <w:t xml:space="preserve"> </w:t>
      </w:r>
      <w:r w:rsidRPr="00FD5440">
        <w:rPr>
          <w:rFonts w:hint="eastAsia"/>
          <w:rtl/>
        </w:rPr>
        <w:t>لجان</w:t>
      </w:r>
      <w:r w:rsidRPr="00FD5440">
        <w:rPr>
          <w:rtl/>
        </w:rPr>
        <w:t xml:space="preserve"> </w:t>
      </w:r>
      <w:r w:rsidRPr="00FD5440">
        <w:rPr>
          <w:rFonts w:hint="eastAsia"/>
          <w:rtl/>
        </w:rPr>
        <w:t>الدراسات</w:t>
      </w:r>
      <w:r w:rsidRPr="00FD5440">
        <w:rPr>
          <w:rtl/>
        </w:rPr>
        <w:t xml:space="preserve"> </w:t>
      </w:r>
      <w:r w:rsidRPr="00FD5440">
        <w:rPr>
          <w:rFonts w:hint="eastAsia"/>
          <w:rtl/>
        </w:rPr>
        <w:t>الأخرى</w:t>
      </w:r>
      <w:r w:rsidRPr="00FD5440">
        <w:rPr>
          <w:rtl/>
        </w:rPr>
        <w:t xml:space="preserve"> </w:t>
      </w:r>
      <w:r w:rsidRPr="00FD5440">
        <w:rPr>
          <w:rFonts w:hint="eastAsia"/>
          <w:rtl/>
        </w:rPr>
        <w:t>في</w:t>
      </w:r>
      <w:r w:rsidRPr="00FD5440">
        <w:rPr>
          <w:rtl/>
        </w:rPr>
        <w:t xml:space="preserve"> </w:t>
      </w:r>
      <w:r w:rsidRPr="00FD5440">
        <w:rPr>
          <w:rFonts w:hint="eastAsia"/>
          <w:rtl/>
        </w:rPr>
        <w:t>قطاع</w:t>
      </w:r>
      <w:r w:rsidRPr="00FD5440">
        <w:rPr>
          <w:rtl/>
        </w:rPr>
        <w:t xml:space="preserve"> </w:t>
      </w:r>
      <w:r w:rsidRPr="00FD5440">
        <w:rPr>
          <w:rFonts w:hint="eastAsia"/>
          <w:rtl/>
        </w:rPr>
        <w:t>تقييس</w:t>
      </w:r>
      <w:r w:rsidRPr="00FD5440">
        <w:rPr>
          <w:rtl/>
        </w:rPr>
        <w:t xml:space="preserve"> </w:t>
      </w:r>
      <w:r w:rsidRPr="00FD5440">
        <w:rPr>
          <w:rFonts w:hint="eastAsia"/>
          <w:rtl/>
        </w:rPr>
        <w:t>الاتصالات</w:t>
      </w:r>
      <w:r w:rsidRPr="00FD5440">
        <w:rPr>
          <w:rtl/>
        </w:rPr>
        <w:t xml:space="preserve"> </w:t>
      </w:r>
      <w:r w:rsidRPr="00FD5440">
        <w:rPr>
          <w:rFonts w:hint="eastAsia"/>
          <w:rtl/>
        </w:rPr>
        <w:t>ومنظمات</w:t>
      </w:r>
      <w:r w:rsidRPr="00FD5440">
        <w:rPr>
          <w:rtl/>
        </w:rPr>
        <w:t xml:space="preserve"> </w:t>
      </w:r>
      <w:r w:rsidRPr="00FD5440">
        <w:rPr>
          <w:rFonts w:hint="eastAsia"/>
          <w:rtl/>
        </w:rPr>
        <w:t>وضع</w:t>
      </w:r>
      <w:r w:rsidRPr="00FD5440">
        <w:rPr>
          <w:rtl/>
        </w:rPr>
        <w:t xml:space="preserve"> </w:t>
      </w:r>
      <w:r w:rsidRPr="00FD5440">
        <w:rPr>
          <w:rFonts w:hint="eastAsia"/>
          <w:rtl/>
        </w:rPr>
        <w:t>المعايير</w:t>
      </w:r>
      <w:r w:rsidRPr="00FD5440">
        <w:rPr>
          <w:rtl/>
        </w:rPr>
        <w:t xml:space="preserve"> </w:t>
      </w:r>
      <w:r w:rsidRPr="00FD5440">
        <w:rPr>
          <w:rFonts w:hint="eastAsia"/>
          <w:rtl/>
        </w:rPr>
        <w:t>ذات</w:t>
      </w:r>
      <w:r w:rsidRPr="00FD5440">
        <w:rPr>
          <w:rtl/>
        </w:rPr>
        <w:t xml:space="preserve"> </w:t>
      </w:r>
      <w:r w:rsidRPr="00FD5440">
        <w:rPr>
          <w:rFonts w:hint="eastAsia"/>
          <w:rtl/>
        </w:rPr>
        <w:t>الصلة،</w:t>
      </w:r>
      <w:r w:rsidRPr="00FD5440">
        <w:rPr>
          <w:rtl/>
        </w:rPr>
        <w:t xml:space="preserve"> </w:t>
      </w:r>
      <w:r w:rsidRPr="00FD5440">
        <w:rPr>
          <w:rFonts w:hint="eastAsia"/>
          <w:rtl/>
        </w:rPr>
        <w:t>ولا</w:t>
      </w:r>
      <w:r w:rsidR="000D275D">
        <w:rPr>
          <w:rFonts w:hint="cs"/>
          <w:rtl/>
        </w:rPr>
        <w:t> </w:t>
      </w:r>
      <w:r w:rsidRPr="00FD5440">
        <w:rPr>
          <w:rFonts w:hint="eastAsia"/>
          <w:rtl/>
        </w:rPr>
        <w:t>سيما</w:t>
      </w:r>
      <w:r w:rsidRPr="00FD5440">
        <w:rPr>
          <w:rtl/>
        </w:rPr>
        <w:t xml:space="preserve"> </w:t>
      </w:r>
      <w:r w:rsidR="000D275D">
        <w:rPr>
          <w:rFonts w:hint="cs"/>
          <w:rtl/>
        </w:rPr>
        <w:t xml:space="preserve">اللجنة الفرعية </w:t>
      </w:r>
      <w:r w:rsidR="000D275D">
        <w:rPr>
          <w:lang w:val="en-US"/>
        </w:rPr>
        <w:t>27</w:t>
      </w:r>
      <w:r w:rsidR="000D275D">
        <w:rPr>
          <w:rFonts w:hint="cs"/>
          <w:rtl/>
          <w:lang w:val="en-US"/>
        </w:rPr>
        <w:t xml:space="preserve"> </w:t>
      </w:r>
      <w:r w:rsidR="000D275D" w:rsidRPr="000D275D">
        <w:rPr>
          <w:rtl/>
          <w:lang w:bidi="ar-SA"/>
        </w:rPr>
        <w:t>لدى اللجنة التقنية المشتركة 1 بين المنظمة الدولية للتوحيد القياسي</w:t>
      </w:r>
      <w:r w:rsidR="000D275D">
        <w:rPr>
          <w:rFonts w:hint="cs"/>
          <w:rtl/>
          <w:lang w:val="en-US"/>
        </w:rPr>
        <w:t xml:space="preserve"> </w:t>
      </w:r>
      <w:r w:rsidR="000D275D" w:rsidRPr="000D275D">
        <w:rPr>
          <w:lang w:val="en-US"/>
        </w:rPr>
        <w:t>(ISO)</w:t>
      </w:r>
      <w:r w:rsidR="000D275D">
        <w:rPr>
          <w:rFonts w:hint="cs"/>
          <w:rtl/>
          <w:lang w:val="en-US"/>
        </w:rPr>
        <w:t xml:space="preserve"> </w:t>
      </w:r>
      <w:r w:rsidR="000D275D" w:rsidRPr="000D275D">
        <w:rPr>
          <w:rtl/>
          <w:lang w:bidi="ar-SA"/>
        </w:rPr>
        <w:t>واللجنة الكهرتقنية الدولية</w:t>
      </w:r>
      <w:r w:rsidR="000D275D">
        <w:rPr>
          <w:rFonts w:hint="cs"/>
          <w:rtl/>
          <w:lang w:val="en-US"/>
        </w:rPr>
        <w:t xml:space="preserve"> </w:t>
      </w:r>
      <w:r w:rsidR="000D275D" w:rsidRPr="000D275D">
        <w:rPr>
          <w:lang w:val="en-US"/>
        </w:rPr>
        <w:t>(IEC)</w:t>
      </w:r>
      <w:r w:rsidR="000D275D" w:rsidRPr="000D275D">
        <w:rPr>
          <w:rtl/>
          <w:lang w:bidi="ar-SA"/>
        </w:rPr>
        <w:t xml:space="preserve"> </w:t>
      </w:r>
      <w:r w:rsidRPr="00FD5440">
        <w:rPr>
          <w:rtl/>
        </w:rPr>
        <w:t>(</w:t>
      </w:r>
      <w:r w:rsidRPr="00FD5440">
        <w:t xml:space="preserve">ISO/IEC JTC 1/SC </w:t>
      </w:r>
      <w:proofErr w:type="gramStart"/>
      <w:r w:rsidRPr="00FD5440">
        <w:t>27</w:t>
      </w:r>
      <w:r w:rsidRPr="00FD5440">
        <w:rPr>
          <w:rtl/>
        </w:rPr>
        <w:t>)</w:t>
      </w:r>
      <w:r w:rsidRPr="00FD5440">
        <w:rPr>
          <w:rFonts w:hint="eastAsia"/>
          <w:rtl/>
        </w:rPr>
        <w:t>،</w:t>
      </w:r>
      <w:proofErr w:type="gramEnd"/>
      <w:r w:rsidRPr="00FD5440">
        <w:rPr>
          <w:rtl/>
        </w:rPr>
        <w:t xml:space="preserve"> </w:t>
      </w:r>
      <w:r w:rsidRPr="00FD5440">
        <w:rPr>
          <w:rFonts w:hint="eastAsia"/>
          <w:rtl/>
        </w:rPr>
        <w:t>بوضع</w:t>
      </w:r>
      <w:r w:rsidRPr="00FD5440">
        <w:rPr>
          <w:rtl/>
        </w:rPr>
        <w:t xml:space="preserve"> </w:t>
      </w:r>
      <w:r w:rsidRPr="00FD5440">
        <w:rPr>
          <w:rFonts w:hint="eastAsia"/>
          <w:rtl/>
        </w:rPr>
        <w:t>مجموعة</w:t>
      </w:r>
      <w:r w:rsidRPr="00FD5440">
        <w:rPr>
          <w:rtl/>
        </w:rPr>
        <w:t xml:space="preserve"> </w:t>
      </w:r>
      <w:r w:rsidRPr="00FD5440">
        <w:rPr>
          <w:rFonts w:hint="eastAsia"/>
          <w:rtl/>
        </w:rPr>
        <w:t>شاملة</w:t>
      </w:r>
      <w:r w:rsidRPr="00FD5440">
        <w:rPr>
          <w:rtl/>
        </w:rPr>
        <w:t xml:space="preserve"> </w:t>
      </w:r>
      <w:r w:rsidRPr="00FD5440">
        <w:rPr>
          <w:rFonts w:hint="eastAsia"/>
          <w:rtl/>
        </w:rPr>
        <w:t>من</w:t>
      </w:r>
      <w:r w:rsidRPr="00FD5440">
        <w:rPr>
          <w:rtl/>
        </w:rPr>
        <w:t xml:space="preserve"> </w:t>
      </w:r>
      <w:r w:rsidRPr="00FD5440">
        <w:rPr>
          <w:rFonts w:hint="eastAsia"/>
          <w:rtl/>
        </w:rPr>
        <w:t>التوصيات</w:t>
      </w:r>
      <w:r w:rsidRPr="00FD5440">
        <w:rPr>
          <w:rtl/>
        </w:rPr>
        <w:t xml:space="preserve"> </w:t>
      </w:r>
      <w:r w:rsidRPr="00FD5440">
        <w:rPr>
          <w:rFonts w:hint="eastAsia"/>
          <w:rtl/>
        </w:rPr>
        <w:t>الرامية</w:t>
      </w:r>
      <w:r w:rsidRPr="00FD5440">
        <w:rPr>
          <w:rtl/>
        </w:rPr>
        <w:t xml:space="preserve"> </w:t>
      </w:r>
      <w:r w:rsidRPr="00FD5440">
        <w:rPr>
          <w:rFonts w:hint="eastAsia"/>
          <w:rtl/>
        </w:rPr>
        <w:t>إلى</w:t>
      </w:r>
      <w:r w:rsidRPr="00FD5440">
        <w:rPr>
          <w:rtl/>
        </w:rPr>
        <w:t xml:space="preserve"> تقديم </w:t>
      </w:r>
      <w:r w:rsidRPr="00FD5440">
        <w:rPr>
          <w:rFonts w:hint="eastAsia"/>
          <w:rtl/>
        </w:rPr>
        <w:t>حلول</w:t>
      </w:r>
      <w:r w:rsidRPr="00FD5440">
        <w:rPr>
          <w:rtl/>
        </w:rPr>
        <w:t xml:space="preserve"> </w:t>
      </w:r>
      <w:r w:rsidRPr="00FD5440">
        <w:rPr>
          <w:rFonts w:hint="eastAsia"/>
          <w:rtl/>
        </w:rPr>
        <w:t>أمنية</w:t>
      </w:r>
      <w:r w:rsidRPr="00FD5440">
        <w:rPr>
          <w:rtl/>
        </w:rPr>
        <w:t xml:space="preserve"> شاملة </w:t>
      </w:r>
      <w:r w:rsidRPr="00FD5440">
        <w:rPr>
          <w:rFonts w:hint="eastAsia"/>
          <w:rtl/>
        </w:rPr>
        <w:t>لخدمات</w:t>
      </w:r>
      <w:r w:rsidRPr="00FD5440">
        <w:rPr>
          <w:rtl/>
        </w:rPr>
        <w:t xml:space="preserve"> </w:t>
      </w:r>
      <w:r w:rsidR="00EB4FDB">
        <w:rPr>
          <w:rFonts w:hint="cs"/>
          <w:rtl/>
        </w:rPr>
        <w:t xml:space="preserve">اتصالات </w:t>
      </w:r>
      <w:r w:rsidRPr="00FD5440">
        <w:rPr>
          <w:rFonts w:hint="eastAsia"/>
          <w:rtl/>
        </w:rPr>
        <w:t>التطبيقات</w:t>
      </w:r>
      <w:r w:rsidRPr="00FD5440">
        <w:rPr>
          <w:rtl/>
        </w:rPr>
        <w:t>.</w:t>
      </w:r>
    </w:p>
    <w:p w14:paraId="7B817E05" w14:textId="77777777" w:rsidR="00FD5440" w:rsidRPr="00FD5440" w:rsidRDefault="00FD5440" w:rsidP="00FD5440">
      <w:pPr>
        <w:pStyle w:val="enumlev10"/>
        <w:rPr>
          <w:lang w:val="ar-SA"/>
        </w:rPr>
      </w:pPr>
      <w:r w:rsidRPr="00FD5440">
        <w:t>–</w:t>
      </w:r>
      <w:r w:rsidRPr="00FD5440">
        <w:rPr>
          <w:rtl/>
        </w:rPr>
        <w:tab/>
        <w:t>مراجعة التوصيات/المعايير القائمة لدى قطاع تقييس الاتصالات والمنظمة الدولية للتوحيد القياسي/اللجنة الكهرتقنية الدولية في مجال خدمات التطبيقات المأمونة.</w:t>
      </w:r>
    </w:p>
    <w:p w14:paraId="31CC8858" w14:textId="77777777" w:rsidR="00FD5440" w:rsidRPr="00FD5440" w:rsidRDefault="00FD5440" w:rsidP="00FD5440">
      <w:pPr>
        <w:pStyle w:val="enumlev10"/>
        <w:rPr>
          <w:lang w:val="ar-SA"/>
        </w:rPr>
      </w:pPr>
      <w:r w:rsidRPr="00FD5440">
        <w:t>–</w:t>
      </w:r>
      <w:r w:rsidRPr="00FD5440">
        <w:rPr>
          <w:rtl/>
        </w:rPr>
        <w:tab/>
        <w:t xml:space="preserve">المضي في الدراسة لتحديد الجوانب الأمنية لخدمات التطبيقات المأمونة وللخدمات الجديدة الناشئة مثل الخدمات المالية الرقمية والخدمات المتاحة على الإنترنت </w:t>
      </w:r>
      <w:r w:rsidRPr="00FD5440">
        <w:t>(OTT)</w:t>
      </w:r>
      <w:r w:rsidRPr="00FD5440">
        <w:rPr>
          <w:rtl/>
        </w:rPr>
        <w:t>.</w:t>
      </w:r>
    </w:p>
    <w:p w14:paraId="0E975BA2" w14:textId="77777777" w:rsidR="00FD5440" w:rsidRPr="00FD5440" w:rsidRDefault="00FD5440" w:rsidP="00FD5440">
      <w:pPr>
        <w:pStyle w:val="enumlev10"/>
        <w:rPr>
          <w:lang w:val="ar-SA"/>
        </w:rPr>
      </w:pPr>
      <w:r w:rsidRPr="00FD5440">
        <w:t>–</w:t>
      </w:r>
      <w:r w:rsidRPr="00FD5440">
        <w:rPr>
          <w:rtl/>
        </w:rPr>
        <w:tab/>
        <w:t>دراسة وتطوير المسائل والتهديدات الأمنية في خدمات التطبيقات المأمونة.</w:t>
      </w:r>
    </w:p>
    <w:p w14:paraId="5FA30A26" w14:textId="665F4DD9" w:rsidR="00FD5440" w:rsidRPr="00FD5440" w:rsidRDefault="00FD5440" w:rsidP="00FD5440">
      <w:pPr>
        <w:pStyle w:val="enumlev10"/>
        <w:rPr>
          <w:lang w:val="ar-SA"/>
        </w:rPr>
      </w:pPr>
      <w:r w:rsidRPr="00FD5440">
        <w:t>–</w:t>
      </w:r>
      <w:r w:rsidRPr="00FD5440">
        <w:rPr>
          <w:rtl/>
        </w:rPr>
        <w:tab/>
        <w:t>دراسة المخاطر المتعلقة بأمن البيانات في تطبيقات وخدمات تكنولوجيا المعلومات والاتصالات.</w:t>
      </w:r>
    </w:p>
    <w:p w14:paraId="0CC94BC5" w14:textId="77777777" w:rsidR="00FD5440" w:rsidRPr="00FD5440" w:rsidRDefault="00FD5440" w:rsidP="00FD5440">
      <w:pPr>
        <w:pStyle w:val="enumlev10"/>
        <w:rPr>
          <w:lang w:val="ar-SA"/>
        </w:rPr>
      </w:pPr>
      <w:r w:rsidRPr="00FD5440">
        <w:t>–</w:t>
      </w:r>
      <w:r w:rsidRPr="00FD5440">
        <w:rPr>
          <w:rtl/>
        </w:rPr>
        <w:tab/>
        <w:t>دراسة وتطوير الآليات الأمنية لدعم خدمات التطبيقات المأمونة.</w:t>
      </w:r>
    </w:p>
    <w:p w14:paraId="216C70A0" w14:textId="0F607C29" w:rsidR="00FD5440" w:rsidRPr="00FD5440" w:rsidRDefault="00FD5440" w:rsidP="00FD5440">
      <w:pPr>
        <w:pStyle w:val="enumlev10"/>
        <w:rPr>
          <w:lang w:val="ar-SA"/>
        </w:rPr>
      </w:pPr>
      <w:r w:rsidRPr="00FD5440">
        <w:t>–</w:t>
      </w:r>
      <w:r w:rsidRPr="00FD5440">
        <w:rPr>
          <w:rtl/>
        </w:rPr>
        <w:tab/>
        <w:t>دراسة وتطوير الجوانب الأمنية المرتبطة بالذكاء الاصطناعي الوكيل عند تطبيقه في سياق التطبيقات والخدمات، بما في ذلك أمن الأنظمة الذكية في سياق تطبيقات وخدمات من قبيل تطبيقات الويب، وخدمات المشغّلين، والتجارة الإلكترونية، والتمويل الرقمي، وغيرها من المجالات ذات الصلة.</w:t>
      </w:r>
    </w:p>
    <w:p w14:paraId="58297C78" w14:textId="77777777" w:rsidR="00FD5440" w:rsidRPr="00FD5440" w:rsidRDefault="00FD5440" w:rsidP="00FD5440">
      <w:pPr>
        <w:pStyle w:val="enumlev10"/>
      </w:pPr>
      <w:r w:rsidRPr="00FD5440">
        <w:lastRenderedPageBreak/>
        <w:t>–</w:t>
      </w:r>
      <w:r w:rsidRPr="00FD5440">
        <w:rPr>
          <w:rtl/>
        </w:rPr>
        <w:tab/>
        <w:t>دراسة ووضع معماريات وأطر ونماذج وتدابير لحماية البيانات تكفل مأمونية خدمات التطبيقات وحماية البيانات في سياق أنظمة الذكاء الاصطناعي الوكيل.</w:t>
      </w:r>
    </w:p>
    <w:p w14:paraId="4A98F956" w14:textId="5D487148" w:rsidR="00FD5440" w:rsidRPr="00FD5440" w:rsidRDefault="00FD5440" w:rsidP="00FD5440">
      <w:pPr>
        <w:rPr>
          <w:lang w:val="ar-SA" w:bidi="ar-EG"/>
        </w:rPr>
      </w:pPr>
      <w:r w:rsidRPr="00FD5440">
        <w:rPr>
          <w:rtl/>
        </w:rPr>
        <w:t>ويرد بيان محدّث لحالة سير العمل في إطار هذه المسألة في برنامج عمل لجنة الدراسات 17 في الموقع</w:t>
      </w:r>
      <w:r w:rsidR="00D12D88">
        <w:rPr>
          <w:rFonts w:hint="cs"/>
          <w:rtl/>
          <w:lang w:val="en-GB" w:bidi="ar-EG"/>
        </w:rPr>
        <w:t xml:space="preserve"> الإلكتروني: </w:t>
      </w:r>
      <w:hyperlink r:id="rId11" w:history="1">
        <w:r w:rsidRPr="00FD5440">
          <w:rPr>
            <w:rStyle w:val="Hyperlink"/>
            <w:lang w:val="en-GB"/>
          </w:rPr>
          <w:t>https://www.itu.int/ITU-T/workprog/wp_search.aspx?sp=18&amp;q=7/17</w:t>
        </w:r>
      </w:hyperlink>
      <w:r w:rsidRPr="00FD5440">
        <w:rPr>
          <w:rtl/>
        </w:rPr>
        <w:t>.</w:t>
      </w:r>
      <w:r>
        <w:fldChar w:fldCharType="begin"/>
      </w:r>
      <w:r>
        <w:instrText>HYPERLINK "https://www.itu.int/ITU-T/workprog/wp_search.aspx?sp=18&amp;q=7/17"</w:instrText>
      </w:r>
      <w:r>
        <w:fldChar w:fldCharType="separate"/>
      </w:r>
      <w:r>
        <w:fldChar w:fldCharType="end"/>
      </w:r>
    </w:p>
    <w:p w14:paraId="69A227BD" w14:textId="77777777" w:rsidR="00FD5440" w:rsidRPr="00FD5440" w:rsidRDefault="00FD5440" w:rsidP="00FD5440">
      <w:pPr>
        <w:pStyle w:val="Heading3"/>
        <w:rPr>
          <w:lang w:val="ar-SA" w:bidi="ar-EG"/>
        </w:rPr>
      </w:pPr>
      <w:r w:rsidRPr="00FD5440">
        <w:rPr>
          <w:rtl/>
        </w:rPr>
        <w:t>4</w:t>
      </w:r>
      <w:r w:rsidRPr="00FD5440">
        <w:rPr>
          <w:rtl/>
        </w:rPr>
        <w:tab/>
        <w:t>الروابط</w:t>
      </w:r>
    </w:p>
    <w:p w14:paraId="0CDB7327" w14:textId="77777777" w:rsidR="00FD5440" w:rsidRPr="00FD5440" w:rsidRDefault="00FD5440" w:rsidP="00FD5440">
      <w:pPr>
        <w:pStyle w:val="Headingb0"/>
        <w:rPr>
          <w:lang w:bidi="ar-EG"/>
        </w:rPr>
      </w:pPr>
      <w:r w:rsidRPr="00FD5440">
        <w:rPr>
          <w:rtl/>
        </w:rPr>
        <w:t>التوصيات:</w:t>
      </w:r>
    </w:p>
    <w:p w14:paraId="59DD4B73" w14:textId="77777777" w:rsidR="00FD5440" w:rsidRPr="00FD5440" w:rsidRDefault="00FD5440" w:rsidP="00FD5440">
      <w:pPr>
        <w:pStyle w:val="enumlev10"/>
        <w:rPr>
          <w:lang w:val="ar-SA"/>
        </w:rPr>
      </w:pPr>
      <w:r w:rsidRPr="00FD5440">
        <w:t>–</w:t>
      </w:r>
      <w:r w:rsidRPr="00FD5440">
        <w:rPr>
          <w:rtl/>
        </w:rPr>
        <w:tab/>
        <w:t>سلسلة التوصيات X.800 والتوصيات الأخرى ذات الصلة بالأمن</w:t>
      </w:r>
    </w:p>
    <w:p w14:paraId="19A46208" w14:textId="77777777" w:rsidR="00FD5440" w:rsidRPr="00FD5440" w:rsidRDefault="00FD5440" w:rsidP="000D275D">
      <w:pPr>
        <w:pStyle w:val="Headingb0"/>
      </w:pPr>
      <w:r w:rsidRPr="00FD5440">
        <w:rPr>
          <w:rtl/>
        </w:rPr>
        <w:t>المسائل:</w:t>
      </w:r>
    </w:p>
    <w:p w14:paraId="52518BEC" w14:textId="089974F9" w:rsidR="00FD5440" w:rsidRPr="00FD5440" w:rsidRDefault="00FD5440" w:rsidP="00FD5440">
      <w:pPr>
        <w:pStyle w:val="enumlev10"/>
        <w:rPr>
          <w:lang w:val="ar-SA"/>
        </w:rPr>
      </w:pPr>
      <w:r w:rsidRPr="00FD5440">
        <w:t>–</w:t>
      </w:r>
      <w:r w:rsidRPr="00FD5440">
        <w:rPr>
          <w:rtl/>
        </w:rPr>
        <w:tab/>
        <w:t xml:space="preserve">جميع مسائل لجنة الدراسات 17 </w:t>
      </w:r>
      <w:r>
        <w:rPr>
          <w:rtl/>
        </w:rPr>
        <w:t xml:space="preserve">بقطاع </w:t>
      </w:r>
      <w:r w:rsidRPr="00FD5440">
        <w:rPr>
          <w:rtl/>
        </w:rPr>
        <w:t>تقييس الاتصالات</w:t>
      </w:r>
    </w:p>
    <w:p w14:paraId="1D71AD5C" w14:textId="77777777" w:rsidR="00FD5440" w:rsidRPr="00FD5440" w:rsidRDefault="00FD5440" w:rsidP="000D275D">
      <w:pPr>
        <w:pStyle w:val="Headingb0"/>
      </w:pPr>
      <w:r w:rsidRPr="00FD5440">
        <w:rPr>
          <w:rtl/>
        </w:rPr>
        <w:t>لجان الدراسات:</w:t>
      </w:r>
    </w:p>
    <w:p w14:paraId="2D1466FC" w14:textId="77777777" w:rsidR="00FD5440" w:rsidRPr="00FD5440" w:rsidRDefault="00FD5440" w:rsidP="00FD5440">
      <w:pPr>
        <w:pStyle w:val="enumlev10"/>
        <w:rPr>
          <w:lang w:val="ar-SA"/>
        </w:rPr>
      </w:pPr>
      <w:r w:rsidRPr="00FD5440">
        <w:t>–</w:t>
      </w:r>
      <w:r w:rsidRPr="00FD5440">
        <w:rPr>
          <w:rtl/>
        </w:rPr>
        <w:tab/>
        <w:t>لجنة الدراسات 2 بقطاع تقييس الاتصالات</w:t>
      </w:r>
    </w:p>
    <w:p w14:paraId="02BF8CBF" w14:textId="77777777" w:rsidR="00FD5440" w:rsidRPr="00FD5440" w:rsidRDefault="00FD5440" w:rsidP="00FD5440">
      <w:pPr>
        <w:pStyle w:val="enumlev10"/>
        <w:rPr>
          <w:lang w:val="ar-SA"/>
        </w:rPr>
      </w:pPr>
      <w:r w:rsidRPr="00FD5440">
        <w:t>–</w:t>
      </w:r>
      <w:r w:rsidRPr="00FD5440">
        <w:rPr>
          <w:rtl/>
        </w:rPr>
        <w:tab/>
        <w:t>لجنة الدراسات 11 بقطاع تقييس الاتصالات</w:t>
      </w:r>
    </w:p>
    <w:p w14:paraId="09871B89" w14:textId="77777777" w:rsidR="00FD5440" w:rsidRPr="00FD5440" w:rsidRDefault="00FD5440" w:rsidP="00FD5440">
      <w:pPr>
        <w:pStyle w:val="enumlev10"/>
        <w:rPr>
          <w:lang w:val="ar-SA"/>
        </w:rPr>
      </w:pPr>
      <w:r w:rsidRPr="00FD5440">
        <w:t>–</w:t>
      </w:r>
      <w:r w:rsidRPr="00FD5440">
        <w:rPr>
          <w:rtl/>
        </w:rPr>
        <w:tab/>
        <w:t>لجنة الدراسات 13 بقطاع تقييس الاتصالات</w:t>
      </w:r>
    </w:p>
    <w:p w14:paraId="1F380754" w14:textId="77777777" w:rsidR="00FD5440" w:rsidRPr="00FD5440" w:rsidRDefault="00FD5440" w:rsidP="00FD5440">
      <w:pPr>
        <w:pStyle w:val="enumlev10"/>
        <w:rPr>
          <w:lang w:val="ar-SA"/>
        </w:rPr>
      </w:pPr>
      <w:r w:rsidRPr="00FD5440">
        <w:t>–</w:t>
      </w:r>
      <w:r w:rsidRPr="00FD5440">
        <w:rPr>
          <w:rtl/>
        </w:rPr>
        <w:tab/>
        <w:t>لجنة الدراسات 20 بقطاع تقييس الاتصالات</w:t>
      </w:r>
    </w:p>
    <w:p w14:paraId="437DE099" w14:textId="77777777" w:rsidR="00FD5440" w:rsidRPr="00FD5440" w:rsidRDefault="00FD5440" w:rsidP="00FD5440">
      <w:pPr>
        <w:pStyle w:val="enumlev10"/>
        <w:rPr>
          <w:lang w:val="ar-SA"/>
        </w:rPr>
      </w:pPr>
      <w:r w:rsidRPr="00FD5440">
        <w:t>–</w:t>
      </w:r>
      <w:r w:rsidRPr="00FD5440">
        <w:rPr>
          <w:rtl/>
        </w:rPr>
        <w:tab/>
        <w:t>لجنة الدراسات 21 بقطاع تقييس الاتصالات</w:t>
      </w:r>
    </w:p>
    <w:p w14:paraId="4F1E15ED" w14:textId="77777777" w:rsidR="00FD5440" w:rsidRPr="00FD5440" w:rsidRDefault="00FD5440" w:rsidP="000D275D">
      <w:pPr>
        <w:pStyle w:val="Headingb0"/>
      </w:pPr>
      <w:r w:rsidRPr="00FD5440">
        <w:rPr>
          <w:rtl/>
        </w:rPr>
        <w:t>هيئات التقييس:</w:t>
      </w:r>
    </w:p>
    <w:p w14:paraId="503BFA11" w14:textId="77777777" w:rsidR="00FD5440" w:rsidRPr="00FD5440" w:rsidRDefault="00FD5440" w:rsidP="000D275D">
      <w:pPr>
        <w:pStyle w:val="enumlev10"/>
        <w:rPr>
          <w:lang w:val="ar-SA"/>
        </w:rPr>
      </w:pPr>
      <w:r w:rsidRPr="00FD5440">
        <w:t>–</w:t>
      </w:r>
      <w:r w:rsidRPr="00FD5440">
        <w:rPr>
          <w:rtl/>
        </w:rPr>
        <w:tab/>
        <w:t xml:space="preserve">فريق مهام هندسة الإنترنت </w:t>
      </w:r>
      <w:r w:rsidRPr="00FD5440">
        <w:t>(IETF)</w:t>
      </w:r>
    </w:p>
    <w:p w14:paraId="27F53744" w14:textId="77777777" w:rsidR="00FD5440" w:rsidRPr="00FD5440" w:rsidRDefault="00FD5440" w:rsidP="000D275D">
      <w:pPr>
        <w:pStyle w:val="enumlev10"/>
        <w:rPr>
          <w:lang w:val="ar-SA"/>
        </w:rPr>
      </w:pPr>
      <w:r w:rsidRPr="00FD5440">
        <w:t>–</w:t>
      </w:r>
      <w:r w:rsidRPr="00FD5440">
        <w:rPr>
          <w:rtl/>
        </w:rPr>
        <w:tab/>
        <w:t xml:space="preserve">المعهد الأوروبي لمعايير الاتصالات </w:t>
      </w:r>
      <w:r w:rsidRPr="00FD5440">
        <w:t>(ETSI)</w:t>
      </w:r>
    </w:p>
    <w:p w14:paraId="0556046C" w14:textId="77777777" w:rsidR="00FD5440" w:rsidRPr="00FD5440" w:rsidRDefault="00FD5440" w:rsidP="000D275D">
      <w:pPr>
        <w:pStyle w:val="enumlev10"/>
        <w:rPr>
          <w:lang w:val="ar-SA"/>
        </w:rPr>
      </w:pPr>
      <w:r w:rsidRPr="00FD5440">
        <w:t>–</w:t>
      </w:r>
      <w:r w:rsidRPr="00FD5440">
        <w:rPr>
          <w:rtl/>
        </w:rPr>
        <w:tab/>
        <w:t xml:space="preserve">رابطة النظام العالمي للاتصالات المتنقلة </w:t>
      </w:r>
      <w:r w:rsidRPr="00FD5440">
        <w:t>(GSMA)</w:t>
      </w:r>
    </w:p>
    <w:p w14:paraId="4FF4591B" w14:textId="4C89C75F" w:rsidR="00FD5440" w:rsidRPr="00FD5440" w:rsidRDefault="00FD5440" w:rsidP="000D275D">
      <w:pPr>
        <w:pStyle w:val="enumlev10"/>
        <w:rPr>
          <w:lang w:val="ar-SA"/>
        </w:rPr>
      </w:pPr>
      <w:r w:rsidRPr="00FD5440">
        <w:t>–</w:t>
      </w:r>
      <w:r w:rsidRPr="00FD5440">
        <w:rPr>
          <w:rtl/>
        </w:rPr>
        <w:tab/>
        <w:t xml:space="preserve">اللجنة </w:t>
      </w:r>
      <w:r w:rsidR="0012492A">
        <w:rPr>
          <w:rFonts w:hint="cs"/>
          <w:rtl/>
        </w:rPr>
        <w:t>الفرعية</w:t>
      </w:r>
      <w:r w:rsidRPr="00FD5440">
        <w:rPr>
          <w:rtl/>
        </w:rPr>
        <w:t xml:space="preserve"> 27 لدى اللجنة التقنية المشتركة 1 التابعة للمنظمة الدولية للتوحيد القياسي/اللجنة الكهرتقنية الدولية </w:t>
      </w:r>
      <w:r w:rsidRPr="00FD5440">
        <w:t xml:space="preserve">(ISO/IEC JTC 1/SC </w:t>
      </w:r>
      <w:proofErr w:type="gramStart"/>
      <w:r w:rsidRPr="00FD5440">
        <w:t>27)</w:t>
      </w:r>
      <w:r w:rsidRPr="00FD5440">
        <w:rPr>
          <w:rtl/>
        </w:rPr>
        <w:t>؛</w:t>
      </w:r>
      <w:proofErr w:type="gramEnd"/>
      <w:r w:rsidRPr="00FD5440">
        <w:rPr>
          <w:rtl/>
        </w:rPr>
        <w:t xml:space="preserve"> اللجنة </w:t>
      </w:r>
      <w:r w:rsidR="000D275D">
        <w:rPr>
          <w:rFonts w:hint="cs"/>
          <w:rtl/>
        </w:rPr>
        <w:t>الفرعية</w:t>
      </w:r>
      <w:r w:rsidRPr="00FD5440">
        <w:rPr>
          <w:rtl/>
        </w:rPr>
        <w:t xml:space="preserve"> 42 لدى اللجنة التقنية المشتركة 1 التابعة للمنظمة الدولية للتوحيد القياسي/اللجنة الكهرتقنية الدولية </w:t>
      </w:r>
      <w:r w:rsidRPr="00FD5440">
        <w:t>(ISO/IEC JTC 1/SC 42)</w:t>
      </w:r>
    </w:p>
    <w:p w14:paraId="6C0B51A6" w14:textId="77777777" w:rsidR="00FD5440" w:rsidRPr="00FD5440" w:rsidRDefault="00FD5440" w:rsidP="000D275D">
      <w:pPr>
        <w:pStyle w:val="enumlev10"/>
        <w:rPr>
          <w:lang w:val="ar-SA"/>
        </w:rPr>
      </w:pPr>
      <w:r w:rsidRPr="00FD5440">
        <w:t>–</w:t>
      </w:r>
      <w:r w:rsidRPr="00FD5440">
        <w:rPr>
          <w:rtl/>
        </w:rPr>
        <w:tab/>
        <w:t xml:space="preserve">اللجنة التقنية 68 التابعة للمنظمة الدولية للتوحيد القياسي </w:t>
      </w:r>
      <w:r w:rsidRPr="00FD5440">
        <w:t xml:space="preserve">(ISO/TC </w:t>
      </w:r>
      <w:proofErr w:type="gramStart"/>
      <w:r w:rsidRPr="00FD5440">
        <w:t>68)</w:t>
      </w:r>
      <w:r w:rsidRPr="00FD5440">
        <w:rPr>
          <w:rtl/>
        </w:rPr>
        <w:t>،</w:t>
      </w:r>
      <w:proofErr w:type="gramEnd"/>
      <w:r w:rsidRPr="00FD5440">
        <w:rPr>
          <w:rtl/>
        </w:rPr>
        <w:t xml:space="preserve"> واللجنة التقنية 307 التابعة للمنظمة الدولية للتوحيد القياسي </w:t>
      </w:r>
      <w:r w:rsidRPr="00FD5440">
        <w:t>(ISO/TC 307)</w:t>
      </w:r>
    </w:p>
    <w:p w14:paraId="09483C47" w14:textId="77777777" w:rsidR="00FD5440" w:rsidRPr="00FD5440" w:rsidRDefault="00FD5440" w:rsidP="000D275D">
      <w:pPr>
        <w:pStyle w:val="enumlev10"/>
        <w:rPr>
          <w:lang w:val="ar-SA"/>
        </w:rPr>
      </w:pPr>
      <w:r w:rsidRPr="00FD5440">
        <w:t>–</w:t>
      </w:r>
      <w:r w:rsidRPr="00FD5440">
        <w:rPr>
          <w:rtl/>
        </w:rPr>
        <w:tab/>
        <w:t xml:space="preserve">مبادرة قنطرة </w:t>
      </w:r>
      <w:r w:rsidRPr="00FD5440">
        <w:t>Kantara</w:t>
      </w:r>
    </w:p>
    <w:p w14:paraId="333D23B8" w14:textId="77777777" w:rsidR="00FD5440" w:rsidRPr="00FD5440" w:rsidRDefault="00FD5440" w:rsidP="000D275D">
      <w:pPr>
        <w:pStyle w:val="enumlev10"/>
        <w:rPr>
          <w:lang w:val="ar-SA"/>
        </w:rPr>
      </w:pPr>
      <w:r w:rsidRPr="00FD5440">
        <w:t>–</w:t>
      </w:r>
      <w:r w:rsidRPr="00FD5440">
        <w:rPr>
          <w:rtl/>
        </w:rPr>
        <w:tab/>
        <w:t xml:space="preserve">منظمة تقدم معايير المعلومات المهيكلة </w:t>
      </w:r>
      <w:r w:rsidRPr="00FD5440">
        <w:t>(OASIS)</w:t>
      </w:r>
    </w:p>
    <w:p w14:paraId="4B901EF6" w14:textId="77777777" w:rsidR="00FD5440" w:rsidRPr="00FD5440" w:rsidRDefault="00FD5440" w:rsidP="000D275D">
      <w:pPr>
        <w:pStyle w:val="enumlev10"/>
        <w:rPr>
          <w:lang w:val="ar-SA"/>
        </w:rPr>
      </w:pPr>
      <w:r w:rsidRPr="00FD5440">
        <w:t>–</w:t>
      </w:r>
      <w:r w:rsidRPr="00FD5440">
        <w:rPr>
          <w:rtl/>
        </w:rPr>
        <w:tab/>
        <w:t xml:space="preserve">الاتحاد المفتوح للاتصالات المتنقلة </w:t>
      </w:r>
      <w:r w:rsidRPr="00FD5440">
        <w:t>(OMA)</w:t>
      </w:r>
    </w:p>
    <w:p w14:paraId="7300AA64" w14:textId="77777777" w:rsidR="00FD5440" w:rsidRPr="00FD5440" w:rsidRDefault="00FD5440" w:rsidP="000D275D">
      <w:pPr>
        <w:pStyle w:val="enumlev10"/>
        <w:rPr>
          <w:lang w:val="ar-SA"/>
        </w:rPr>
      </w:pPr>
      <w:r w:rsidRPr="00FD5440">
        <w:t>–</w:t>
      </w:r>
      <w:r w:rsidRPr="00FD5440">
        <w:rPr>
          <w:rtl/>
        </w:rPr>
        <w:tab/>
        <w:t>اتحاد شبكة الويب العالمية (W3C)</w:t>
      </w:r>
    </w:p>
    <w:p w14:paraId="7B95B529" w14:textId="77777777" w:rsidR="00FD5440" w:rsidRPr="00FD5440" w:rsidRDefault="00FD5440" w:rsidP="000D275D">
      <w:pPr>
        <w:pStyle w:val="Headingb0"/>
      </w:pPr>
      <w:r w:rsidRPr="00FD5440">
        <w:rPr>
          <w:rtl/>
        </w:rPr>
        <w:t>هيئات أخرى:</w:t>
      </w:r>
    </w:p>
    <w:p w14:paraId="3953E965" w14:textId="77777777" w:rsidR="00FD5440" w:rsidRPr="00FD5440" w:rsidRDefault="00FD5440" w:rsidP="000D275D">
      <w:pPr>
        <w:pStyle w:val="enumlev10"/>
        <w:rPr>
          <w:lang w:val="ar-SA"/>
        </w:rPr>
      </w:pPr>
      <w:r w:rsidRPr="00FD5440">
        <w:t>–</w:t>
      </w:r>
      <w:r w:rsidRPr="00FD5440">
        <w:rPr>
          <w:rtl/>
        </w:rPr>
        <w:tab/>
        <w:t>المجلس الأوروبي </w:t>
      </w:r>
      <w:r w:rsidRPr="00FD5440">
        <w:t>(COE)</w:t>
      </w:r>
    </w:p>
    <w:p w14:paraId="632D9923" w14:textId="77777777" w:rsidR="00FD5440" w:rsidRPr="00FD5440" w:rsidRDefault="00FD5440" w:rsidP="000D275D">
      <w:pPr>
        <w:pStyle w:val="enumlev10"/>
        <w:rPr>
          <w:lang w:val="ar-SA"/>
        </w:rPr>
      </w:pPr>
      <w:r w:rsidRPr="00FD5440">
        <w:t>–</w:t>
      </w:r>
      <w:r w:rsidRPr="00FD5440">
        <w:rPr>
          <w:rtl/>
        </w:rPr>
        <w:tab/>
        <w:t xml:space="preserve">الوكالة الأوروبية لأمن الشبكات والمعلومات </w:t>
      </w:r>
      <w:r w:rsidRPr="00FD5440">
        <w:t>(ENISA)</w:t>
      </w:r>
    </w:p>
    <w:p w14:paraId="6758BE8F" w14:textId="77777777" w:rsidR="00FD5440" w:rsidRPr="00FD5440" w:rsidRDefault="00FD5440" w:rsidP="000D275D">
      <w:pPr>
        <w:pStyle w:val="enumlev10"/>
        <w:rPr>
          <w:lang w:val="ar-SA"/>
        </w:rPr>
      </w:pPr>
      <w:r w:rsidRPr="00FD5440">
        <w:t>–</w:t>
      </w:r>
      <w:r w:rsidRPr="00FD5440">
        <w:rPr>
          <w:rtl/>
        </w:rPr>
        <w:tab/>
        <w:t xml:space="preserve">تحالف الهوية السريعة على شبكة الإنترنت </w:t>
      </w:r>
      <w:r w:rsidRPr="00FD5440">
        <w:t>(FIDO)</w:t>
      </w:r>
    </w:p>
    <w:p w14:paraId="529374E6" w14:textId="7C123315" w:rsidR="00FD5440" w:rsidRPr="00FD5440" w:rsidRDefault="00FD5440" w:rsidP="000D275D">
      <w:pPr>
        <w:pStyle w:val="Headingb0"/>
      </w:pPr>
      <w:r w:rsidRPr="00FD5440">
        <w:rPr>
          <w:rtl/>
        </w:rPr>
        <w:lastRenderedPageBreak/>
        <w:t>خطوط عمل القمة العالمية لمجتمع المعلومات</w:t>
      </w:r>
      <w:r w:rsidR="000D275D">
        <w:rPr>
          <w:rFonts w:hint="cs"/>
          <w:rtl/>
        </w:rPr>
        <w:t>:</w:t>
      </w:r>
    </w:p>
    <w:p w14:paraId="7DF88C8B" w14:textId="7E840B8E" w:rsidR="00FD5440" w:rsidRPr="00FD5440" w:rsidRDefault="00FD5440" w:rsidP="000D275D">
      <w:pPr>
        <w:pStyle w:val="enumlev10"/>
        <w:rPr>
          <w:lang w:val="ar-SA"/>
        </w:rPr>
      </w:pPr>
      <w:r w:rsidRPr="00FD5440">
        <w:t>–</w:t>
      </w:r>
      <w:r w:rsidRPr="00FD5440">
        <w:rPr>
          <w:rtl/>
        </w:rPr>
        <w:tab/>
      </w:r>
      <w:r w:rsidR="000D275D">
        <w:rPr>
          <w:rFonts w:hint="cs"/>
          <w:rtl/>
        </w:rPr>
        <w:t>جيم</w:t>
      </w:r>
      <w:r w:rsidRPr="00FD5440">
        <w:rPr>
          <w:rtl/>
        </w:rPr>
        <w:t>5</w:t>
      </w:r>
    </w:p>
    <w:p w14:paraId="4334AD67" w14:textId="77777777" w:rsidR="00FD5440" w:rsidRPr="00FD5440" w:rsidRDefault="00FD5440" w:rsidP="000D275D">
      <w:pPr>
        <w:pStyle w:val="Headingb0"/>
      </w:pPr>
      <w:r w:rsidRPr="00FD5440">
        <w:rPr>
          <w:rtl/>
        </w:rPr>
        <w:t>أهداف التنمية المستدامة:</w:t>
      </w:r>
    </w:p>
    <w:p w14:paraId="56ED1A77" w14:textId="6141ED69" w:rsidR="00FD5440" w:rsidRPr="00FD5440" w:rsidRDefault="00FD5440" w:rsidP="000D275D">
      <w:pPr>
        <w:pStyle w:val="enumlev10"/>
        <w:rPr>
          <w:lang w:val="ar-SA"/>
        </w:rPr>
      </w:pPr>
      <w:r w:rsidRPr="00FD5440">
        <w:t>–</w:t>
      </w:r>
      <w:r w:rsidRPr="00FD5440">
        <w:rPr>
          <w:rtl/>
        </w:rPr>
        <w:tab/>
        <w:t>8 و9 و11</w:t>
      </w:r>
    </w:p>
    <w:p w14:paraId="34F22811" w14:textId="77777777" w:rsidR="00FD5440" w:rsidRPr="00FD5440" w:rsidRDefault="00FD5440" w:rsidP="00FD5440">
      <w:pPr>
        <w:rPr>
          <w:lang w:val="en-GB" w:bidi="ar-EG"/>
        </w:rPr>
      </w:pPr>
      <w:r w:rsidRPr="00FD5440">
        <w:rPr>
          <w:lang w:val="en-GB" w:bidi="ar-EG"/>
        </w:rPr>
        <w:br w:type="page"/>
      </w:r>
    </w:p>
    <w:p w14:paraId="48F7E1CD" w14:textId="77777777" w:rsidR="00FD5440" w:rsidRPr="00FD5440" w:rsidRDefault="00FD5440" w:rsidP="000D275D">
      <w:pPr>
        <w:pStyle w:val="Heading1"/>
        <w:rPr>
          <w:lang w:val="ar-SA" w:bidi="ar-EG"/>
        </w:rPr>
      </w:pPr>
      <w:r w:rsidRPr="00FD5440">
        <w:rPr>
          <w:rtl/>
        </w:rPr>
        <w:lastRenderedPageBreak/>
        <w:t>2</w:t>
      </w:r>
      <w:r w:rsidRPr="00FD5440">
        <w:rPr>
          <w:rtl/>
        </w:rPr>
        <w:tab/>
        <w:t>مشروع مراجعة المسألة 17/10 "إدارة الهوية الرقمية والأمن والخدمات"</w:t>
      </w:r>
    </w:p>
    <w:p w14:paraId="689E5634" w14:textId="77777777" w:rsidR="00FD5440" w:rsidRPr="00FD5440" w:rsidRDefault="00FD5440" w:rsidP="000D275D">
      <w:pPr>
        <w:pStyle w:val="Heading2"/>
        <w:rPr>
          <w:lang w:val="ar-SA" w:bidi="ar-EG"/>
        </w:rPr>
      </w:pPr>
      <w:bookmarkStart w:id="5" w:name="_Hlk220922732"/>
      <w:r w:rsidRPr="00FD5440">
        <w:rPr>
          <w:rtl/>
        </w:rPr>
        <w:t>المسألة 17/10 – إدارة الهوية الرقمية والأمن والخدمات</w:t>
      </w:r>
    </w:p>
    <w:p w14:paraId="1D5DF5D7" w14:textId="77777777" w:rsidR="00FD5440" w:rsidRPr="00FD5440" w:rsidRDefault="00FD5440" w:rsidP="0050081C">
      <w:pPr>
        <w:pStyle w:val="Questionhistory"/>
        <w:bidi/>
        <w:rPr>
          <w:rFonts w:hint="default"/>
          <w:lang w:val="ar-SA" w:bidi="ar-EG"/>
        </w:rPr>
      </w:pPr>
      <w:r w:rsidRPr="00FD5440">
        <w:rPr>
          <w:rFonts w:hint="default"/>
          <w:rtl/>
        </w:rPr>
        <w:t>(استمرار للمسألة 17/10 (2025) بعد دمجها مع المسألة 17/3 (2025))</w:t>
      </w:r>
      <w:r w:rsidRPr="00FD5440">
        <w:rPr>
          <w:rStyle w:val="FootnoteReference"/>
          <w:rFonts w:hint="default"/>
          <w:rtl/>
        </w:rPr>
        <w:footnoteReference w:id="2"/>
      </w:r>
    </w:p>
    <w:p w14:paraId="38ACF0A1" w14:textId="77777777" w:rsidR="00FD5440" w:rsidRPr="00FD5440" w:rsidRDefault="00FD5440" w:rsidP="00B954BC">
      <w:pPr>
        <w:pStyle w:val="Heading3"/>
        <w:rPr>
          <w:lang w:val="ar-SA" w:bidi="ar-EG"/>
        </w:rPr>
      </w:pPr>
      <w:r w:rsidRPr="00FD5440">
        <w:rPr>
          <w:rtl/>
        </w:rPr>
        <w:t>1</w:t>
      </w:r>
      <w:r w:rsidRPr="00FD5440">
        <w:rPr>
          <w:rtl/>
        </w:rPr>
        <w:tab/>
        <w:t>المسوغات</w:t>
      </w:r>
    </w:p>
    <w:p w14:paraId="5D981AD1" w14:textId="69AD0808" w:rsidR="00FD5440" w:rsidRPr="00FD5440" w:rsidRDefault="00FD5440" w:rsidP="00FD5440">
      <w:pPr>
        <w:rPr>
          <w:lang w:val="ar-SA" w:bidi="ar-EG"/>
        </w:rPr>
      </w:pPr>
      <w:r w:rsidRPr="00FD5440">
        <w:rPr>
          <w:rtl/>
        </w:rPr>
        <w:t xml:space="preserve">تتولى إدارة الهوية </w:t>
      </w:r>
      <w:r w:rsidRPr="00FD5440">
        <w:rPr>
          <w:lang w:val="en-GB" w:bidi="ar-EG"/>
        </w:rPr>
        <w:t>(</w:t>
      </w:r>
      <w:proofErr w:type="spellStart"/>
      <w:r w:rsidRPr="00FD5440">
        <w:rPr>
          <w:lang w:val="en-GB" w:bidi="ar-EG"/>
        </w:rPr>
        <w:t>IdM</w:t>
      </w:r>
      <w:proofErr w:type="spellEnd"/>
      <w:r w:rsidRPr="00FD5440">
        <w:rPr>
          <w:lang w:val="en-GB" w:bidi="ar-EG"/>
        </w:rPr>
        <w:t>)</w:t>
      </w:r>
      <w:r w:rsidRPr="00FD5440">
        <w:rPr>
          <w:rtl/>
        </w:rPr>
        <w:t xml:space="preserve"> إنشاء المعرِّفات وبيانات الاعتماد والنعوت وصيانتها واستخدامها وحذفها. وتشكل ركيزةً أساسيةً لبناء الثقة بين المستعملين والمنظمات والأجهزة والخدمات. وقد يحمل كيان واحد هويات متعددة، تكون لكل منها متطلبات أمنية مختلفة. ويمكن أن تتخذ نُهُج إدارة الهوية طابعاً مركزياً أو لا</w:t>
      </w:r>
      <w:r w:rsidR="000D275D">
        <w:rPr>
          <w:rFonts w:hint="eastAsia"/>
          <w:rtl/>
          <w:lang w:bidi="ar-EG"/>
        </w:rPr>
        <w:t> </w:t>
      </w:r>
      <w:r w:rsidRPr="00FD5440">
        <w:rPr>
          <w:rtl/>
        </w:rPr>
        <w:t>مركزياً أو هجيناً، بحسب النظام المعني.</w:t>
      </w:r>
    </w:p>
    <w:p w14:paraId="2F49A4F6" w14:textId="38BFABA7" w:rsidR="00FD5440" w:rsidRPr="00FD5440" w:rsidRDefault="00FD5440" w:rsidP="00FD5440">
      <w:pPr>
        <w:rPr>
          <w:lang w:val="ar-SA" w:bidi="ar-EG"/>
        </w:rPr>
      </w:pPr>
      <w:r w:rsidRPr="00FD5440">
        <w:rPr>
          <w:rtl/>
        </w:rPr>
        <w:t>يُكلِّف الإجراء 10 الصادر عن الجمعية العالمية لتقييس الاتصالات لعام 2024 لجنةَ الدراسات 17 بمواصلة وضع التوصيات والإضافات والتقارير التقنية اللازمة لإدارة الهوية وبيانات الاعتماد القابلة للتحقق، مع الإقرار بأهمية الجهود الجارية في مجال التقييس المتعلق بالهويات الرقمية وبيانات الاعتماد عبر منظمات متعددة معنية بوضع المعايير. كما يُشجع لجنة الدراسات</w:t>
      </w:r>
      <w:r w:rsidR="000D275D">
        <w:rPr>
          <w:rFonts w:hint="cs"/>
          <w:rtl/>
        </w:rPr>
        <w:t> </w:t>
      </w:r>
      <w:r w:rsidRPr="00FD5440">
        <w:rPr>
          <w:rtl/>
        </w:rPr>
        <w:t>17 على مواصلة دراسة المجالات الجديدة لإدارة الهوية ومواضيع تقييس بيانات الاعتماد التي يمكن التحقق منها وتنسيق أنشطة التقييس وتعزيزها.</w:t>
      </w:r>
    </w:p>
    <w:p w14:paraId="374A2D76" w14:textId="29CB57C3" w:rsidR="00FD5440" w:rsidRPr="00FD5440" w:rsidRDefault="00FD5440" w:rsidP="00FD5440">
      <w:pPr>
        <w:rPr>
          <w:lang w:val="ar-SA" w:bidi="ar-EG"/>
        </w:rPr>
      </w:pPr>
      <w:r w:rsidRPr="00FD5440">
        <w:rPr>
          <w:rtl/>
        </w:rPr>
        <w:t>تحدد الهوية الرقمية</w:t>
      </w:r>
      <w:r w:rsidRPr="00FD5440">
        <w:rPr>
          <w:rStyle w:val="FootnoteReference"/>
          <w:rtl/>
        </w:rPr>
        <w:footnoteReference w:id="3"/>
      </w:r>
      <w:r w:rsidRPr="00FD5440">
        <w:rPr>
          <w:rtl/>
        </w:rPr>
        <w:t> "ماهية" الهوية، بينما تركز إدارة الهوية على "كيفية" إدارة تلك الهوية. وتُسهم نماذج الهوية ال</w:t>
      </w:r>
      <w:r w:rsidR="00B954BC">
        <w:rPr>
          <w:rtl/>
        </w:rPr>
        <w:t>لا مركزي</w:t>
      </w:r>
      <w:r w:rsidRPr="00FD5440">
        <w:rPr>
          <w:rtl/>
        </w:rPr>
        <w:t>ة</w:t>
      </w:r>
      <w:r w:rsidR="000D275D">
        <w:rPr>
          <w:rFonts w:hint="cs"/>
          <w:rtl/>
        </w:rPr>
        <w:t> </w:t>
      </w:r>
      <w:r w:rsidRPr="00FD5440">
        <w:rPr>
          <w:lang w:val="en-GB" w:bidi="ar-EG"/>
        </w:rPr>
        <w:t>(DID)</w:t>
      </w:r>
      <w:r w:rsidRPr="00FD5440">
        <w:rPr>
          <w:rtl/>
        </w:rPr>
        <w:t xml:space="preserve"> في تمكين المستعملين من التحكم بهوياتهم على الإنترنت.</w:t>
      </w:r>
    </w:p>
    <w:p w14:paraId="33BED545" w14:textId="77777777" w:rsidR="00FD5440" w:rsidRPr="00FD5440" w:rsidRDefault="00FD5440" w:rsidP="00FD5440">
      <w:pPr>
        <w:rPr>
          <w:lang w:val="ar-SA" w:bidi="ar-EG"/>
        </w:rPr>
      </w:pPr>
      <w:r w:rsidRPr="00FD5440">
        <w:rPr>
          <w:rtl/>
        </w:rPr>
        <w:t>وتخزن محفظة الهوية الرقمية بيانات الهوية وتبادلها بشكل آمن، مما يمكن المستعملين من إدارة معلوماتهم.</w:t>
      </w:r>
    </w:p>
    <w:p w14:paraId="3B0883E5" w14:textId="2D7D0A12" w:rsidR="00FD5440" w:rsidRPr="00FD5440" w:rsidRDefault="00FD5440" w:rsidP="00FD5440">
      <w:pPr>
        <w:rPr>
          <w:lang w:val="ar-SA" w:bidi="ar-EG"/>
        </w:rPr>
      </w:pPr>
      <w:r w:rsidRPr="00FD5440">
        <w:rPr>
          <w:rtl/>
        </w:rPr>
        <w:t xml:space="preserve">وتكفل إدارة الهوية التبادل الموثوق للبيانات في الشبكات العمومية، مثل </w:t>
      </w:r>
      <w:r w:rsidR="00DA64E7">
        <w:rPr>
          <w:rFonts w:hint="cs"/>
          <w:rtl/>
        </w:rPr>
        <w:t xml:space="preserve">الحوسبة السحابية </w:t>
      </w:r>
      <w:r w:rsidRPr="00FD5440">
        <w:rPr>
          <w:rtl/>
        </w:rPr>
        <w:t>والاتصالات المتنقلة الدولية</w:t>
      </w:r>
      <w:r w:rsidR="000D275D">
        <w:rPr>
          <w:rtl/>
        </w:rPr>
        <w:noBreakHyphen/>
      </w:r>
      <w:r w:rsidRPr="00FD5440">
        <w:rPr>
          <w:rtl/>
        </w:rPr>
        <w:t>2020</w:t>
      </w:r>
      <w:r w:rsidR="00DA64E7">
        <w:rPr>
          <w:rFonts w:hint="cs"/>
          <w:rtl/>
        </w:rPr>
        <w:t> </w:t>
      </w:r>
      <w:r w:rsidRPr="00FD5440">
        <w:rPr>
          <w:rtl/>
        </w:rPr>
        <w:t>(IMT-2020) والاتصالات المتنقلة الدولية</w:t>
      </w:r>
      <w:r w:rsidR="000D275D">
        <w:rPr>
          <w:rtl/>
        </w:rPr>
        <w:noBreakHyphen/>
      </w:r>
      <w:r w:rsidRPr="00FD5440">
        <w:rPr>
          <w:rtl/>
        </w:rPr>
        <w:t>2030 (IMT-2030)، كما تعزز مستوى الأمن من خلال تقييد النفاذ إلى البيانات الحساسة. ومع التوسع المتزايد في استخدام الإنترنت، تبرز الحاجة إلى وضع معايير تكفل إنفاذ سياسات النفاذ بما يضمن حماية المستعملين على الإنترنت.</w:t>
      </w:r>
    </w:p>
    <w:p w14:paraId="50B8BB23" w14:textId="77777777" w:rsidR="00FD5440" w:rsidRPr="00FD5440" w:rsidRDefault="00FD5440" w:rsidP="00FD5440">
      <w:pPr>
        <w:rPr>
          <w:lang w:val="ar-SA" w:bidi="ar-EG"/>
        </w:rPr>
      </w:pPr>
      <w:r w:rsidRPr="00FD5440">
        <w:rPr>
          <w:rtl/>
        </w:rPr>
        <w:t>كما تتطلب أنظمة الذكاء الاصطناعي اعتماد معايير مأمونة لإدارة الهوية. وتمثل هوية الوكيل مجموعة النعوت والأدوار والأذونات الفريدة والقابلة للتحقق التي تُسند إلى وكيل الذكاء الاصطناعي. وتشمل مجالات التقييس الرئيسية ما يلي:</w:t>
      </w:r>
    </w:p>
    <w:p w14:paraId="59F00A7A" w14:textId="77777777" w:rsidR="00FD5440" w:rsidRPr="00FD5440" w:rsidRDefault="00FD5440" w:rsidP="000D275D">
      <w:pPr>
        <w:pStyle w:val="enumlev10"/>
        <w:rPr>
          <w:lang w:val="ar-SA"/>
        </w:rPr>
      </w:pPr>
      <w:r w:rsidRPr="00FD5440">
        <w:t>–</w:t>
      </w:r>
      <w:r w:rsidRPr="00FD5440">
        <w:rPr>
          <w:rtl/>
        </w:rPr>
        <w:tab/>
        <w:t>إطار هوية الوكيل:</w:t>
      </w:r>
    </w:p>
    <w:p w14:paraId="68CEBF36" w14:textId="600B8A07" w:rsidR="00FD5440" w:rsidRPr="000D275D" w:rsidRDefault="000D275D" w:rsidP="000D275D">
      <w:pPr>
        <w:pStyle w:val="enumlev20"/>
        <w:rPr>
          <w:lang w:bidi="ar-EG"/>
        </w:rPr>
      </w:pPr>
      <w:r>
        <w:sym w:font="Symbol" w:char="F0B7"/>
      </w:r>
      <w:r>
        <w:rPr>
          <w:rtl/>
        </w:rPr>
        <w:tab/>
      </w:r>
      <w:r w:rsidR="00FD5440" w:rsidRPr="000D275D">
        <w:rPr>
          <w:rtl/>
        </w:rPr>
        <w:t xml:space="preserve">معرِّفات الهوية الفريدة </w:t>
      </w:r>
      <w:r w:rsidR="00FD5440" w:rsidRPr="000D275D">
        <w:rPr>
          <w:lang w:bidi="ar-EG"/>
        </w:rPr>
        <w:t>(ID)</w:t>
      </w:r>
      <w:r w:rsidR="00FD5440" w:rsidRPr="000D275D">
        <w:rPr>
          <w:rtl/>
        </w:rPr>
        <w:t xml:space="preserve"> التي تتيح إمكانية التتبّع، مثل المعرِّفات الفريدة الشاملة </w:t>
      </w:r>
      <w:r w:rsidR="00FD5440" w:rsidRPr="000D275D">
        <w:rPr>
          <w:lang w:bidi="ar-EG"/>
        </w:rPr>
        <w:t>(UUID)</w:t>
      </w:r>
      <w:r w:rsidR="00FD5440" w:rsidRPr="000D275D">
        <w:rPr>
          <w:rtl/>
        </w:rPr>
        <w:t xml:space="preserve"> والحلول القائمة على سلسلة الكتل.</w:t>
      </w:r>
    </w:p>
    <w:p w14:paraId="5E8A731A" w14:textId="02E3EB83" w:rsidR="00FD5440" w:rsidRPr="000D275D" w:rsidRDefault="000D275D" w:rsidP="000D275D">
      <w:pPr>
        <w:pStyle w:val="enumlev20"/>
        <w:rPr>
          <w:lang w:bidi="ar-EG"/>
        </w:rPr>
      </w:pPr>
      <w:r>
        <w:sym w:font="Symbol" w:char="F0B7"/>
      </w:r>
      <w:r>
        <w:rPr>
          <w:rtl/>
        </w:rPr>
        <w:tab/>
      </w:r>
      <w:r w:rsidR="00FD5440" w:rsidRPr="000D275D">
        <w:rPr>
          <w:rtl/>
        </w:rPr>
        <w:t>آليات الاستيقان المأمونة (مثل التوقيعات المجفرة).</w:t>
      </w:r>
    </w:p>
    <w:p w14:paraId="006E8949" w14:textId="236584C1" w:rsidR="00FD5440" w:rsidRPr="000D275D" w:rsidRDefault="000D275D" w:rsidP="000D275D">
      <w:pPr>
        <w:pStyle w:val="enumlev20"/>
        <w:rPr>
          <w:lang w:bidi="ar-EG"/>
        </w:rPr>
      </w:pPr>
      <w:r>
        <w:sym w:font="Symbol" w:char="F0B7"/>
      </w:r>
      <w:r>
        <w:rPr>
          <w:rtl/>
        </w:rPr>
        <w:tab/>
      </w:r>
      <w:r w:rsidR="00FD5440" w:rsidRPr="000D275D">
        <w:rPr>
          <w:rtl/>
        </w:rPr>
        <w:t>البيانات الشرحية للنعوت الخاصة لدى الوكيل (مثل منشئ</w:t>
      </w:r>
      <w:r w:rsidR="00FD5440" w:rsidRPr="000D275D">
        <w:rPr>
          <w:lang w:bidi="ar-EG"/>
        </w:rPr>
        <w:t xml:space="preserve"> </w:t>
      </w:r>
      <w:r w:rsidR="00FD5440" w:rsidRPr="000D275D">
        <w:rPr>
          <w:rtl/>
          <w:lang w:bidi="ar-EG"/>
        </w:rPr>
        <w:t>الوكيل</w:t>
      </w:r>
      <w:r w:rsidR="00FD5440" w:rsidRPr="000D275D">
        <w:rPr>
          <w:rtl/>
        </w:rPr>
        <w:t>، وقدراته).</w:t>
      </w:r>
    </w:p>
    <w:p w14:paraId="2B956B05" w14:textId="77777777" w:rsidR="00FD5440" w:rsidRPr="00FD5440" w:rsidRDefault="00FD5440" w:rsidP="000D275D">
      <w:pPr>
        <w:pStyle w:val="enumlev10"/>
        <w:rPr>
          <w:lang w:val="ar-SA"/>
        </w:rPr>
      </w:pPr>
      <w:r w:rsidRPr="00FD5440">
        <w:t>–</w:t>
      </w:r>
      <w:r w:rsidRPr="00FD5440">
        <w:rPr>
          <w:rtl/>
        </w:rPr>
        <w:tab/>
        <w:t>قابلية التشغيل البيني:</w:t>
      </w:r>
    </w:p>
    <w:p w14:paraId="1E376CD2" w14:textId="626BFDDA" w:rsidR="00FD5440" w:rsidRPr="000D275D" w:rsidRDefault="000D275D" w:rsidP="000D275D">
      <w:pPr>
        <w:pStyle w:val="enumlev20"/>
        <w:rPr>
          <w:lang w:bidi="ar-EG"/>
        </w:rPr>
      </w:pPr>
      <w:r>
        <w:sym w:font="Symbol" w:char="F0B7"/>
      </w:r>
      <w:r>
        <w:tab/>
      </w:r>
      <w:r w:rsidR="00FD5440" w:rsidRPr="000D275D">
        <w:rPr>
          <w:rtl/>
        </w:rPr>
        <w:t xml:space="preserve">بروتوكولات معيارية لاتصالات الوكيل (مثل </w:t>
      </w:r>
      <w:r w:rsidR="00FD5440" w:rsidRPr="000D275D">
        <w:rPr>
          <w:lang w:bidi="ar-EG"/>
        </w:rPr>
        <w:t>MCP</w:t>
      </w:r>
      <w:r w:rsidR="00FD5440" w:rsidRPr="000D275D">
        <w:rPr>
          <w:rtl/>
        </w:rPr>
        <w:t xml:space="preserve"> وA2A).</w:t>
      </w:r>
    </w:p>
    <w:p w14:paraId="4F5676A3" w14:textId="074496F2" w:rsidR="00FD5440" w:rsidRPr="000D275D" w:rsidRDefault="000D275D" w:rsidP="000D275D">
      <w:pPr>
        <w:pStyle w:val="enumlev20"/>
        <w:rPr>
          <w:lang w:bidi="ar-EG"/>
        </w:rPr>
      </w:pPr>
      <w:r>
        <w:sym w:font="Symbol" w:char="F0B7"/>
      </w:r>
      <w:r>
        <w:tab/>
      </w:r>
      <w:r w:rsidR="00FD5440" w:rsidRPr="000D275D">
        <w:rPr>
          <w:rtl/>
        </w:rPr>
        <w:t xml:space="preserve">السطوح البينية لبرمجة التطبيقات </w:t>
      </w:r>
      <w:r w:rsidR="00FD5440" w:rsidRPr="000D275D">
        <w:rPr>
          <w:lang w:bidi="ar-EG"/>
        </w:rPr>
        <w:t>(API)</w:t>
      </w:r>
      <w:r w:rsidR="00FD5440" w:rsidRPr="000D275D">
        <w:rPr>
          <w:rtl/>
        </w:rPr>
        <w:t xml:space="preserve"> للدمج مع الأدوات والمنصات.</w:t>
      </w:r>
    </w:p>
    <w:p w14:paraId="43123234" w14:textId="6D5F69D9" w:rsidR="00FD5440" w:rsidRPr="000D275D" w:rsidRDefault="000D275D" w:rsidP="000D275D">
      <w:pPr>
        <w:pStyle w:val="enumlev20"/>
        <w:rPr>
          <w:lang w:bidi="ar-EG"/>
        </w:rPr>
      </w:pPr>
      <w:r>
        <w:sym w:font="Symbol" w:char="F0B7"/>
      </w:r>
      <w:r>
        <w:tab/>
      </w:r>
      <w:r w:rsidR="00FD5440" w:rsidRPr="000D275D">
        <w:rPr>
          <w:rtl/>
        </w:rPr>
        <w:t>إمكانية التشغيل البيني عبر المنصات.</w:t>
      </w:r>
    </w:p>
    <w:p w14:paraId="2C1CD51A" w14:textId="77777777" w:rsidR="00FD5440" w:rsidRPr="00FD5440" w:rsidRDefault="00FD5440" w:rsidP="00FD5440">
      <w:pPr>
        <w:rPr>
          <w:lang w:val="ar-SA" w:bidi="ar-EG"/>
        </w:rPr>
      </w:pPr>
      <w:r w:rsidRPr="00FD5440">
        <w:rPr>
          <w:rtl/>
        </w:rPr>
        <w:t>ومع بروز الذكاء الاصطناعي الوكيل، يُعدّ التقييس عنصراً جوهرياً لتعزيز الثقة والمساءلة وقابلية التشغيل البيني.</w:t>
      </w:r>
    </w:p>
    <w:p w14:paraId="6928029C" w14:textId="77777777" w:rsidR="00FD5440" w:rsidRPr="00FD5440" w:rsidRDefault="00FD5440" w:rsidP="000D275D">
      <w:pPr>
        <w:pStyle w:val="enumlev10"/>
        <w:rPr>
          <w:lang w:val="ar-SA"/>
        </w:rPr>
      </w:pPr>
      <w:r w:rsidRPr="00FD5440">
        <w:lastRenderedPageBreak/>
        <w:t>–</w:t>
      </w:r>
      <w:r w:rsidRPr="00FD5440">
        <w:rPr>
          <w:rtl/>
        </w:rPr>
        <w:tab/>
        <w:t xml:space="preserve">تُسهم ميزة «اعرف عميلك» </w:t>
      </w:r>
      <w:r w:rsidRPr="00FD5440">
        <w:t>(KYA)</w:t>
      </w:r>
      <w:r w:rsidRPr="00FD5440">
        <w:rPr>
          <w:rtl/>
        </w:rPr>
        <w:t xml:space="preserve"> في زيادة مستوى الشفافية، على نحو مماثل لمبدأ «اعرف عميلك» المطبق على البشر.</w:t>
      </w:r>
    </w:p>
    <w:p w14:paraId="3EF91568" w14:textId="10A781C4" w:rsidR="00FD5440" w:rsidRPr="00FD5440" w:rsidRDefault="00FD5440" w:rsidP="000D275D">
      <w:pPr>
        <w:pStyle w:val="enumlev10"/>
        <w:rPr>
          <w:lang w:val="ar-SA"/>
        </w:rPr>
      </w:pPr>
      <w:r w:rsidRPr="00FD5440">
        <w:t>–</w:t>
      </w:r>
      <w:r w:rsidRPr="00FD5440">
        <w:rPr>
          <w:rtl/>
        </w:rPr>
        <w:tab/>
        <w:t>تُمكّن هوية الوكيل ومعرِّفات الهوية ال</w:t>
      </w:r>
      <w:r w:rsidR="00B954BC">
        <w:rPr>
          <w:rtl/>
        </w:rPr>
        <w:t>لا مركزي</w:t>
      </w:r>
      <w:r w:rsidRPr="00FD5440">
        <w:rPr>
          <w:rtl/>
        </w:rPr>
        <w:t xml:space="preserve">ة </w:t>
      </w:r>
      <w:r w:rsidRPr="00FD5440">
        <w:t>(DID)</w:t>
      </w:r>
      <w:r w:rsidRPr="00FD5440">
        <w:rPr>
          <w:rtl/>
        </w:rPr>
        <w:t>، من إرساء الثقة التي يمكن التحقق منها.</w:t>
      </w:r>
    </w:p>
    <w:p w14:paraId="74B6FE7C" w14:textId="77777777" w:rsidR="00FD5440" w:rsidRPr="00FD5440" w:rsidRDefault="00FD5440" w:rsidP="000D275D">
      <w:pPr>
        <w:pStyle w:val="enumlev10"/>
        <w:rPr>
          <w:lang w:val="ar-SA"/>
        </w:rPr>
      </w:pPr>
      <w:r w:rsidRPr="00FD5440">
        <w:t>–</w:t>
      </w:r>
      <w:r w:rsidRPr="00FD5440">
        <w:rPr>
          <w:rtl/>
        </w:rPr>
        <w:tab/>
        <w:t>تدعم نماذج الاتحاد التعاون المأمون عبر الميادين المختلفة.</w:t>
      </w:r>
    </w:p>
    <w:p w14:paraId="2B4DD4BB" w14:textId="77777777" w:rsidR="00FD5440" w:rsidRPr="00FD5440" w:rsidRDefault="00FD5440" w:rsidP="000D275D">
      <w:pPr>
        <w:pStyle w:val="enumlev10"/>
        <w:rPr>
          <w:lang w:val="ar-SA"/>
        </w:rPr>
      </w:pPr>
      <w:r w:rsidRPr="00FD5440">
        <w:t>–</w:t>
      </w:r>
      <w:r w:rsidRPr="00FD5440">
        <w:rPr>
          <w:rtl/>
        </w:rPr>
        <w:tab/>
        <w:t>يكفل ربط الوكيل بالهويات البشرية تحقيق المساءلة.</w:t>
      </w:r>
    </w:p>
    <w:p w14:paraId="63E6E32C" w14:textId="77777777" w:rsidR="00FD5440" w:rsidRPr="00FD5440" w:rsidRDefault="00FD5440" w:rsidP="000D275D">
      <w:pPr>
        <w:pStyle w:val="enumlev10"/>
        <w:rPr>
          <w:lang w:val="ar-SA"/>
        </w:rPr>
      </w:pPr>
      <w:r w:rsidRPr="00FD5440">
        <w:t>–</w:t>
      </w:r>
      <w:r w:rsidRPr="00FD5440">
        <w:rPr>
          <w:rtl/>
        </w:rPr>
        <w:tab/>
        <w:t>تُنشئ الحوكمة الضمانات اللازمة لكفالة الاستخدام المتوافق.</w:t>
      </w:r>
    </w:p>
    <w:p w14:paraId="2BA5F5A3" w14:textId="77777777" w:rsidR="00FD5440" w:rsidRPr="00FD5440" w:rsidRDefault="00FD5440" w:rsidP="00FD5440">
      <w:pPr>
        <w:rPr>
          <w:lang w:val="ar-SA" w:bidi="ar-EG"/>
        </w:rPr>
      </w:pPr>
      <w:r w:rsidRPr="00FD5440">
        <w:rPr>
          <w:rtl/>
        </w:rPr>
        <w:t>وفي غياب المعايير، يواجه الذكاء الاصطناعي الوكيل مخاطر التجزئة وسوء الاستخدام وتآكل الثقة. وتسهم المعايير في دعم النمو الآمن والمسؤول لهذه التقنيات.</w:t>
      </w:r>
    </w:p>
    <w:p w14:paraId="18CD4236" w14:textId="77777777" w:rsidR="00FD5440" w:rsidRPr="00FD5440" w:rsidRDefault="00FD5440" w:rsidP="00FD5440">
      <w:pPr>
        <w:rPr>
          <w:lang w:val="ar-SA" w:bidi="ar-EG"/>
        </w:rPr>
      </w:pPr>
      <w:r w:rsidRPr="00FD5440">
        <w:rPr>
          <w:rtl/>
        </w:rPr>
        <w:t>وفي مجال الاتصالات وتكنولوجيا المعلومات والاتصالات، تضطلع إدارة الهوية بدور محوري في تنظيم النفاذ، وتحديث الأذونات، ودعم خدمات التفويض. كما تعزز مستوى الأمن، وتحد من مخاطر الاحتيال، وتسهم في بناء ثقة المستعملين. وتكتسي قابلية التشغيل البيني أهميةً حاسمةً لضمان فعالية الاتصالات العالمية وتيسير تبادل البيانات.</w:t>
      </w:r>
    </w:p>
    <w:p w14:paraId="1571DCD9" w14:textId="77777777" w:rsidR="00FD5440" w:rsidRPr="00FD5440" w:rsidRDefault="00FD5440" w:rsidP="00FD5440">
      <w:pPr>
        <w:rPr>
          <w:lang w:val="ar-SA" w:bidi="ar-EG"/>
        </w:rPr>
      </w:pPr>
      <w:r w:rsidRPr="00FD5440">
        <w:rPr>
          <w:rtl/>
        </w:rPr>
        <w:t>وتسهم القياسات البيومترية في تعزيز التحقق من الهوية في تطبيقات من قبيل التجارة الإلكترونية والصحة الإلكترونية، غير أنها تثير في الوقت ذاته تحديات تتعلق بحماية البيانات وأمنها. وتتطلب القياسات البيومترية عن بُعد، المستخدمة في الخدمات المتنقلة وخدمات الإنترنت، اعتماد طرائق استيقان مأمونة وسهلة الاستخدام.</w:t>
      </w:r>
    </w:p>
    <w:p w14:paraId="4C323265" w14:textId="77777777" w:rsidR="00FD5440" w:rsidRPr="00FD5440" w:rsidRDefault="00FD5440" w:rsidP="00FD5440">
      <w:pPr>
        <w:rPr>
          <w:lang w:val="ar-SA" w:bidi="ar-EG"/>
        </w:rPr>
      </w:pPr>
      <w:r w:rsidRPr="00FD5440">
        <w:rPr>
          <w:rtl/>
        </w:rPr>
        <w:t xml:space="preserve">وتعتمد منظمات الاتصالات على أصول بالغة الأهمية، تشمل المعلومات والمرافق والشبكات ووسائط الإرسال، مما يستدعي إرساء أسس أمنية قوية. وتقدّم التوصية ITU-T X.1051 توجيهات بشأن الضوابط الأمنية وأفضل الممارسات لإدارة أمن المعلومات، في حين تتناول توصيات السلسلة X.1050 مجالات إدارة أمن المعلومات، بما يشمل إدارة المخاطر، وإدارة الأصول، والحوكمة، والاستجابة للحوادث. </w:t>
      </w:r>
    </w:p>
    <w:p w14:paraId="3CC4240F" w14:textId="24C519D9" w:rsidR="00FD5440" w:rsidRPr="00FD5440" w:rsidRDefault="00FD5440" w:rsidP="00FD5440">
      <w:pPr>
        <w:rPr>
          <w:lang w:val="ar-SA" w:bidi="ar-EG"/>
        </w:rPr>
      </w:pPr>
      <w:r w:rsidRPr="00FD5440">
        <w:rPr>
          <w:rtl/>
        </w:rPr>
        <w:t xml:space="preserve">كما استلزمت المجالات الناشئة في خدمات أمن الاتصالات وتكنولوجيا المعلومات والاتصالات اهتماماً مستمراً، بما في ذلك مركز الدفاع السيبراني/مركز الأمن السيبراني </w:t>
      </w:r>
      <w:r w:rsidRPr="00FD5440">
        <w:rPr>
          <w:lang w:val="en-GB" w:bidi="ar-EG"/>
        </w:rPr>
        <w:t>(CDC/CSC)</w:t>
      </w:r>
      <w:r w:rsidRPr="00FD5440">
        <w:rPr>
          <w:rtl/>
        </w:rPr>
        <w:t xml:space="preserve">، ومختلف أفرقة الاستجابة للحوادث </w:t>
      </w:r>
      <w:r w:rsidRPr="00FD5440">
        <w:rPr>
          <w:lang w:val="en-GB" w:bidi="ar-EG"/>
        </w:rPr>
        <w:t>(IRT)</w:t>
      </w:r>
      <w:r w:rsidRPr="00FD5440">
        <w:rPr>
          <w:rtl/>
        </w:rPr>
        <w:t xml:space="preserve">، بما فيها أفرقة الاستجابة للحوادث الحاسوبية </w:t>
      </w:r>
      <w:r w:rsidRPr="00FD5440">
        <w:rPr>
          <w:lang w:val="en-GB" w:bidi="ar-EG"/>
        </w:rPr>
        <w:t>(CIRT)</w:t>
      </w:r>
      <w:r w:rsidRPr="00FD5440">
        <w:rPr>
          <w:rtl/>
        </w:rPr>
        <w:t xml:space="preserve"> التي تستعين بأدوات الذكاء الاصطناعي، فضلاً عن إدارة أمن الذكاء الاصطناعي وحوكمته. وتظل إدارة جميع مراحل دورة حياة الضوابط الأمنية، وحماية المعلومات المحدِّدة لهوية الشخص </w:t>
      </w:r>
      <w:r w:rsidRPr="00FD5440">
        <w:rPr>
          <w:lang w:val="en-GB" w:bidi="ar-EG"/>
        </w:rPr>
        <w:t>(PII)</w:t>
      </w:r>
      <w:r w:rsidRPr="00FD5440">
        <w:rPr>
          <w:rtl/>
        </w:rPr>
        <w:t>، وتنمية الخبرات البشرية في مجال الأمن، أولوية أساسية.</w:t>
      </w:r>
    </w:p>
    <w:p w14:paraId="4BA82558" w14:textId="716E9BDC" w:rsidR="00FD5440" w:rsidRPr="00FD5440" w:rsidRDefault="00FD5440" w:rsidP="00FD5440">
      <w:pPr>
        <w:rPr>
          <w:lang w:val="ar-SA" w:bidi="ar-EG"/>
        </w:rPr>
      </w:pPr>
      <w:r w:rsidRPr="00FD5440">
        <w:rPr>
          <w:rtl/>
        </w:rPr>
        <w:t xml:space="preserve">ويسهم التعاون مع اللجنة التقنية </w:t>
      </w:r>
      <w:r w:rsidR="000D275D" w:rsidRPr="00FD5440">
        <w:rPr>
          <w:rtl/>
        </w:rPr>
        <w:t xml:space="preserve">المشتركة </w:t>
      </w:r>
      <w:r w:rsidRPr="00FD5440">
        <w:rPr>
          <w:rtl/>
        </w:rPr>
        <w:t>1 بين المنظمة الدولية للتوحيد القياسي واللجنة الكهرتقنية الدولية</w:t>
      </w:r>
      <w:r w:rsidR="000D275D">
        <w:rPr>
          <w:rFonts w:hint="cs"/>
          <w:rtl/>
        </w:rPr>
        <w:t> </w:t>
      </w:r>
      <w:r w:rsidRPr="00FD5440">
        <w:rPr>
          <w:lang w:val="en-GB" w:bidi="ar-EG"/>
        </w:rPr>
        <w:t>(ISO/IEC</w:t>
      </w:r>
      <w:r w:rsidR="000D275D">
        <w:rPr>
          <w:lang w:val="en-GB" w:bidi="ar-EG"/>
        </w:rPr>
        <w:t> </w:t>
      </w:r>
      <w:r w:rsidRPr="00FD5440">
        <w:rPr>
          <w:lang w:val="en-GB" w:bidi="ar-EG"/>
        </w:rPr>
        <w:t>JTC 1)</w:t>
      </w:r>
      <w:r w:rsidRPr="00FD5440">
        <w:rPr>
          <w:rtl/>
        </w:rPr>
        <w:t xml:space="preserve"> في تعزيز التوافق على الصعيد العالمي، في حين تساعد المعايير الوطنية على دعم التنفيذ على المستوى المحلي. وعلى خلاف إدارة الشبكات، يركّز هذا العمل على صون الأصول التجارية وعملياتها من خلال نهج شامل لإدارة أمن المعلومات.</w:t>
      </w:r>
    </w:p>
    <w:p w14:paraId="0CAD8F44" w14:textId="77777777" w:rsidR="00FD5440" w:rsidRPr="00FD5440" w:rsidRDefault="00FD5440" w:rsidP="00FD5440">
      <w:pPr>
        <w:rPr>
          <w:lang w:val="ar-SA" w:bidi="ar-EG"/>
        </w:rPr>
      </w:pPr>
      <w:r w:rsidRPr="00FD5440">
        <w:rPr>
          <w:rtl/>
        </w:rPr>
        <w:t>ويكتسي التقييس أهمية حيوية لضمان إدارة الذكاء الاصطناعي على نحو آمن وموثوق وجدير بالثقة.</w:t>
      </w:r>
    </w:p>
    <w:p w14:paraId="795DE590" w14:textId="77777777" w:rsidR="00FD5440" w:rsidRPr="00FD5440" w:rsidRDefault="00FD5440" w:rsidP="000D275D">
      <w:pPr>
        <w:pStyle w:val="enumlev10"/>
        <w:rPr>
          <w:lang w:val="ar-SA"/>
        </w:rPr>
      </w:pPr>
      <w:r w:rsidRPr="00FD5440">
        <w:t>–</w:t>
      </w:r>
      <w:r w:rsidRPr="00FD5440">
        <w:rPr>
          <w:rtl/>
        </w:rPr>
        <w:tab/>
        <w:t>استخدام الذكاء الاصطناعي لتعزيز الأمن: يكفل الاستخدام المتسق للذكاء الاصطناعي في مجال الدفاع السيبراني.</w:t>
      </w:r>
    </w:p>
    <w:p w14:paraId="223CB88E" w14:textId="77777777" w:rsidR="00FD5440" w:rsidRPr="00FD5440" w:rsidRDefault="00FD5440" w:rsidP="000D275D">
      <w:pPr>
        <w:pStyle w:val="enumlev10"/>
        <w:rPr>
          <w:lang w:val="ar-SA"/>
        </w:rPr>
      </w:pPr>
      <w:r w:rsidRPr="00FD5440">
        <w:t>–</w:t>
      </w:r>
      <w:r w:rsidRPr="00FD5440">
        <w:rPr>
          <w:rtl/>
        </w:rPr>
        <w:tab/>
        <w:t>أمن الذكاء الاصطناعي: يحدد المتطلبات الأمنية عبر دورة الحياة الكاملة لأنظمة الذكاء الاصطناعي.</w:t>
      </w:r>
    </w:p>
    <w:p w14:paraId="0E80E127" w14:textId="77777777" w:rsidR="00FD5440" w:rsidRPr="00FD5440" w:rsidRDefault="00FD5440" w:rsidP="000D275D">
      <w:pPr>
        <w:pStyle w:val="enumlev10"/>
        <w:rPr>
          <w:lang w:val="ar-SA"/>
        </w:rPr>
      </w:pPr>
      <w:r w:rsidRPr="00FD5440">
        <w:t>–</w:t>
      </w:r>
      <w:r w:rsidRPr="00FD5440">
        <w:rPr>
          <w:rtl/>
        </w:rPr>
        <w:tab/>
        <w:t>الموثوقية: يبني الثقة في النماذج وضمان السلامة.</w:t>
      </w:r>
    </w:p>
    <w:p w14:paraId="014A462D" w14:textId="3A33E544" w:rsidR="00FD5440" w:rsidRPr="00FD5440" w:rsidRDefault="00FD5440" w:rsidP="000D275D">
      <w:pPr>
        <w:pStyle w:val="enumlev10"/>
        <w:rPr>
          <w:lang w:val="ar-SA"/>
        </w:rPr>
      </w:pPr>
      <w:r w:rsidRPr="00FD5440">
        <w:t>–</w:t>
      </w:r>
      <w:r w:rsidRPr="00FD5440">
        <w:rPr>
          <w:rtl/>
        </w:rPr>
        <w:tab/>
        <w:t>القدرة على الصمود: يدعم الإشراف البشري والحوكمة.</w:t>
      </w:r>
    </w:p>
    <w:p w14:paraId="1972D7E2" w14:textId="77777777" w:rsidR="00FD5440" w:rsidRPr="00FD5440" w:rsidRDefault="00FD5440" w:rsidP="000D275D">
      <w:pPr>
        <w:pStyle w:val="enumlev10"/>
        <w:rPr>
          <w:lang w:val="ar-SA"/>
        </w:rPr>
      </w:pPr>
      <w:r w:rsidRPr="00FD5440">
        <w:t>–</w:t>
      </w:r>
      <w:r w:rsidRPr="00FD5440">
        <w:rPr>
          <w:rtl/>
        </w:rPr>
        <w:tab/>
        <w:t>الضمان: يُمكن اعتماد أنظمة الذكاء الاصطناعي.</w:t>
      </w:r>
    </w:p>
    <w:p w14:paraId="65D0C108" w14:textId="77777777" w:rsidR="00FD5440" w:rsidRPr="00FD5440" w:rsidRDefault="00FD5440" w:rsidP="00FD5440">
      <w:pPr>
        <w:rPr>
          <w:lang w:val="ar-SA" w:bidi="ar-EG"/>
        </w:rPr>
      </w:pPr>
      <w:r w:rsidRPr="00FD5440">
        <w:rPr>
          <w:rtl/>
        </w:rPr>
        <w:t>ومن خلال الحد من مخاطر التجزئة وإساءة الاستخدام، تمكن المعايير من اعتماد تقنيات الذكاء الاصطناعي بصورة آمنة.</w:t>
      </w:r>
    </w:p>
    <w:p w14:paraId="148A43A3" w14:textId="554C3008" w:rsidR="00FD5440" w:rsidRPr="00FD5440" w:rsidRDefault="00FD5440" w:rsidP="00B954BC">
      <w:pPr>
        <w:rPr>
          <w:lang w:val="ar-SA" w:bidi="ar-EG"/>
        </w:rPr>
      </w:pPr>
      <w:r w:rsidRPr="00FD5440">
        <w:rPr>
          <w:rtl/>
        </w:rPr>
        <w:t>وتشمل التوصيات التي تندرج في إطار مسؤولية هذه المسألة اعتباراً من 11 ديسمبر 2025 ما يلي</w:t>
      </w:r>
      <w:r w:rsidRPr="00FD5440">
        <w:rPr>
          <w:lang w:val="en-GB" w:bidi="ar-EG"/>
        </w:rPr>
        <w:t>:</w:t>
      </w:r>
      <w:r w:rsidRPr="00FD5440">
        <w:rPr>
          <w:rtl/>
        </w:rPr>
        <w:t xml:space="preserve"> </w:t>
      </w:r>
      <w:r w:rsidR="000D275D">
        <w:rPr>
          <w:lang w:val="en-GB"/>
        </w:rPr>
        <w:t>ITU-T X.</w:t>
      </w:r>
      <w:r w:rsidR="000D275D" w:rsidRPr="000D275D">
        <w:rPr>
          <w:lang w:val="en-GB"/>
        </w:rPr>
        <w:t>1080.0</w:t>
      </w:r>
      <w:r w:rsidR="000D275D">
        <w:rPr>
          <w:rtl/>
          <w:lang w:val="en-GB"/>
        </w:rPr>
        <w:t xml:space="preserve"> و</w:t>
      </w:r>
      <w:r w:rsidR="000D275D">
        <w:rPr>
          <w:lang w:val="en-GB"/>
        </w:rPr>
        <w:t>ITU</w:t>
      </w:r>
      <w:r w:rsidR="00B954BC">
        <w:rPr>
          <w:lang w:val="en-GB"/>
        </w:rPr>
        <w:noBreakHyphen/>
      </w:r>
      <w:r w:rsidR="000D275D">
        <w:rPr>
          <w:lang w:val="en-GB"/>
        </w:rPr>
        <w:t>T</w:t>
      </w:r>
      <w:r w:rsidR="00B954BC">
        <w:rPr>
          <w:lang w:val="en-GB"/>
        </w:rPr>
        <w:t> </w:t>
      </w:r>
      <w:r w:rsidR="000D275D">
        <w:rPr>
          <w:lang w:val="en-GB"/>
        </w:rPr>
        <w:t>X.</w:t>
      </w:r>
      <w:r w:rsidR="000D275D" w:rsidRPr="000D275D">
        <w:rPr>
          <w:lang w:val="en-GB"/>
        </w:rPr>
        <w:t>1080.1</w:t>
      </w:r>
      <w:r w:rsidR="000D275D">
        <w:rPr>
          <w:rtl/>
          <w:lang w:val="en-GB"/>
        </w:rPr>
        <w:t xml:space="preserve"> و</w:t>
      </w:r>
      <w:r w:rsidR="000D275D">
        <w:rPr>
          <w:lang w:val="en-GB"/>
        </w:rPr>
        <w:t>ITU-T X.</w:t>
      </w:r>
      <w:r w:rsidR="000D275D" w:rsidRPr="000D275D">
        <w:rPr>
          <w:lang w:val="en-GB"/>
        </w:rPr>
        <w:t>1080.2</w:t>
      </w:r>
      <w:r w:rsidR="000D275D">
        <w:rPr>
          <w:rtl/>
          <w:lang w:val="en-GB"/>
        </w:rPr>
        <w:t xml:space="preserve"> و</w:t>
      </w:r>
      <w:r w:rsidR="000D275D">
        <w:rPr>
          <w:lang w:val="en-GB"/>
        </w:rPr>
        <w:t>ITU-T X.</w:t>
      </w:r>
      <w:r w:rsidR="000D275D" w:rsidRPr="000D275D">
        <w:rPr>
          <w:lang w:val="en-GB"/>
        </w:rPr>
        <w:t>1081</w:t>
      </w:r>
      <w:r w:rsidR="000D275D">
        <w:rPr>
          <w:rtl/>
          <w:lang w:val="en-GB"/>
        </w:rPr>
        <w:t xml:space="preserve"> و</w:t>
      </w:r>
      <w:r w:rsidR="000D275D">
        <w:rPr>
          <w:lang w:val="en-GB"/>
        </w:rPr>
        <w:t>ITU-T X.</w:t>
      </w:r>
      <w:r w:rsidR="000D275D" w:rsidRPr="000D275D">
        <w:rPr>
          <w:lang w:val="en-GB"/>
        </w:rPr>
        <w:t>1082</w:t>
      </w:r>
      <w:r w:rsidR="000D275D">
        <w:rPr>
          <w:rtl/>
          <w:lang w:val="en-GB"/>
        </w:rPr>
        <w:t xml:space="preserve"> و</w:t>
      </w:r>
      <w:r w:rsidR="000D275D">
        <w:rPr>
          <w:lang w:val="en-GB"/>
        </w:rPr>
        <w:t>ITU-T X.</w:t>
      </w:r>
      <w:r w:rsidR="000D275D" w:rsidRPr="000D275D">
        <w:rPr>
          <w:lang w:val="en-GB"/>
        </w:rPr>
        <w:t>1083</w:t>
      </w:r>
      <w:r w:rsidR="000D275D">
        <w:rPr>
          <w:rtl/>
          <w:lang w:val="en-GB"/>
        </w:rPr>
        <w:t xml:space="preserve"> و</w:t>
      </w:r>
      <w:r w:rsidR="000D275D">
        <w:rPr>
          <w:lang w:val="en-GB"/>
        </w:rPr>
        <w:t>ITU-T X.</w:t>
      </w:r>
      <w:r w:rsidR="000D275D" w:rsidRPr="000D275D">
        <w:rPr>
          <w:lang w:val="en-GB"/>
        </w:rPr>
        <w:t>1084</w:t>
      </w:r>
      <w:r w:rsidR="000D275D">
        <w:rPr>
          <w:rtl/>
          <w:lang w:val="en-GB"/>
        </w:rPr>
        <w:t xml:space="preserve"> و</w:t>
      </w:r>
      <w:r w:rsidR="000D275D">
        <w:rPr>
          <w:lang w:val="en-GB"/>
        </w:rPr>
        <w:t>ITU</w:t>
      </w:r>
      <w:r w:rsidR="00B954BC">
        <w:rPr>
          <w:lang w:val="en-GB"/>
        </w:rPr>
        <w:noBreakHyphen/>
      </w:r>
      <w:r w:rsidR="000D275D">
        <w:rPr>
          <w:lang w:val="en-GB"/>
        </w:rPr>
        <w:t>T</w:t>
      </w:r>
      <w:r w:rsidR="00B954BC">
        <w:rPr>
          <w:lang w:val="en-GB"/>
        </w:rPr>
        <w:t> </w:t>
      </w:r>
      <w:r w:rsidR="000D275D">
        <w:rPr>
          <w:lang w:val="en-GB"/>
        </w:rPr>
        <w:t>X.</w:t>
      </w:r>
      <w:r w:rsidR="000D275D" w:rsidRPr="000D275D">
        <w:rPr>
          <w:lang w:val="en-GB"/>
        </w:rPr>
        <w:t>1085</w:t>
      </w:r>
      <w:r w:rsidR="000D275D">
        <w:rPr>
          <w:rtl/>
          <w:lang w:val="en-GB"/>
        </w:rPr>
        <w:t xml:space="preserve"> و</w:t>
      </w:r>
      <w:r w:rsidR="000D275D">
        <w:rPr>
          <w:lang w:val="en-GB"/>
        </w:rPr>
        <w:t>ITU-T X.</w:t>
      </w:r>
      <w:r w:rsidR="000D275D" w:rsidRPr="000D275D">
        <w:rPr>
          <w:lang w:val="en-GB"/>
        </w:rPr>
        <w:t>1086</w:t>
      </w:r>
      <w:r w:rsidR="000D275D">
        <w:rPr>
          <w:rtl/>
          <w:lang w:val="en-GB"/>
        </w:rPr>
        <w:t xml:space="preserve"> و</w:t>
      </w:r>
      <w:r w:rsidR="000D275D">
        <w:rPr>
          <w:lang w:val="en-GB"/>
        </w:rPr>
        <w:t>ITU-T X.</w:t>
      </w:r>
      <w:r w:rsidR="000D275D" w:rsidRPr="000D275D">
        <w:rPr>
          <w:lang w:val="en-GB"/>
        </w:rPr>
        <w:t>1087</w:t>
      </w:r>
      <w:r w:rsidR="000D275D">
        <w:rPr>
          <w:rtl/>
          <w:lang w:val="en-GB"/>
        </w:rPr>
        <w:t xml:space="preserve"> و</w:t>
      </w:r>
      <w:r w:rsidR="000D275D">
        <w:rPr>
          <w:lang w:val="en-GB"/>
        </w:rPr>
        <w:t>ITU-T X.</w:t>
      </w:r>
      <w:r w:rsidR="000D275D" w:rsidRPr="000D275D">
        <w:rPr>
          <w:lang w:val="en-GB"/>
        </w:rPr>
        <w:t>1088</w:t>
      </w:r>
      <w:r w:rsidR="000D275D">
        <w:rPr>
          <w:rtl/>
          <w:lang w:val="en-GB"/>
        </w:rPr>
        <w:t xml:space="preserve"> و</w:t>
      </w:r>
      <w:r w:rsidR="000D275D">
        <w:rPr>
          <w:lang w:val="en-GB"/>
        </w:rPr>
        <w:t>ITU-T X.</w:t>
      </w:r>
      <w:r w:rsidR="000D275D" w:rsidRPr="000D275D">
        <w:rPr>
          <w:lang w:val="en-GB"/>
        </w:rPr>
        <w:t>1089</w:t>
      </w:r>
      <w:r w:rsidR="000D275D">
        <w:rPr>
          <w:rtl/>
          <w:lang w:val="en-GB"/>
        </w:rPr>
        <w:t xml:space="preserve"> و</w:t>
      </w:r>
      <w:r w:rsidR="000D275D">
        <w:rPr>
          <w:lang w:val="en-GB"/>
        </w:rPr>
        <w:t>ITU-T X.</w:t>
      </w:r>
      <w:r w:rsidR="000D275D" w:rsidRPr="000D275D">
        <w:rPr>
          <w:lang w:val="en-GB"/>
        </w:rPr>
        <w:t>1090</w:t>
      </w:r>
      <w:r w:rsidR="000D275D">
        <w:rPr>
          <w:rtl/>
          <w:lang w:val="en-GB"/>
        </w:rPr>
        <w:t xml:space="preserve"> و</w:t>
      </w:r>
      <w:r w:rsidR="000D275D">
        <w:rPr>
          <w:lang w:val="en-GB"/>
        </w:rPr>
        <w:t>ITU-T X.</w:t>
      </w:r>
      <w:r w:rsidR="000D275D" w:rsidRPr="000D275D">
        <w:rPr>
          <w:lang w:val="en-GB"/>
        </w:rPr>
        <w:t>1091</w:t>
      </w:r>
      <w:r w:rsidR="000D275D">
        <w:rPr>
          <w:rtl/>
          <w:lang w:val="en-GB"/>
        </w:rPr>
        <w:t xml:space="preserve"> و</w:t>
      </w:r>
      <w:r w:rsidR="000D275D">
        <w:rPr>
          <w:lang w:val="en-GB"/>
        </w:rPr>
        <w:t>ITU-T X.</w:t>
      </w:r>
      <w:r w:rsidR="000D275D" w:rsidRPr="000D275D">
        <w:rPr>
          <w:lang w:val="en-GB"/>
        </w:rPr>
        <w:t>1092</w:t>
      </w:r>
      <w:r w:rsidR="000D275D">
        <w:rPr>
          <w:rtl/>
          <w:lang w:val="en-GB"/>
        </w:rPr>
        <w:t xml:space="preserve"> و</w:t>
      </w:r>
      <w:r w:rsidR="000D275D">
        <w:rPr>
          <w:lang w:val="en-GB"/>
        </w:rPr>
        <w:t>ITU-T X.</w:t>
      </w:r>
      <w:r w:rsidR="000D275D" w:rsidRPr="000D275D">
        <w:rPr>
          <w:lang w:val="en-GB"/>
        </w:rPr>
        <w:t>1093</w:t>
      </w:r>
      <w:r w:rsidR="000D275D">
        <w:rPr>
          <w:rtl/>
          <w:lang w:val="en-GB"/>
        </w:rPr>
        <w:t xml:space="preserve"> و</w:t>
      </w:r>
      <w:r w:rsidR="000D275D">
        <w:rPr>
          <w:lang w:val="en-GB"/>
        </w:rPr>
        <w:t>ITU-T X.</w:t>
      </w:r>
      <w:r w:rsidR="000D275D" w:rsidRPr="000D275D">
        <w:rPr>
          <w:lang w:val="en-GB"/>
        </w:rPr>
        <w:t>1094</w:t>
      </w:r>
      <w:r w:rsidR="000D275D">
        <w:rPr>
          <w:rtl/>
          <w:lang w:val="en-GB"/>
        </w:rPr>
        <w:t xml:space="preserve"> و</w:t>
      </w:r>
      <w:r w:rsidR="000D275D">
        <w:rPr>
          <w:lang w:val="en-GB"/>
        </w:rPr>
        <w:t>ITU-T X.</w:t>
      </w:r>
      <w:r w:rsidR="000D275D" w:rsidRPr="000D275D">
        <w:rPr>
          <w:lang w:val="en-GB"/>
        </w:rPr>
        <w:t>1095</w:t>
      </w:r>
      <w:r w:rsidR="000D275D">
        <w:rPr>
          <w:rtl/>
          <w:lang w:val="en-GB"/>
        </w:rPr>
        <w:t xml:space="preserve"> و</w:t>
      </w:r>
      <w:r w:rsidR="000D275D">
        <w:rPr>
          <w:lang w:val="en-GB"/>
        </w:rPr>
        <w:t>ITU-T X.</w:t>
      </w:r>
      <w:r w:rsidR="000D275D" w:rsidRPr="000D275D">
        <w:rPr>
          <w:lang w:val="en-GB"/>
        </w:rPr>
        <w:t>1250</w:t>
      </w:r>
      <w:r w:rsidR="000D275D">
        <w:rPr>
          <w:rtl/>
          <w:lang w:val="en-GB"/>
        </w:rPr>
        <w:t xml:space="preserve"> و</w:t>
      </w:r>
      <w:r w:rsidR="000D275D">
        <w:rPr>
          <w:lang w:val="en-GB"/>
        </w:rPr>
        <w:t>ITU-T X.</w:t>
      </w:r>
      <w:r w:rsidR="000D275D" w:rsidRPr="000D275D">
        <w:rPr>
          <w:lang w:val="en-GB"/>
        </w:rPr>
        <w:t>1251</w:t>
      </w:r>
      <w:r w:rsidR="000D275D">
        <w:rPr>
          <w:rtl/>
          <w:lang w:val="en-GB"/>
        </w:rPr>
        <w:t xml:space="preserve"> و</w:t>
      </w:r>
      <w:r w:rsidR="000D275D">
        <w:rPr>
          <w:lang w:val="en-GB"/>
        </w:rPr>
        <w:t>ITU-T X.</w:t>
      </w:r>
      <w:r w:rsidR="000D275D" w:rsidRPr="000D275D">
        <w:rPr>
          <w:lang w:val="en-GB"/>
        </w:rPr>
        <w:t>1252</w:t>
      </w:r>
      <w:r w:rsidR="000D275D">
        <w:rPr>
          <w:rtl/>
          <w:lang w:val="en-GB"/>
        </w:rPr>
        <w:t xml:space="preserve"> و</w:t>
      </w:r>
      <w:r w:rsidR="000D275D">
        <w:rPr>
          <w:lang w:val="en-GB"/>
        </w:rPr>
        <w:t>ITU-T X.</w:t>
      </w:r>
      <w:r w:rsidR="000D275D" w:rsidRPr="000D275D">
        <w:rPr>
          <w:lang w:val="en-GB"/>
        </w:rPr>
        <w:t>1253</w:t>
      </w:r>
      <w:r w:rsidR="000D275D">
        <w:rPr>
          <w:rtl/>
          <w:lang w:val="en-GB"/>
        </w:rPr>
        <w:t xml:space="preserve"> و</w:t>
      </w:r>
      <w:r w:rsidR="000D275D">
        <w:rPr>
          <w:lang w:val="en-GB"/>
        </w:rPr>
        <w:t>ITU-T X.</w:t>
      </w:r>
      <w:r w:rsidR="000D275D" w:rsidRPr="000D275D">
        <w:rPr>
          <w:lang w:val="en-GB"/>
        </w:rPr>
        <w:t>1254</w:t>
      </w:r>
      <w:r w:rsidR="000D275D">
        <w:rPr>
          <w:rtl/>
          <w:lang w:val="en-GB"/>
        </w:rPr>
        <w:t xml:space="preserve"> و</w:t>
      </w:r>
      <w:r w:rsidR="000D275D">
        <w:rPr>
          <w:lang w:val="en-GB"/>
        </w:rPr>
        <w:t>ITU-T X.</w:t>
      </w:r>
      <w:r w:rsidR="000D275D" w:rsidRPr="000D275D">
        <w:rPr>
          <w:lang w:val="en-GB"/>
        </w:rPr>
        <w:t>1255</w:t>
      </w:r>
      <w:r w:rsidR="000D275D">
        <w:rPr>
          <w:rtl/>
          <w:lang w:val="en-GB"/>
        </w:rPr>
        <w:t xml:space="preserve"> و</w:t>
      </w:r>
      <w:r w:rsidR="000D275D">
        <w:rPr>
          <w:lang w:val="en-GB"/>
        </w:rPr>
        <w:t>ITU-T X.</w:t>
      </w:r>
      <w:r w:rsidR="000D275D" w:rsidRPr="000D275D">
        <w:rPr>
          <w:lang w:val="en-GB"/>
        </w:rPr>
        <w:t>1256</w:t>
      </w:r>
      <w:r w:rsidR="000D275D">
        <w:rPr>
          <w:rtl/>
          <w:lang w:val="en-GB"/>
        </w:rPr>
        <w:t xml:space="preserve"> و</w:t>
      </w:r>
      <w:r w:rsidR="000D275D">
        <w:rPr>
          <w:lang w:val="en-GB"/>
        </w:rPr>
        <w:t>ITU-T X.</w:t>
      </w:r>
      <w:r w:rsidR="000D275D" w:rsidRPr="000D275D">
        <w:rPr>
          <w:lang w:val="en-GB"/>
        </w:rPr>
        <w:t>1257</w:t>
      </w:r>
      <w:r w:rsidR="000D275D">
        <w:rPr>
          <w:rtl/>
          <w:lang w:val="en-GB"/>
        </w:rPr>
        <w:t xml:space="preserve"> و</w:t>
      </w:r>
      <w:r w:rsidR="000D275D">
        <w:rPr>
          <w:lang w:val="en-GB"/>
        </w:rPr>
        <w:t>ITU-T X.</w:t>
      </w:r>
      <w:r w:rsidR="000D275D" w:rsidRPr="000D275D">
        <w:rPr>
          <w:lang w:val="en-GB"/>
        </w:rPr>
        <w:t>1258</w:t>
      </w:r>
      <w:r w:rsidR="000D275D">
        <w:rPr>
          <w:rtl/>
          <w:lang w:val="en-GB"/>
        </w:rPr>
        <w:t xml:space="preserve"> و</w:t>
      </w:r>
      <w:r w:rsidR="000D275D">
        <w:rPr>
          <w:lang w:val="en-GB"/>
        </w:rPr>
        <w:t>ITU-T X.</w:t>
      </w:r>
      <w:r w:rsidR="000D275D" w:rsidRPr="000D275D">
        <w:rPr>
          <w:lang w:val="en-GB"/>
        </w:rPr>
        <w:t>1261</w:t>
      </w:r>
      <w:r w:rsidR="000D275D">
        <w:rPr>
          <w:rFonts w:hint="cs"/>
          <w:rtl/>
          <w:lang w:val="en-GB"/>
        </w:rPr>
        <w:t xml:space="preserve"> (مع لجنة الدراسات 2)</w:t>
      </w:r>
      <w:r w:rsidR="000D275D">
        <w:rPr>
          <w:rtl/>
          <w:lang w:val="en-GB"/>
        </w:rPr>
        <w:t xml:space="preserve"> و</w:t>
      </w:r>
      <w:r w:rsidR="000D275D">
        <w:rPr>
          <w:lang w:val="en-GB"/>
        </w:rPr>
        <w:t>ITU-T X.</w:t>
      </w:r>
      <w:r w:rsidR="000D275D" w:rsidRPr="000D275D">
        <w:rPr>
          <w:lang w:val="en-GB"/>
        </w:rPr>
        <w:t>1275</w:t>
      </w:r>
      <w:r w:rsidR="000D275D">
        <w:rPr>
          <w:rtl/>
          <w:lang w:val="en-GB"/>
        </w:rPr>
        <w:t xml:space="preserve"> و</w:t>
      </w:r>
      <w:r w:rsidR="000D275D">
        <w:rPr>
          <w:lang w:val="en-GB"/>
        </w:rPr>
        <w:t>ITU-T X.</w:t>
      </w:r>
      <w:r w:rsidR="000D275D" w:rsidRPr="000D275D">
        <w:rPr>
          <w:lang w:val="en-GB"/>
        </w:rPr>
        <w:t>1276</w:t>
      </w:r>
      <w:r w:rsidR="000D275D">
        <w:rPr>
          <w:rtl/>
          <w:lang w:val="en-GB"/>
        </w:rPr>
        <w:t xml:space="preserve"> و</w:t>
      </w:r>
      <w:r w:rsidR="000D275D">
        <w:rPr>
          <w:lang w:val="en-GB"/>
        </w:rPr>
        <w:t>ITU-T X.</w:t>
      </w:r>
      <w:r w:rsidR="000D275D" w:rsidRPr="000D275D">
        <w:rPr>
          <w:lang w:val="en-GB"/>
        </w:rPr>
        <w:t>1277</w:t>
      </w:r>
      <w:r w:rsidR="000D275D">
        <w:rPr>
          <w:rtl/>
          <w:lang w:val="en-GB"/>
        </w:rPr>
        <w:t xml:space="preserve"> و</w:t>
      </w:r>
      <w:r w:rsidR="000D275D">
        <w:rPr>
          <w:lang w:val="en-GB"/>
        </w:rPr>
        <w:t>ITU-T X.</w:t>
      </w:r>
      <w:r w:rsidR="000D275D" w:rsidRPr="000D275D">
        <w:rPr>
          <w:lang w:val="en-GB"/>
        </w:rPr>
        <w:t>1277.2</w:t>
      </w:r>
      <w:r w:rsidR="000D275D">
        <w:rPr>
          <w:rtl/>
          <w:lang w:val="en-GB"/>
        </w:rPr>
        <w:t xml:space="preserve"> و</w:t>
      </w:r>
      <w:r w:rsidR="000D275D">
        <w:rPr>
          <w:lang w:val="en-GB"/>
        </w:rPr>
        <w:t>ITU-T X.</w:t>
      </w:r>
      <w:r w:rsidR="000D275D" w:rsidRPr="000D275D">
        <w:rPr>
          <w:lang w:val="en-GB"/>
        </w:rPr>
        <w:t>1278</w:t>
      </w:r>
      <w:r w:rsidR="000D275D">
        <w:rPr>
          <w:rtl/>
          <w:lang w:val="en-GB"/>
        </w:rPr>
        <w:t xml:space="preserve"> </w:t>
      </w:r>
      <w:r w:rsidR="000D275D">
        <w:rPr>
          <w:rtl/>
          <w:lang w:val="en-GB"/>
        </w:rPr>
        <w:lastRenderedPageBreak/>
        <w:t>و</w:t>
      </w:r>
      <w:r w:rsidR="000D275D">
        <w:rPr>
          <w:lang w:val="en-GB"/>
        </w:rPr>
        <w:t>ITU</w:t>
      </w:r>
      <w:r w:rsidR="00B954BC">
        <w:rPr>
          <w:lang w:val="en-GB"/>
        </w:rPr>
        <w:noBreakHyphen/>
      </w:r>
      <w:r w:rsidR="000D275D">
        <w:rPr>
          <w:lang w:val="en-GB"/>
        </w:rPr>
        <w:t>T</w:t>
      </w:r>
      <w:r w:rsidR="00B954BC">
        <w:rPr>
          <w:lang w:val="en-GB"/>
        </w:rPr>
        <w:t> </w:t>
      </w:r>
      <w:r w:rsidR="000D275D">
        <w:rPr>
          <w:lang w:val="en-GB"/>
        </w:rPr>
        <w:t>X.</w:t>
      </w:r>
      <w:r w:rsidR="000D275D" w:rsidRPr="000D275D">
        <w:rPr>
          <w:lang w:val="en-GB"/>
        </w:rPr>
        <w:t>1278.2</w:t>
      </w:r>
      <w:r w:rsidR="000D275D">
        <w:rPr>
          <w:rtl/>
          <w:lang w:val="en-GB"/>
        </w:rPr>
        <w:t xml:space="preserve"> و</w:t>
      </w:r>
      <w:r w:rsidR="000D275D">
        <w:rPr>
          <w:lang w:val="en-GB"/>
        </w:rPr>
        <w:t>ITU-T X.</w:t>
      </w:r>
      <w:r w:rsidR="000D275D" w:rsidRPr="000D275D">
        <w:rPr>
          <w:lang w:val="en-GB"/>
        </w:rPr>
        <w:t>1279</w:t>
      </w:r>
      <w:r w:rsidR="000D275D">
        <w:rPr>
          <w:rtl/>
          <w:lang w:val="en-GB"/>
        </w:rPr>
        <w:t xml:space="preserve"> و</w:t>
      </w:r>
      <w:r w:rsidR="000D275D">
        <w:rPr>
          <w:lang w:val="en-GB"/>
        </w:rPr>
        <w:t>ITU-T X.</w:t>
      </w:r>
      <w:r w:rsidR="000D275D" w:rsidRPr="000D275D">
        <w:rPr>
          <w:lang w:val="en-GB"/>
        </w:rPr>
        <w:t>1280</w:t>
      </w:r>
      <w:r w:rsidR="000D275D">
        <w:rPr>
          <w:rtl/>
          <w:lang w:val="en-GB"/>
        </w:rPr>
        <w:t xml:space="preserve"> و</w:t>
      </w:r>
      <w:r w:rsidR="000D275D">
        <w:rPr>
          <w:lang w:val="en-GB"/>
        </w:rPr>
        <w:t>ITU-T X.</w:t>
      </w:r>
      <w:r w:rsidR="000D275D" w:rsidRPr="000D275D">
        <w:rPr>
          <w:lang w:val="en-GB"/>
        </w:rPr>
        <w:t>1281</w:t>
      </w:r>
      <w:r w:rsidR="000D275D">
        <w:rPr>
          <w:rtl/>
          <w:lang w:val="en-GB"/>
        </w:rPr>
        <w:t xml:space="preserve"> و</w:t>
      </w:r>
      <w:r w:rsidR="000D275D">
        <w:rPr>
          <w:lang w:val="en-GB"/>
        </w:rPr>
        <w:t>ITU-T X.</w:t>
      </w:r>
      <w:r w:rsidR="000D275D" w:rsidRPr="000D275D">
        <w:rPr>
          <w:lang w:val="en-GB"/>
        </w:rPr>
        <w:t>1282</w:t>
      </w:r>
      <w:r w:rsidR="000D275D">
        <w:rPr>
          <w:rtl/>
          <w:lang w:val="en-GB"/>
        </w:rPr>
        <w:t xml:space="preserve"> و</w:t>
      </w:r>
      <w:r w:rsidR="000D275D">
        <w:rPr>
          <w:lang w:val="en-GB"/>
        </w:rPr>
        <w:t>ITU-T X.</w:t>
      </w:r>
      <w:r w:rsidR="000D275D" w:rsidRPr="000D275D">
        <w:rPr>
          <w:lang w:val="en-GB"/>
        </w:rPr>
        <w:t>1283</w:t>
      </w:r>
      <w:r w:rsidR="000D275D">
        <w:rPr>
          <w:rtl/>
          <w:lang w:val="en-GB"/>
        </w:rPr>
        <w:t xml:space="preserve"> و</w:t>
      </w:r>
      <w:r w:rsidR="000D275D">
        <w:rPr>
          <w:lang w:val="en-GB"/>
        </w:rPr>
        <w:t>ITU</w:t>
      </w:r>
      <w:r w:rsidR="00B954BC">
        <w:rPr>
          <w:lang w:val="en-GB"/>
        </w:rPr>
        <w:noBreakHyphen/>
      </w:r>
      <w:r w:rsidR="000D275D">
        <w:rPr>
          <w:lang w:val="en-GB"/>
        </w:rPr>
        <w:t>T</w:t>
      </w:r>
      <w:r w:rsidR="00B954BC">
        <w:rPr>
          <w:lang w:val="en-GB"/>
        </w:rPr>
        <w:t> </w:t>
      </w:r>
      <w:r w:rsidR="000D275D">
        <w:rPr>
          <w:lang w:val="en-GB"/>
        </w:rPr>
        <w:t>X.</w:t>
      </w:r>
      <w:r w:rsidR="000D275D" w:rsidRPr="000D275D">
        <w:rPr>
          <w:lang w:val="en-GB"/>
        </w:rPr>
        <w:t>1284</w:t>
      </w:r>
      <w:r w:rsidR="000D275D">
        <w:rPr>
          <w:rtl/>
          <w:lang w:val="en-GB"/>
        </w:rPr>
        <w:t xml:space="preserve"> و</w:t>
      </w:r>
      <w:r w:rsidR="000D275D">
        <w:rPr>
          <w:lang w:val="en-GB"/>
        </w:rPr>
        <w:t>ITU-T X.</w:t>
      </w:r>
      <w:r w:rsidR="000D275D" w:rsidRPr="000D275D">
        <w:rPr>
          <w:lang w:val="en-GB"/>
        </w:rPr>
        <w:t>1285</w:t>
      </w:r>
      <w:r w:rsidR="00B954BC">
        <w:rPr>
          <w:rFonts w:hint="cs"/>
          <w:rtl/>
          <w:lang w:val="en-GB"/>
        </w:rPr>
        <w:t xml:space="preserve"> </w:t>
      </w:r>
      <w:r w:rsidRPr="00FD5440">
        <w:rPr>
          <w:rtl/>
        </w:rPr>
        <w:t>والإضافات 7 و35 و41 و42 وE.409 (بالاشتراك مع لجنة الدراسات 2) </w:t>
      </w:r>
      <w:r w:rsidR="00B954BC">
        <w:rPr>
          <w:rFonts w:hint="cs"/>
          <w:rtl/>
        </w:rPr>
        <w:t>و</w:t>
      </w:r>
      <w:r w:rsidR="00B954BC">
        <w:rPr>
          <w:lang w:val="en-GB"/>
        </w:rPr>
        <w:t>ITU-T X.</w:t>
      </w:r>
      <w:r w:rsidR="00B954BC" w:rsidRPr="00B954BC">
        <w:rPr>
          <w:lang w:val="en-GB"/>
        </w:rPr>
        <w:t>1051</w:t>
      </w:r>
      <w:r w:rsidR="00B954BC">
        <w:rPr>
          <w:rFonts w:hint="cs"/>
          <w:rtl/>
          <w:lang w:val="en-GB" w:bidi="ar-EG"/>
        </w:rPr>
        <w:t xml:space="preserve"> </w:t>
      </w:r>
      <w:r w:rsidR="00B954BC">
        <w:rPr>
          <w:rtl/>
          <w:lang w:val="en-GB"/>
        </w:rPr>
        <w:t>و</w:t>
      </w:r>
      <w:r w:rsidR="00B954BC">
        <w:rPr>
          <w:lang w:val="en-GB"/>
        </w:rPr>
        <w:t>ITU-T X.</w:t>
      </w:r>
      <w:r w:rsidR="00B954BC" w:rsidRPr="00B954BC">
        <w:rPr>
          <w:lang w:val="en-GB"/>
        </w:rPr>
        <w:t>1052</w:t>
      </w:r>
      <w:r w:rsidR="00B954BC">
        <w:rPr>
          <w:rtl/>
          <w:lang w:val="en-GB"/>
        </w:rPr>
        <w:t xml:space="preserve"> و</w:t>
      </w:r>
      <w:r w:rsidR="00B954BC">
        <w:rPr>
          <w:lang w:val="en-GB"/>
        </w:rPr>
        <w:t>ITU-T X.</w:t>
      </w:r>
      <w:r w:rsidR="00B954BC" w:rsidRPr="00B954BC">
        <w:rPr>
          <w:lang w:val="en-GB"/>
        </w:rPr>
        <w:t>1053</w:t>
      </w:r>
      <w:r w:rsidR="00B954BC">
        <w:rPr>
          <w:rtl/>
          <w:lang w:val="en-GB"/>
        </w:rPr>
        <w:t xml:space="preserve"> و</w:t>
      </w:r>
      <w:r w:rsidR="00B954BC">
        <w:rPr>
          <w:lang w:val="en-GB"/>
        </w:rPr>
        <w:t>ITU-T X.</w:t>
      </w:r>
      <w:r w:rsidR="00B954BC" w:rsidRPr="00B954BC">
        <w:rPr>
          <w:lang w:val="en-GB"/>
        </w:rPr>
        <w:t>1054</w:t>
      </w:r>
      <w:r w:rsidR="00B954BC">
        <w:rPr>
          <w:rtl/>
          <w:lang w:val="en-GB"/>
        </w:rPr>
        <w:t xml:space="preserve"> و</w:t>
      </w:r>
      <w:r w:rsidR="00B954BC">
        <w:rPr>
          <w:lang w:val="en-GB"/>
        </w:rPr>
        <w:t>ITU-T X.</w:t>
      </w:r>
      <w:r w:rsidR="00B954BC" w:rsidRPr="00B954BC">
        <w:rPr>
          <w:lang w:val="en-GB"/>
        </w:rPr>
        <w:t>1055</w:t>
      </w:r>
      <w:r w:rsidR="00B954BC">
        <w:rPr>
          <w:rtl/>
          <w:lang w:val="en-GB"/>
        </w:rPr>
        <w:t xml:space="preserve"> و</w:t>
      </w:r>
      <w:r w:rsidR="00B954BC">
        <w:rPr>
          <w:lang w:val="en-GB"/>
        </w:rPr>
        <w:t>ITU-T X.</w:t>
      </w:r>
      <w:r w:rsidR="00B954BC" w:rsidRPr="00B954BC">
        <w:rPr>
          <w:lang w:val="en-GB"/>
        </w:rPr>
        <w:t>1056</w:t>
      </w:r>
      <w:r w:rsidR="00B954BC">
        <w:rPr>
          <w:rtl/>
          <w:lang w:val="en-GB"/>
        </w:rPr>
        <w:t xml:space="preserve"> و</w:t>
      </w:r>
      <w:r w:rsidR="00B954BC">
        <w:rPr>
          <w:lang w:val="en-GB"/>
        </w:rPr>
        <w:t>ITU-T X.</w:t>
      </w:r>
      <w:r w:rsidR="00B954BC" w:rsidRPr="00B954BC">
        <w:rPr>
          <w:lang w:val="en-GB"/>
        </w:rPr>
        <w:t>1057</w:t>
      </w:r>
      <w:r w:rsidR="00B954BC">
        <w:rPr>
          <w:rtl/>
          <w:lang w:val="en-GB"/>
        </w:rPr>
        <w:t xml:space="preserve"> و</w:t>
      </w:r>
      <w:r w:rsidR="00B954BC">
        <w:rPr>
          <w:lang w:val="en-GB"/>
        </w:rPr>
        <w:t>ITU-T X.</w:t>
      </w:r>
      <w:r w:rsidR="00B954BC" w:rsidRPr="00B954BC">
        <w:rPr>
          <w:lang w:val="en-GB"/>
        </w:rPr>
        <w:t>1058</w:t>
      </w:r>
      <w:r w:rsidR="00B954BC">
        <w:rPr>
          <w:rtl/>
          <w:lang w:val="en-GB"/>
        </w:rPr>
        <w:t xml:space="preserve"> و</w:t>
      </w:r>
      <w:r w:rsidR="00B954BC">
        <w:rPr>
          <w:lang w:val="en-GB"/>
        </w:rPr>
        <w:t>ITU-T X.</w:t>
      </w:r>
      <w:r w:rsidR="00B954BC" w:rsidRPr="00B954BC">
        <w:rPr>
          <w:lang w:val="en-GB"/>
        </w:rPr>
        <w:t>1059</w:t>
      </w:r>
      <w:r w:rsidR="00B954BC">
        <w:rPr>
          <w:rtl/>
          <w:lang w:val="en-GB"/>
        </w:rPr>
        <w:t xml:space="preserve"> و</w:t>
      </w:r>
      <w:r w:rsidR="00B954BC">
        <w:rPr>
          <w:lang w:val="en-GB"/>
        </w:rPr>
        <w:t>ITU-T X.</w:t>
      </w:r>
      <w:r w:rsidR="00B954BC" w:rsidRPr="00B954BC">
        <w:rPr>
          <w:lang w:val="en-GB"/>
        </w:rPr>
        <w:t>1060</w:t>
      </w:r>
      <w:r w:rsidR="00B954BC">
        <w:rPr>
          <w:rtl/>
          <w:lang w:val="en-GB"/>
        </w:rPr>
        <w:t xml:space="preserve"> و</w:t>
      </w:r>
      <w:r w:rsidR="00B954BC">
        <w:rPr>
          <w:lang w:val="en-GB"/>
        </w:rPr>
        <w:t>ITU-T X.</w:t>
      </w:r>
      <w:r w:rsidR="00B954BC" w:rsidRPr="00B954BC">
        <w:rPr>
          <w:lang w:val="en-GB"/>
        </w:rPr>
        <w:t>1061</w:t>
      </w:r>
      <w:r w:rsidR="00B954BC">
        <w:rPr>
          <w:rtl/>
          <w:lang w:val="en-GB"/>
        </w:rPr>
        <w:t xml:space="preserve"> و</w:t>
      </w:r>
      <w:r w:rsidR="00B954BC">
        <w:rPr>
          <w:lang w:val="en-GB"/>
        </w:rPr>
        <w:t>ITU-T X.</w:t>
      </w:r>
      <w:r w:rsidR="00B954BC" w:rsidRPr="00B954BC">
        <w:rPr>
          <w:lang w:val="en-GB"/>
        </w:rPr>
        <w:t>1062</w:t>
      </w:r>
      <w:r w:rsidR="00B954BC">
        <w:rPr>
          <w:rFonts w:hint="cs"/>
          <w:rtl/>
          <w:lang w:val="en-GB" w:bidi="ar-EG"/>
        </w:rPr>
        <w:t xml:space="preserve"> </w:t>
      </w:r>
      <w:r w:rsidRPr="00FD5440">
        <w:rPr>
          <w:rtl/>
        </w:rPr>
        <w:t xml:space="preserve">والإضافات 13 و27 و32 و34 و36 و44 لسلسلة التوصيات </w:t>
      </w:r>
      <w:r w:rsidRPr="00FD5440">
        <w:rPr>
          <w:lang w:val="en-GB" w:bidi="ar-EG"/>
        </w:rPr>
        <w:t>X</w:t>
      </w:r>
      <w:r w:rsidRPr="00FD5440">
        <w:rPr>
          <w:rtl/>
        </w:rPr>
        <w:t>.</w:t>
      </w:r>
    </w:p>
    <w:p w14:paraId="1751796B" w14:textId="0F48D7AB" w:rsidR="00FD5440" w:rsidRPr="00FD5440" w:rsidRDefault="00FD5440" w:rsidP="00B954BC">
      <w:pPr>
        <w:rPr>
          <w:lang w:val="ar-SA" w:bidi="ar-EG"/>
        </w:rPr>
      </w:pPr>
      <w:r w:rsidRPr="00FD5440">
        <w:rPr>
          <w:rtl/>
        </w:rPr>
        <w:t xml:space="preserve">النصوص قيد الإعداد اعتباراً من 11 ديسمبر 2025: </w:t>
      </w:r>
      <w:r w:rsidR="00B954BC" w:rsidRPr="00B954BC">
        <w:rPr>
          <w:lang w:val="en-GB"/>
        </w:rPr>
        <w:t>X.1250rev</w:t>
      </w:r>
      <w:r w:rsidR="00B954BC">
        <w:rPr>
          <w:rtl/>
          <w:lang w:val="en-GB"/>
        </w:rPr>
        <w:t xml:space="preserve"> و</w:t>
      </w:r>
      <w:r w:rsidR="00B954BC" w:rsidRPr="00B954BC">
        <w:rPr>
          <w:lang w:val="en-GB"/>
        </w:rPr>
        <w:t>X.1254rev</w:t>
      </w:r>
      <w:r w:rsidR="00B954BC">
        <w:rPr>
          <w:rtl/>
          <w:lang w:val="en-GB"/>
        </w:rPr>
        <w:t xml:space="preserve"> و</w:t>
      </w:r>
      <w:r w:rsidR="00B954BC" w:rsidRPr="00B954BC">
        <w:rPr>
          <w:lang w:val="en-GB"/>
        </w:rPr>
        <w:t>X.1280rev</w:t>
      </w:r>
      <w:r w:rsidR="00B954BC">
        <w:rPr>
          <w:rtl/>
          <w:lang w:val="en-GB"/>
        </w:rPr>
        <w:t xml:space="preserve"> و</w:t>
      </w:r>
      <w:r w:rsidR="00B954BC" w:rsidRPr="00B954BC">
        <w:rPr>
          <w:lang w:val="en-GB"/>
        </w:rPr>
        <w:t>X.1281.Amd1</w:t>
      </w:r>
      <w:r w:rsidR="00B954BC">
        <w:rPr>
          <w:rtl/>
          <w:lang w:val="en-GB"/>
        </w:rPr>
        <w:t xml:space="preserve"> و</w:t>
      </w:r>
      <w:r w:rsidR="00B954BC" w:rsidRPr="00B954BC">
        <w:rPr>
          <w:lang w:val="en-GB"/>
        </w:rPr>
        <w:t>X.1901(</w:t>
      </w:r>
      <w:proofErr w:type="spellStart"/>
      <w:r w:rsidR="00B954BC" w:rsidRPr="00B954BC">
        <w:rPr>
          <w:lang w:val="en-GB"/>
        </w:rPr>
        <w:t>X.aas</w:t>
      </w:r>
      <w:proofErr w:type="spellEnd"/>
      <w:r w:rsidR="00B954BC" w:rsidRPr="00B954BC">
        <w:rPr>
          <w:lang w:val="en-GB"/>
        </w:rPr>
        <w:t>)</w:t>
      </w:r>
      <w:r w:rsidR="00B954BC">
        <w:rPr>
          <w:rtl/>
          <w:lang w:val="en-GB"/>
        </w:rPr>
        <w:t xml:space="preserve"> و</w:t>
      </w:r>
      <w:proofErr w:type="spellStart"/>
      <w:r w:rsidR="00B954BC" w:rsidRPr="00B954BC">
        <w:rPr>
          <w:lang w:val="en-GB"/>
        </w:rPr>
        <w:t>X.accsadlt</w:t>
      </w:r>
      <w:proofErr w:type="spellEnd"/>
      <w:r w:rsidR="00B954BC">
        <w:rPr>
          <w:rtl/>
          <w:lang w:val="en-GB"/>
        </w:rPr>
        <w:t xml:space="preserve"> و</w:t>
      </w:r>
      <w:r w:rsidR="00B954BC" w:rsidRPr="00B954BC">
        <w:rPr>
          <w:lang w:val="en-GB"/>
        </w:rPr>
        <w:t>X.1096(</w:t>
      </w:r>
      <w:proofErr w:type="spellStart"/>
      <w:r w:rsidR="00B954BC" w:rsidRPr="00B954BC">
        <w:rPr>
          <w:lang w:val="en-GB"/>
        </w:rPr>
        <w:t>X.bvm</w:t>
      </w:r>
      <w:proofErr w:type="spellEnd"/>
      <w:r w:rsidR="00B954BC" w:rsidRPr="00B954BC">
        <w:rPr>
          <w:lang w:val="en-GB"/>
        </w:rPr>
        <w:t>)</w:t>
      </w:r>
      <w:r w:rsidR="00B954BC">
        <w:rPr>
          <w:rtl/>
          <w:lang w:val="en-GB"/>
        </w:rPr>
        <w:t xml:space="preserve"> و</w:t>
      </w:r>
      <w:r w:rsidR="00B954BC" w:rsidRPr="00B954BC">
        <w:rPr>
          <w:lang w:val="en-GB"/>
        </w:rPr>
        <w:t>X.1268(</w:t>
      </w:r>
      <w:proofErr w:type="spellStart"/>
      <w:r w:rsidR="00B954BC" w:rsidRPr="00B954BC">
        <w:rPr>
          <w:lang w:val="en-GB"/>
        </w:rPr>
        <w:t>X.oob-pacs</w:t>
      </w:r>
      <w:proofErr w:type="spellEnd"/>
      <w:r w:rsidR="00B954BC" w:rsidRPr="00B954BC">
        <w:rPr>
          <w:lang w:val="en-GB"/>
        </w:rPr>
        <w:t>)</w:t>
      </w:r>
      <w:r w:rsidR="00B954BC">
        <w:rPr>
          <w:rtl/>
          <w:lang w:val="en-GB"/>
        </w:rPr>
        <w:t xml:space="preserve"> و</w:t>
      </w:r>
      <w:r w:rsidR="00B954BC" w:rsidRPr="00B954BC">
        <w:rPr>
          <w:lang w:val="en-GB"/>
        </w:rPr>
        <w:t>X.2310(</w:t>
      </w:r>
      <w:proofErr w:type="spellStart"/>
      <w:r w:rsidR="00B954BC" w:rsidRPr="00B954BC">
        <w:rPr>
          <w:lang w:val="en-GB"/>
        </w:rPr>
        <w:t>X.srdidm</w:t>
      </w:r>
      <w:proofErr w:type="spellEnd"/>
      <w:r w:rsidR="00B954BC" w:rsidRPr="00B954BC">
        <w:rPr>
          <w:lang w:val="en-GB"/>
        </w:rPr>
        <w:t>)</w:t>
      </w:r>
      <w:r w:rsidR="00B954BC">
        <w:rPr>
          <w:rtl/>
          <w:lang w:val="en-GB"/>
        </w:rPr>
        <w:t xml:space="preserve"> و</w:t>
      </w:r>
      <w:r w:rsidR="00B954BC" w:rsidRPr="00B954BC">
        <w:rPr>
          <w:lang w:val="en-GB"/>
        </w:rPr>
        <w:t>X.1097(</w:t>
      </w:r>
      <w:proofErr w:type="spellStart"/>
      <w:r w:rsidR="00B954BC" w:rsidRPr="00B954BC">
        <w:rPr>
          <w:lang w:val="en-GB"/>
        </w:rPr>
        <w:t>X.tas</w:t>
      </w:r>
      <w:proofErr w:type="spellEnd"/>
      <w:r w:rsidR="00B954BC" w:rsidRPr="00B954BC">
        <w:rPr>
          <w:lang w:val="en-GB"/>
        </w:rPr>
        <w:t>)</w:t>
      </w:r>
      <w:r w:rsidR="00B954BC">
        <w:rPr>
          <w:rtl/>
          <w:lang w:val="en-GB"/>
        </w:rPr>
        <w:t xml:space="preserve"> و</w:t>
      </w:r>
      <w:r w:rsidR="00B954BC" w:rsidRPr="00B954BC">
        <w:rPr>
          <w:lang w:val="en-GB"/>
        </w:rPr>
        <w:t>X.1098(</w:t>
      </w:r>
      <w:proofErr w:type="spellStart"/>
      <w:r w:rsidR="00B954BC" w:rsidRPr="00B954BC">
        <w:rPr>
          <w:lang w:val="en-GB"/>
        </w:rPr>
        <w:t>X.tis</w:t>
      </w:r>
      <w:proofErr w:type="spellEnd"/>
      <w:r w:rsidR="00B954BC" w:rsidRPr="00B954BC">
        <w:rPr>
          <w:lang w:val="en-GB"/>
        </w:rPr>
        <w:t>)</w:t>
      </w:r>
      <w:r w:rsidR="00B954BC">
        <w:rPr>
          <w:rtl/>
          <w:lang w:val="en-GB"/>
        </w:rPr>
        <w:t xml:space="preserve"> و</w:t>
      </w:r>
      <w:proofErr w:type="spellStart"/>
      <w:r w:rsidR="00B954BC" w:rsidRPr="00B954BC">
        <w:rPr>
          <w:lang w:val="en-GB"/>
        </w:rPr>
        <w:t>X.vctp</w:t>
      </w:r>
      <w:proofErr w:type="spellEnd"/>
      <w:r w:rsidR="00B954BC">
        <w:rPr>
          <w:rtl/>
          <w:lang w:val="en-GB"/>
        </w:rPr>
        <w:t xml:space="preserve"> و</w:t>
      </w:r>
      <w:proofErr w:type="spellStart"/>
      <w:r w:rsidR="00B954BC" w:rsidRPr="00B954BC">
        <w:rPr>
          <w:lang w:val="en-GB"/>
        </w:rPr>
        <w:t>X.sfdiw</w:t>
      </w:r>
      <w:proofErr w:type="spellEnd"/>
      <w:r w:rsidR="00B954BC">
        <w:rPr>
          <w:rtl/>
          <w:lang w:val="en-GB"/>
        </w:rPr>
        <w:t xml:space="preserve"> و</w:t>
      </w:r>
      <w:proofErr w:type="spellStart"/>
      <w:r w:rsidR="00B954BC" w:rsidRPr="00B954BC">
        <w:rPr>
          <w:lang w:val="en-GB"/>
        </w:rPr>
        <w:t>X.sup-divs</w:t>
      </w:r>
      <w:proofErr w:type="spellEnd"/>
      <w:r w:rsidR="00B954BC">
        <w:rPr>
          <w:rtl/>
          <w:lang w:val="en-GB"/>
        </w:rPr>
        <w:t xml:space="preserve"> و</w:t>
      </w:r>
      <w:proofErr w:type="spellStart"/>
      <w:r w:rsidR="00B954BC" w:rsidRPr="00B954BC">
        <w:rPr>
          <w:lang w:val="en-GB"/>
        </w:rPr>
        <w:t>X.STR.SIMRegBio</w:t>
      </w:r>
      <w:proofErr w:type="spellEnd"/>
      <w:r w:rsidR="00B954BC">
        <w:rPr>
          <w:rtl/>
          <w:lang w:val="en-GB"/>
        </w:rPr>
        <w:t xml:space="preserve"> و</w:t>
      </w:r>
      <w:r w:rsidR="00B954BC" w:rsidRPr="00B954BC">
        <w:rPr>
          <w:lang w:val="en-GB"/>
        </w:rPr>
        <w:t>X.1053rev</w:t>
      </w:r>
      <w:r w:rsidR="00B954BC">
        <w:rPr>
          <w:rtl/>
          <w:lang w:val="en-GB"/>
        </w:rPr>
        <w:t xml:space="preserve"> و</w:t>
      </w:r>
      <w:r w:rsidR="00B954BC" w:rsidRPr="00B954BC">
        <w:rPr>
          <w:lang w:val="en-GB"/>
        </w:rPr>
        <w:t xml:space="preserve"> </w:t>
      </w:r>
      <w:proofErr w:type="spellStart"/>
      <w:r w:rsidR="00B954BC" w:rsidRPr="00B954BC">
        <w:rPr>
          <w:lang w:val="en-GB"/>
        </w:rPr>
        <w:t>X.cdc-csirt</w:t>
      </w:r>
      <w:proofErr w:type="spellEnd"/>
      <w:r w:rsidR="00B954BC">
        <w:rPr>
          <w:rtl/>
          <w:lang w:val="en-GB"/>
        </w:rPr>
        <w:t xml:space="preserve"> و</w:t>
      </w:r>
      <w:proofErr w:type="spellStart"/>
      <w:r w:rsidR="00B954BC" w:rsidRPr="00B954BC">
        <w:rPr>
          <w:lang w:val="en-GB"/>
        </w:rPr>
        <w:t>X.gsm-cdc</w:t>
      </w:r>
      <w:proofErr w:type="spellEnd"/>
      <w:r w:rsidR="00B954BC">
        <w:rPr>
          <w:rtl/>
          <w:lang w:val="en-GB"/>
        </w:rPr>
        <w:t xml:space="preserve"> و</w:t>
      </w:r>
      <w:r w:rsidR="00B954BC" w:rsidRPr="00B954BC">
        <w:rPr>
          <w:lang w:val="en-GB"/>
        </w:rPr>
        <w:t>X.C2M2</w:t>
      </w:r>
      <w:r w:rsidR="00B954BC">
        <w:rPr>
          <w:rtl/>
          <w:lang w:val="en-GB"/>
        </w:rPr>
        <w:t xml:space="preserve"> و</w:t>
      </w:r>
      <w:r w:rsidR="00B954BC" w:rsidRPr="00B954BC">
        <w:rPr>
          <w:lang w:val="en-GB"/>
        </w:rPr>
        <w:t>X-</w:t>
      </w:r>
      <w:proofErr w:type="spellStart"/>
      <w:r w:rsidR="00B954BC" w:rsidRPr="00B954BC">
        <w:rPr>
          <w:lang w:val="en-GB"/>
        </w:rPr>
        <w:t>srm</w:t>
      </w:r>
      <w:proofErr w:type="spellEnd"/>
      <w:r w:rsidR="00B954BC" w:rsidRPr="00B954BC">
        <w:rPr>
          <w:lang w:val="en-GB"/>
        </w:rPr>
        <w:t>-sup</w:t>
      </w:r>
      <w:r w:rsidR="00B954BC">
        <w:rPr>
          <w:rtl/>
          <w:lang w:val="en-GB"/>
        </w:rPr>
        <w:t xml:space="preserve"> و</w:t>
      </w:r>
      <w:proofErr w:type="spellStart"/>
      <w:r w:rsidR="00B954BC" w:rsidRPr="00B954BC">
        <w:rPr>
          <w:lang w:val="en-GB"/>
        </w:rPr>
        <w:t>X.AIssc-sm</w:t>
      </w:r>
      <w:proofErr w:type="spellEnd"/>
      <w:r w:rsidR="00B954BC">
        <w:rPr>
          <w:rtl/>
          <w:lang w:val="en-GB"/>
        </w:rPr>
        <w:t xml:space="preserve"> و</w:t>
      </w:r>
      <w:proofErr w:type="spellStart"/>
      <w:r w:rsidR="00B954BC" w:rsidRPr="00B954BC">
        <w:rPr>
          <w:lang w:val="en-GB"/>
        </w:rPr>
        <w:t>TR.AIsmf</w:t>
      </w:r>
      <w:proofErr w:type="spellEnd"/>
      <w:r w:rsidR="00B954BC">
        <w:rPr>
          <w:rFonts w:hint="cs"/>
          <w:rtl/>
          <w:lang w:val="en-GB"/>
        </w:rPr>
        <w:t>.</w:t>
      </w:r>
    </w:p>
    <w:p w14:paraId="2BABB000" w14:textId="77777777" w:rsidR="00FD5440" w:rsidRPr="00FD5440" w:rsidRDefault="00FD5440" w:rsidP="00B954BC">
      <w:pPr>
        <w:pStyle w:val="Heading3"/>
        <w:rPr>
          <w:lang w:val="ar-SA" w:bidi="ar-EG"/>
        </w:rPr>
      </w:pPr>
      <w:r w:rsidRPr="00FD5440">
        <w:rPr>
          <w:rtl/>
        </w:rPr>
        <w:t>2</w:t>
      </w:r>
      <w:r w:rsidRPr="00FD5440">
        <w:rPr>
          <w:rtl/>
        </w:rPr>
        <w:tab/>
        <w:t>المسائل</w:t>
      </w:r>
    </w:p>
    <w:p w14:paraId="748BB754" w14:textId="77777777" w:rsidR="00FD5440" w:rsidRPr="00FD5440" w:rsidRDefault="00FD5440" w:rsidP="00FD5440">
      <w:pPr>
        <w:rPr>
          <w:lang w:val="ar-SA" w:bidi="ar-EG"/>
        </w:rPr>
      </w:pPr>
      <w:r w:rsidRPr="00FD5440">
        <w:rPr>
          <w:rtl/>
        </w:rPr>
        <w:t>تشمل بنود الدراسة التي يتعين النظر فيها، ضمن نطاق هذه المسألة، ما يلي، على سبيل المثال لا الحصر:</w:t>
      </w:r>
    </w:p>
    <w:p w14:paraId="2F050EB9" w14:textId="22302EDF" w:rsidR="00FD5440" w:rsidRPr="00FD5440" w:rsidRDefault="00FD5440" w:rsidP="00B954BC">
      <w:pPr>
        <w:pStyle w:val="enumlev10"/>
        <w:rPr>
          <w:lang w:val="ar-SA"/>
        </w:rPr>
      </w:pPr>
      <w:r w:rsidRPr="00FD5440">
        <w:rPr>
          <w:rtl/>
        </w:rPr>
        <w:t>1</w:t>
      </w:r>
      <w:r w:rsidRPr="00FD5440">
        <w:rPr>
          <w:rtl/>
        </w:rPr>
        <w:tab/>
        <w:t xml:space="preserve">ما هي المكوّنات والمتطلبات والاعتبارات الأساسية لإطار مأمونٍ لإدارة الهوية، يتمحور حول المستعمل ويتوافق مع </w:t>
      </w:r>
      <w:r w:rsidR="00B762A5">
        <w:rPr>
          <w:rFonts w:hint="cs"/>
          <w:rtl/>
        </w:rPr>
        <w:t>الحوسبة السحابية</w:t>
      </w:r>
      <w:r w:rsidRPr="00FD5440">
        <w:rPr>
          <w:rtl/>
        </w:rPr>
        <w:t>، ويدعم في الوقت ذاته المحافظ الرقمية، ومعرِّفات الهوية ال</w:t>
      </w:r>
      <w:r w:rsidR="00B954BC">
        <w:rPr>
          <w:rtl/>
        </w:rPr>
        <w:t>لا مركزي</w:t>
      </w:r>
      <w:r w:rsidRPr="00FD5440">
        <w:rPr>
          <w:rtl/>
        </w:rPr>
        <w:t xml:space="preserve">ة </w:t>
      </w:r>
      <w:r w:rsidRPr="00FD5440">
        <w:t>(DID)</w:t>
      </w:r>
      <w:r w:rsidRPr="00FD5440">
        <w:rPr>
          <w:rtl/>
        </w:rPr>
        <w:t xml:space="preserve">، وبيانات الاعتماد القابلة للتحقق، وتكنولوجيات سجل الحسابات الموزَّع </w:t>
      </w:r>
      <w:r w:rsidRPr="00FD5440">
        <w:t>(DLT)</w:t>
      </w:r>
      <w:r w:rsidRPr="00FD5440">
        <w:rPr>
          <w:rtl/>
        </w:rPr>
        <w:t>، و</w:t>
      </w:r>
      <w:r w:rsidR="00B762A5">
        <w:rPr>
          <w:rFonts w:hint="cs"/>
          <w:rtl/>
        </w:rPr>
        <w:t xml:space="preserve">الحوسبة </w:t>
      </w:r>
      <w:r w:rsidRPr="00FD5440">
        <w:rPr>
          <w:rtl/>
        </w:rPr>
        <w:t>السحابية، وأنظمة الاتصالات المتنقلة الدولية</w:t>
      </w:r>
      <w:r w:rsidR="00B954BC">
        <w:rPr>
          <w:rtl/>
        </w:rPr>
        <w:noBreakHyphen/>
      </w:r>
      <w:r w:rsidRPr="00FD5440">
        <w:rPr>
          <w:rtl/>
        </w:rPr>
        <w:t>2020 (IMT-2020) والاتصالات المتنقلة الدولية</w:t>
      </w:r>
      <w:r w:rsidR="00B954BC">
        <w:rPr>
          <w:rtl/>
        </w:rPr>
        <w:noBreakHyphen/>
      </w:r>
      <w:r w:rsidRPr="00FD5440">
        <w:rPr>
          <w:rtl/>
        </w:rPr>
        <w:t xml:space="preserve">2030 (IMT-2030)، والأجهزة المتنقلة، مع التكامل مع تكنولوجيات الأمن </w:t>
      </w:r>
      <w:r w:rsidR="00B762A5">
        <w:rPr>
          <w:rFonts w:hint="cs"/>
          <w:rtl/>
        </w:rPr>
        <w:t>(</w:t>
      </w:r>
      <w:r w:rsidRPr="00FD5440">
        <w:rPr>
          <w:rtl/>
        </w:rPr>
        <w:t>مثل الاستيقان متعدد العوامل</w:t>
      </w:r>
      <w:r w:rsidR="00B762A5">
        <w:rPr>
          <w:rFonts w:hint="cs"/>
          <w:rtl/>
        </w:rPr>
        <w:t> </w:t>
      </w:r>
      <w:r w:rsidR="00B762A5">
        <w:rPr>
          <w:lang w:val="en-US"/>
        </w:rPr>
        <w:t>(MFA)</w:t>
      </w:r>
      <w:r w:rsidRPr="00FD5440">
        <w:rPr>
          <w:rtl/>
        </w:rPr>
        <w:t xml:space="preserve"> والذكاء الاصطناعي</w:t>
      </w:r>
      <w:r w:rsidR="00B762A5">
        <w:rPr>
          <w:rFonts w:hint="cs"/>
          <w:rtl/>
        </w:rPr>
        <w:t> </w:t>
      </w:r>
      <w:r w:rsidR="00B762A5">
        <w:rPr>
          <w:lang w:val="en-US"/>
        </w:rPr>
        <w:t>(AI)</w:t>
      </w:r>
      <w:r w:rsidR="00B762A5">
        <w:rPr>
          <w:rFonts w:hint="cs"/>
          <w:rtl/>
        </w:rPr>
        <w:t>)</w:t>
      </w:r>
      <w:r w:rsidRPr="00FD5440">
        <w:rPr>
          <w:rtl/>
        </w:rPr>
        <w:t xml:space="preserve"> بغرض منع التهديدات؟</w:t>
      </w:r>
    </w:p>
    <w:p w14:paraId="701296C3" w14:textId="56DCA77C" w:rsidR="00FD5440" w:rsidRPr="00FD5440" w:rsidRDefault="00FD5440" w:rsidP="00B954BC">
      <w:pPr>
        <w:pStyle w:val="enumlev10"/>
        <w:rPr>
          <w:lang w:val="ar-SA"/>
        </w:rPr>
      </w:pPr>
      <w:r w:rsidRPr="00FD5440">
        <w:rPr>
          <w:rtl/>
        </w:rPr>
        <w:t>2</w:t>
      </w:r>
      <w:r w:rsidRPr="00FD5440">
        <w:rPr>
          <w:rtl/>
        </w:rPr>
        <w:tab/>
        <w:t>كيف يمكن لأنظمة إدارة الهوية أن تكفل قابلية التشغيل البيني عبر مختلف المنصات، بما في ذلك الاتحاد عبر الأنظمة والخدمات والأجهزة وإنترنت الأشياء والتطبيقات؟</w:t>
      </w:r>
    </w:p>
    <w:p w14:paraId="142EA297" w14:textId="69009839" w:rsidR="00FD5440" w:rsidRPr="00FD5440" w:rsidRDefault="00FD5440" w:rsidP="00B954BC">
      <w:pPr>
        <w:pStyle w:val="enumlev10"/>
        <w:rPr>
          <w:lang w:val="ar-SA"/>
        </w:rPr>
      </w:pPr>
      <w:r w:rsidRPr="00FD5440">
        <w:rPr>
          <w:rtl/>
        </w:rPr>
        <w:t>3</w:t>
      </w:r>
      <w:r w:rsidRPr="00FD5440">
        <w:rPr>
          <w:rtl/>
        </w:rPr>
        <w:tab/>
        <w:t xml:space="preserve">ما هي الاحتياجات اللازمة لحماية المعلومات المحدِّدة لهوية الشخص </w:t>
      </w:r>
      <w:r w:rsidRPr="00FD5440">
        <w:t>(PII)</w:t>
      </w:r>
      <w:r w:rsidRPr="00FD5440">
        <w:rPr>
          <w:rtl/>
        </w:rPr>
        <w:t xml:space="preserve"> وتبادلها على نحو مأمون، بما في ذلك التنفيذ الفعّال لأطر الإدارة؟</w:t>
      </w:r>
    </w:p>
    <w:p w14:paraId="5C20361F" w14:textId="7F4DDC12" w:rsidR="00FD5440" w:rsidRPr="00FD5440" w:rsidRDefault="00FD5440" w:rsidP="00B954BC">
      <w:pPr>
        <w:pStyle w:val="enumlev10"/>
        <w:rPr>
          <w:lang w:val="ar-SA"/>
        </w:rPr>
      </w:pPr>
      <w:r w:rsidRPr="00FD5440">
        <w:rPr>
          <w:rtl/>
        </w:rPr>
        <w:t>4</w:t>
      </w:r>
      <w:r w:rsidRPr="00FD5440">
        <w:rPr>
          <w:rtl/>
        </w:rPr>
        <w:tab/>
        <w:t>كيف يمكن للمستعملين التحكم في العلاقات القائمة على الهوية؟ وكيف يمكن لأطر الثقة وإدارة العلاقات أن تعزز استعادة الحساب، وأمن المستعملين، وتجربتهم عند التعامل مع الأطراف المعوِّلة؟</w:t>
      </w:r>
    </w:p>
    <w:p w14:paraId="5AC93719" w14:textId="4BDAAFE6" w:rsidR="00FD5440" w:rsidRPr="00FD5440" w:rsidRDefault="00FD5440" w:rsidP="00B954BC">
      <w:pPr>
        <w:pStyle w:val="enumlev10"/>
        <w:rPr>
          <w:lang w:val="ar-SA"/>
        </w:rPr>
      </w:pPr>
      <w:r w:rsidRPr="00FD5440">
        <w:rPr>
          <w:rtl/>
        </w:rPr>
        <w:t>5</w:t>
      </w:r>
      <w:r w:rsidRPr="00FD5440">
        <w:rPr>
          <w:rtl/>
        </w:rPr>
        <w:tab/>
        <w:t>كيف يمكن لإدارة الهوية أن تدعم التحقق من السن، وحماية القُصّر على الإنترنت، وأن تُمكّن من التحقق من صحة نعوت الهوية، مثل السن والإقامة والموقع، باستخدام معرِّفات الهوية ال</w:t>
      </w:r>
      <w:r w:rsidR="00B954BC">
        <w:rPr>
          <w:rtl/>
        </w:rPr>
        <w:t>لا مركزي</w:t>
      </w:r>
      <w:r w:rsidRPr="00FD5440">
        <w:rPr>
          <w:rtl/>
        </w:rPr>
        <w:t xml:space="preserve">ة </w:t>
      </w:r>
      <w:r w:rsidRPr="00FD5440">
        <w:t>(DID)</w:t>
      </w:r>
      <w:r w:rsidRPr="00FD5440">
        <w:rPr>
          <w:rtl/>
        </w:rPr>
        <w:t>؟</w:t>
      </w:r>
    </w:p>
    <w:p w14:paraId="7453B33D" w14:textId="76CF1593" w:rsidR="00FD5440" w:rsidRPr="00FD5440" w:rsidRDefault="00FD5440" w:rsidP="00B954BC">
      <w:pPr>
        <w:pStyle w:val="enumlev10"/>
        <w:rPr>
          <w:lang w:val="ar-SA"/>
        </w:rPr>
      </w:pPr>
      <w:r w:rsidRPr="00FD5440">
        <w:rPr>
          <w:rtl/>
        </w:rPr>
        <w:t>6</w:t>
      </w:r>
      <w:r w:rsidRPr="00FD5440">
        <w:rPr>
          <w:rtl/>
        </w:rPr>
        <w:tab/>
        <w:t xml:space="preserve">كيف يمكن للسجلات الموثوقة أن تمكّن من إدارة مأمونة للهوية والنفاذ </w:t>
      </w:r>
      <w:r w:rsidRPr="00FD5440">
        <w:t>(IAM)</w:t>
      </w:r>
      <w:r w:rsidRPr="00FD5440">
        <w:rPr>
          <w:rtl/>
        </w:rPr>
        <w:t>؟</w:t>
      </w:r>
    </w:p>
    <w:p w14:paraId="4A102059" w14:textId="3B4590C1" w:rsidR="00FD5440" w:rsidRPr="00FD5440" w:rsidRDefault="00FD5440" w:rsidP="00B954BC">
      <w:pPr>
        <w:pStyle w:val="enumlev10"/>
        <w:rPr>
          <w:lang w:val="ar-SA"/>
        </w:rPr>
      </w:pPr>
      <w:r w:rsidRPr="00FD5440">
        <w:rPr>
          <w:rtl/>
        </w:rPr>
        <w:t>7</w:t>
      </w:r>
      <w:r w:rsidRPr="00FD5440">
        <w:rPr>
          <w:rtl/>
        </w:rPr>
        <w:tab/>
      </w:r>
      <w:r w:rsidRPr="00B954BC">
        <w:rPr>
          <w:spacing w:val="-4"/>
          <w:rtl/>
        </w:rPr>
        <w:t xml:space="preserve">كيف يمكن إجراء الاستيقان القائم على البنية التحتية للمفاتيح العمومية </w:t>
      </w:r>
      <w:r w:rsidRPr="00B954BC">
        <w:rPr>
          <w:spacing w:val="-4"/>
        </w:rPr>
        <w:t>(PKI)</w:t>
      </w:r>
      <w:r w:rsidRPr="00B954BC">
        <w:rPr>
          <w:spacing w:val="-4"/>
          <w:rtl/>
        </w:rPr>
        <w:t xml:space="preserve"> بطريقة مأمونة وقابلة للتشغيل البيني؟</w:t>
      </w:r>
    </w:p>
    <w:p w14:paraId="67B5D377" w14:textId="36E2F108" w:rsidR="00FD5440" w:rsidRPr="00FD5440" w:rsidRDefault="00FD5440" w:rsidP="00B954BC">
      <w:pPr>
        <w:pStyle w:val="enumlev10"/>
        <w:rPr>
          <w:lang w:val="ar-SA"/>
        </w:rPr>
      </w:pPr>
      <w:r w:rsidRPr="00FD5440">
        <w:rPr>
          <w:rtl/>
        </w:rPr>
        <w:t>8</w:t>
      </w:r>
      <w:r w:rsidRPr="00FD5440">
        <w:rPr>
          <w:rtl/>
        </w:rPr>
        <w:tab/>
        <w:t>كيف يمكن لأنظمة إدارة الهوية غير القائمة على كلمة سر أن تعزز تجربة المستعمل ومستوى أمنه؟</w:t>
      </w:r>
    </w:p>
    <w:p w14:paraId="457E73F7" w14:textId="71D942C2" w:rsidR="00FD5440" w:rsidRPr="00FD5440" w:rsidRDefault="00FD5440" w:rsidP="00B954BC">
      <w:pPr>
        <w:pStyle w:val="enumlev10"/>
        <w:rPr>
          <w:lang w:val="ar-SA"/>
        </w:rPr>
      </w:pPr>
      <w:r w:rsidRPr="00FD5440">
        <w:rPr>
          <w:rtl/>
        </w:rPr>
        <w:t>9</w:t>
      </w:r>
      <w:r w:rsidRPr="00FD5440">
        <w:rPr>
          <w:rtl/>
        </w:rPr>
        <w:tab/>
        <w:t>ما هي المتطلبات المحددة لإدارة الهوية بالنسبة إلى مقدمي الخدمات، وكيف يمكن لأنظمة إدارة الهوية أن توفر الحماية من الهجمات السيبرانية؟</w:t>
      </w:r>
    </w:p>
    <w:p w14:paraId="1F33AE9D" w14:textId="0D077326" w:rsidR="00FD5440" w:rsidRPr="00FD5440" w:rsidRDefault="00FD5440" w:rsidP="00B954BC">
      <w:pPr>
        <w:pStyle w:val="enumlev10"/>
        <w:rPr>
          <w:lang w:val="ar-SA"/>
        </w:rPr>
      </w:pPr>
      <w:r w:rsidRPr="00FD5440">
        <w:rPr>
          <w:rtl/>
        </w:rPr>
        <w:t>10</w:t>
      </w:r>
      <w:r w:rsidRPr="00FD5440">
        <w:rPr>
          <w:rtl/>
        </w:rPr>
        <w:tab/>
        <w:t>ما هي متطلبات وآليات ضمان الهوية في سياق الاستيقان والاتحاد، بما في ذلك رسم الخرائط والتشغيل البيني بين مختلف الأساليب عبر الشبكات؟</w:t>
      </w:r>
    </w:p>
    <w:p w14:paraId="1CBE7562" w14:textId="7D572A9C" w:rsidR="00FD5440" w:rsidRPr="00FD5440" w:rsidRDefault="00FD5440" w:rsidP="00B954BC">
      <w:pPr>
        <w:pStyle w:val="enumlev10"/>
        <w:rPr>
          <w:lang w:val="ar-SA"/>
        </w:rPr>
      </w:pPr>
      <w:r w:rsidRPr="00FD5440">
        <w:rPr>
          <w:rtl/>
        </w:rPr>
        <w:t>11</w:t>
      </w:r>
      <w:r w:rsidRPr="00FD5440">
        <w:rPr>
          <w:rtl/>
        </w:rPr>
        <w:tab/>
        <w:t xml:space="preserve">ما هي المتطلبات اللازمة لدمج إدارة الهوية وآليات الثقة بغرض تعزيز </w:t>
      </w:r>
      <w:r w:rsidR="00B762A5">
        <w:rPr>
          <w:rFonts w:hint="cs"/>
          <w:rtl/>
        </w:rPr>
        <w:t>ال</w:t>
      </w:r>
      <w:r w:rsidRPr="00FD5440">
        <w:rPr>
          <w:rtl/>
        </w:rPr>
        <w:t>أمن؟</w:t>
      </w:r>
    </w:p>
    <w:p w14:paraId="51A9FADB" w14:textId="6248DFC2" w:rsidR="00FD5440" w:rsidRPr="00FD5440" w:rsidRDefault="00FD5440" w:rsidP="00B954BC">
      <w:pPr>
        <w:pStyle w:val="enumlev10"/>
        <w:rPr>
          <w:lang w:val="ar-SA"/>
        </w:rPr>
      </w:pPr>
      <w:r w:rsidRPr="00FD5440">
        <w:rPr>
          <w:rtl/>
        </w:rPr>
        <w:t>12</w:t>
      </w:r>
      <w:r w:rsidRPr="00FD5440">
        <w:rPr>
          <w:rtl/>
        </w:rPr>
        <w:tab/>
        <w:t>كيف يمكن توظيف القياسات البيومترية لتعزيز مستويات الاستيقان والثقة، بما يمكّن المستعملين من إجراء تفاعلات موثوقة عبر الشبكات، بما في ذلك إدماجها في أطر الهوية الموثوقة، مع مراعاة المتطلبات اللازمة في الشبكات المتقدمة عالية الأداء والمأمونة؟</w:t>
      </w:r>
    </w:p>
    <w:p w14:paraId="01097DA0" w14:textId="7854A4F2" w:rsidR="00FD5440" w:rsidRPr="00FD5440" w:rsidRDefault="00FD5440" w:rsidP="00B954BC">
      <w:pPr>
        <w:pStyle w:val="enumlev10"/>
        <w:rPr>
          <w:lang w:val="ar-SA"/>
        </w:rPr>
      </w:pPr>
      <w:r w:rsidRPr="00FD5440">
        <w:rPr>
          <w:rtl/>
        </w:rPr>
        <w:t>13</w:t>
      </w:r>
      <w:r w:rsidRPr="00FD5440">
        <w:rPr>
          <w:rtl/>
        </w:rPr>
        <w:tab/>
        <w:t>ما هي المتطلبات اللازمة لتقييم تقنيات حماية البيانات من الجوانب الأمنية والتشغيلية والتقنية في مجال القياسات البيومترية، بما في ذلك تقييم فعاليتها في مواجهة المخاطر، وتطوير أنظمة تتوافق مع متطلبات الأمن، مثل الأنظمة المتعلقة بالحوسبة السحابية؟</w:t>
      </w:r>
    </w:p>
    <w:p w14:paraId="64252356" w14:textId="533A22C4" w:rsidR="00FD5440" w:rsidRPr="00FD5440" w:rsidRDefault="00FD5440" w:rsidP="00B954BC">
      <w:pPr>
        <w:pStyle w:val="enumlev10"/>
        <w:rPr>
          <w:lang w:val="ar-SA"/>
        </w:rPr>
      </w:pPr>
      <w:r w:rsidRPr="00FD5440">
        <w:rPr>
          <w:rtl/>
        </w:rPr>
        <w:t>14</w:t>
      </w:r>
      <w:r w:rsidRPr="00FD5440">
        <w:rPr>
          <w:rtl/>
        </w:rPr>
        <w:tab/>
        <w:t>كيف يمكن تحسين التعرف على هوية المستعمل والاستيقان منه، من حيث السلامة والأمن باستخدام نماذج بيومترية قابلة للتشغيل البيني؟</w:t>
      </w:r>
    </w:p>
    <w:p w14:paraId="7FC98DA1" w14:textId="179BE8AE" w:rsidR="00FD5440" w:rsidRPr="00FD5440" w:rsidRDefault="00FD5440" w:rsidP="00B954BC">
      <w:pPr>
        <w:pStyle w:val="enumlev10"/>
        <w:rPr>
          <w:lang w:val="ar-SA"/>
        </w:rPr>
      </w:pPr>
      <w:r w:rsidRPr="00FD5440">
        <w:rPr>
          <w:rtl/>
        </w:rPr>
        <w:lastRenderedPageBreak/>
        <w:t>15</w:t>
      </w:r>
      <w:r w:rsidRPr="00FD5440">
        <w:rPr>
          <w:rtl/>
        </w:rPr>
        <w:tab/>
        <w:t>كيف يمكن نقل المقاييس الحيوية بين الأنظمة الحيوية والآلات، والتشغيل البيني مع بروتوكولات الاتصالات القائمة من آلة إلى آلة؟‎</w:t>
      </w:r>
    </w:p>
    <w:p w14:paraId="724B5AA9" w14:textId="3548B3F3" w:rsidR="00FD5440" w:rsidRPr="00FD5440" w:rsidRDefault="00FD5440" w:rsidP="00B954BC">
      <w:pPr>
        <w:pStyle w:val="enumlev10"/>
        <w:rPr>
          <w:lang w:val="ar-SA"/>
        </w:rPr>
      </w:pPr>
      <w:r w:rsidRPr="00FD5440">
        <w:rPr>
          <w:rtl/>
        </w:rPr>
        <w:t>16</w:t>
      </w:r>
      <w:r w:rsidRPr="00FD5440">
        <w:rPr>
          <w:rtl/>
        </w:rPr>
        <w:tab/>
        <w:t>كيف يمكن استخدام الإشارات الحيوية في تطبيقات القياسات البيومترية</w:t>
      </w:r>
      <w:r w:rsidR="00B762A5">
        <w:rPr>
          <w:rFonts w:hint="cs"/>
          <w:rtl/>
        </w:rPr>
        <w:t xml:space="preserve"> عن بُعد</w:t>
      </w:r>
      <w:r w:rsidRPr="00FD5440">
        <w:rPr>
          <w:rtl/>
        </w:rPr>
        <w:t>، بما في ذلك الاستخدامات المحتملة، وما</w:t>
      </w:r>
      <w:r w:rsidR="00B954BC">
        <w:rPr>
          <w:rFonts w:hint="cs"/>
          <w:rtl/>
        </w:rPr>
        <w:t> </w:t>
      </w:r>
      <w:r w:rsidRPr="00FD5440">
        <w:rPr>
          <w:rtl/>
        </w:rPr>
        <w:t xml:space="preserve">هي متطلبات </w:t>
      </w:r>
      <w:r w:rsidR="00B762A5">
        <w:rPr>
          <w:rFonts w:hint="cs"/>
          <w:rtl/>
        </w:rPr>
        <w:t>ال</w:t>
      </w:r>
      <w:r w:rsidRPr="00FD5440">
        <w:rPr>
          <w:rtl/>
        </w:rPr>
        <w:t xml:space="preserve">معالجة </w:t>
      </w:r>
      <w:r w:rsidR="00B762A5">
        <w:rPr>
          <w:rFonts w:hint="cs"/>
          <w:rtl/>
        </w:rPr>
        <w:t>المأمونة ل</w:t>
      </w:r>
      <w:r w:rsidRPr="00FD5440">
        <w:rPr>
          <w:rtl/>
        </w:rPr>
        <w:t>لبيانات البيومترية في القياسات البيومترية عن بُعد (مثل الصحة الإلكترونية)؟</w:t>
      </w:r>
    </w:p>
    <w:p w14:paraId="4FE20B4A" w14:textId="109D8E1F" w:rsidR="00FD5440" w:rsidRPr="00FD5440" w:rsidRDefault="00FD5440" w:rsidP="00B954BC">
      <w:pPr>
        <w:pStyle w:val="enumlev10"/>
        <w:rPr>
          <w:lang w:val="ar-SA"/>
        </w:rPr>
      </w:pPr>
      <w:r w:rsidRPr="00FD5440">
        <w:rPr>
          <w:rtl/>
        </w:rPr>
        <w:t>17</w:t>
      </w:r>
      <w:r w:rsidRPr="00FD5440">
        <w:rPr>
          <w:rtl/>
        </w:rPr>
        <w:tab/>
        <w:t>‏ما تأثير الذكاء الاصطناعي على القياسات البيومترية وإدارة الهوية؟‎</w:t>
      </w:r>
    </w:p>
    <w:p w14:paraId="2DD80680" w14:textId="0761F3C3" w:rsidR="00FD5440" w:rsidRPr="00FD5440" w:rsidRDefault="00FD5440" w:rsidP="00B954BC">
      <w:pPr>
        <w:pStyle w:val="enumlev10"/>
        <w:rPr>
          <w:lang w:val="ar-SA"/>
        </w:rPr>
      </w:pPr>
      <w:r w:rsidRPr="00FD5440">
        <w:rPr>
          <w:rtl/>
        </w:rPr>
        <w:t>18</w:t>
      </w:r>
      <w:r w:rsidRPr="00FD5440">
        <w:rPr>
          <w:rtl/>
        </w:rPr>
        <w:tab/>
        <w:t xml:space="preserve">ما نمط النظام الملائم لدعم الوضع الأمني لمنظمة في المشهد السيبراني الراهن، بما في ذلك وظائف الحوكمة الأساسية لأغراض الاستراتيجية الأمنية والإدارة التشغيلية، فضلاً عن المتطلبات المتعلقة بإدارة الهوية وآليات الثقة؟ </w:t>
      </w:r>
    </w:p>
    <w:p w14:paraId="537E3690" w14:textId="53D131AB" w:rsidR="00FD5440" w:rsidRPr="00FD5440" w:rsidRDefault="00FD5440" w:rsidP="00B954BC">
      <w:pPr>
        <w:pStyle w:val="enumlev10"/>
        <w:rPr>
          <w:lang w:val="ar-SA"/>
        </w:rPr>
      </w:pPr>
      <w:r w:rsidRPr="00FD5440">
        <w:rPr>
          <w:rtl/>
        </w:rPr>
        <w:t>19</w:t>
      </w:r>
      <w:r w:rsidRPr="00FD5440">
        <w:rPr>
          <w:rtl/>
        </w:rPr>
        <w:tab/>
      </w:r>
      <w:r w:rsidRPr="00FD5440">
        <w:rPr>
          <w:rFonts w:hint="eastAsia"/>
          <w:rtl/>
        </w:rPr>
        <w:t>كيف</w:t>
      </w:r>
      <w:r w:rsidRPr="00FD5440">
        <w:rPr>
          <w:rtl/>
        </w:rPr>
        <w:t xml:space="preserve"> </w:t>
      </w:r>
      <w:r w:rsidRPr="00FD5440">
        <w:rPr>
          <w:rFonts w:hint="eastAsia"/>
          <w:rtl/>
        </w:rPr>
        <w:t>ينبغي</w:t>
      </w:r>
      <w:r w:rsidRPr="00FD5440">
        <w:rPr>
          <w:rtl/>
        </w:rPr>
        <w:t xml:space="preserve"> </w:t>
      </w:r>
      <w:r w:rsidRPr="00FD5440">
        <w:rPr>
          <w:rFonts w:hint="eastAsia"/>
          <w:rtl/>
        </w:rPr>
        <w:t>تحديد</w:t>
      </w:r>
      <w:r w:rsidRPr="00FD5440">
        <w:rPr>
          <w:rtl/>
        </w:rPr>
        <w:t xml:space="preserve"> </w:t>
      </w:r>
      <w:r w:rsidRPr="00FD5440">
        <w:rPr>
          <w:rFonts w:hint="eastAsia"/>
          <w:rtl/>
        </w:rPr>
        <w:t>قضايا</w:t>
      </w:r>
      <w:r w:rsidRPr="00FD5440">
        <w:rPr>
          <w:rtl/>
        </w:rPr>
        <w:t xml:space="preserve"> </w:t>
      </w:r>
      <w:r w:rsidRPr="00FD5440">
        <w:rPr>
          <w:rFonts w:hint="eastAsia"/>
          <w:rtl/>
        </w:rPr>
        <w:t>إدارة</w:t>
      </w:r>
      <w:r w:rsidRPr="00FD5440">
        <w:rPr>
          <w:rtl/>
        </w:rPr>
        <w:t xml:space="preserve"> </w:t>
      </w:r>
      <w:r w:rsidRPr="00FD5440">
        <w:rPr>
          <w:rFonts w:hint="eastAsia"/>
          <w:rtl/>
        </w:rPr>
        <w:t>الأمن</w:t>
      </w:r>
      <w:r w:rsidRPr="00FD5440">
        <w:rPr>
          <w:rtl/>
        </w:rPr>
        <w:t xml:space="preserve"> </w:t>
      </w:r>
      <w:r w:rsidRPr="00FD5440">
        <w:rPr>
          <w:rFonts w:hint="eastAsia"/>
          <w:rtl/>
        </w:rPr>
        <w:t>الخاصة</w:t>
      </w:r>
      <w:r w:rsidRPr="00FD5440">
        <w:rPr>
          <w:rtl/>
        </w:rPr>
        <w:t xml:space="preserve"> </w:t>
      </w:r>
      <w:r w:rsidRPr="00FD5440">
        <w:rPr>
          <w:rFonts w:hint="eastAsia"/>
          <w:rtl/>
        </w:rPr>
        <w:t>بالمنظمات</w:t>
      </w:r>
      <w:r w:rsidRPr="00FD5440">
        <w:rPr>
          <w:rtl/>
        </w:rPr>
        <w:t xml:space="preserve"> </w:t>
      </w:r>
      <w:r w:rsidRPr="00FD5440">
        <w:rPr>
          <w:rFonts w:hint="eastAsia"/>
          <w:rtl/>
        </w:rPr>
        <w:t>العاملة</w:t>
      </w:r>
      <w:r w:rsidRPr="00FD5440">
        <w:rPr>
          <w:rtl/>
        </w:rPr>
        <w:t xml:space="preserve"> </w:t>
      </w:r>
      <w:r w:rsidRPr="00FD5440">
        <w:rPr>
          <w:rFonts w:hint="eastAsia"/>
          <w:rtl/>
        </w:rPr>
        <w:t>في</w:t>
      </w:r>
      <w:r w:rsidRPr="00FD5440">
        <w:rPr>
          <w:rtl/>
        </w:rPr>
        <w:t xml:space="preserve"> </w:t>
      </w:r>
      <w:r w:rsidRPr="00FD5440">
        <w:rPr>
          <w:rFonts w:hint="eastAsia"/>
          <w:rtl/>
        </w:rPr>
        <w:t>قطاع</w:t>
      </w:r>
      <w:r w:rsidRPr="00FD5440">
        <w:rPr>
          <w:rtl/>
        </w:rPr>
        <w:t xml:space="preserve"> </w:t>
      </w:r>
      <w:r w:rsidRPr="00FD5440">
        <w:rPr>
          <w:rFonts w:hint="eastAsia"/>
          <w:rtl/>
        </w:rPr>
        <w:t>الاتصالات،</w:t>
      </w:r>
      <w:r w:rsidRPr="00FD5440">
        <w:rPr>
          <w:rtl/>
        </w:rPr>
        <w:t xml:space="preserve"> </w:t>
      </w:r>
      <w:r w:rsidRPr="00FD5440">
        <w:rPr>
          <w:rFonts w:hint="eastAsia"/>
          <w:rtl/>
        </w:rPr>
        <w:t>بما</w:t>
      </w:r>
      <w:r w:rsidRPr="00FD5440">
        <w:rPr>
          <w:rtl/>
        </w:rPr>
        <w:t xml:space="preserve"> </w:t>
      </w:r>
      <w:r w:rsidRPr="00FD5440">
        <w:rPr>
          <w:rFonts w:hint="eastAsia"/>
          <w:rtl/>
        </w:rPr>
        <w:t>في</w:t>
      </w:r>
      <w:r w:rsidRPr="00FD5440">
        <w:rPr>
          <w:rtl/>
        </w:rPr>
        <w:t xml:space="preserve"> </w:t>
      </w:r>
      <w:r w:rsidRPr="00FD5440">
        <w:rPr>
          <w:rFonts w:hint="eastAsia"/>
          <w:rtl/>
        </w:rPr>
        <w:t>ذلك</w:t>
      </w:r>
      <w:r w:rsidRPr="00FD5440">
        <w:rPr>
          <w:rtl/>
        </w:rPr>
        <w:t xml:space="preserve"> </w:t>
      </w:r>
      <w:r w:rsidRPr="00FD5440">
        <w:rPr>
          <w:rFonts w:hint="eastAsia"/>
          <w:rtl/>
        </w:rPr>
        <w:t>متطلبات</w:t>
      </w:r>
      <w:r w:rsidRPr="00FD5440">
        <w:rPr>
          <w:rtl/>
        </w:rPr>
        <w:t xml:space="preserve"> </w:t>
      </w:r>
      <w:r w:rsidRPr="00FD5440">
        <w:rPr>
          <w:rFonts w:hint="eastAsia"/>
          <w:rtl/>
        </w:rPr>
        <w:t>القياس</w:t>
      </w:r>
      <w:r w:rsidRPr="00FD5440">
        <w:rPr>
          <w:rtl/>
        </w:rPr>
        <w:t xml:space="preserve"> </w:t>
      </w:r>
      <w:r w:rsidRPr="00FD5440">
        <w:rPr>
          <w:rFonts w:hint="eastAsia"/>
          <w:rtl/>
        </w:rPr>
        <w:t>والإدارة</w:t>
      </w:r>
      <w:r w:rsidRPr="00FD5440">
        <w:rPr>
          <w:rtl/>
        </w:rPr>
        <w:t xml:space="preserve"> </w:t>
      </w:r>
      <w:r w:rsidRPr="00FD5440">
        <w:rPr>
          <w:rFonts w:hint="eastAsia"/>
          <w:rtl/>
        </w:rPr>
        <w:t>المؤسسية</w:t>
      </w:r>
      <w:r w:rsidRPr="00FD5440">
        <w:rPr>
          <w:rtl/>
        </w:rPr>
        <w:t xml:space="preserve"> (</w:t>
      </w:r>
      <w:r w:rsidRPr="00FD5440">
        <w:rPr>
          <w:rFonts w:hint="eastAsia"/>
          <w:rtl/>
        </w:rPr>
        <w:t>ولا</w:t>
      </w:r>
      <w:r w:rsidRPr="00FD5440">
        <w:rPr>
          <w:rtl/>
        </w:rPr>
        <w:t xml:space="preserve"> </w:t>
      </w:r>
      <w:r w:rsidRPr="00FD5440">
        <w:rPr>
          <w:rFonts w:hint="eastAsia"/>
          <w:rtl/>
        </w:rPr>
        <w:t>سيما</w:t>
      </w:r>
      <w:r w:rsidRPr="00FD5440">
        <w:rPr>
          <w:rtl/>
        </w:rPr>
        <w:t xml:space="preserve"> </w:t>
      </w:r>
      <w:r w:rsidRPr="00FD5440">
        <w:rPr>
          <w:rFonts w:hint="eastAsia"/>
          <w:rtl/>
        </w:rPr>
        <w:t>بالنسبة</w:t>
      </w:r>
      <w:r w:rsidRPr="00FD5440">
        <w:rPr>
          <w:rtl/>
        </w:rPr>
        <w:t xml:space="preserve"> </w:t>
      </w:r>
      <w:r w:rsidRPr="00FD5440">
        <w:rPr>
          <w:rFonts w:hint="eastAsia"/>
          <w:rtl/>
        </w:rPr>
        <w:t>للشركات</w:t>
      </w:r>
      <w:r w:rsidRPr="00FD5440">
        <w:rPr>
          <w:rtl/>
        </w:rPr>
        <w:t xml:space="preserve"> </w:t>
      </w:r>
      <w:r w:rsidRPr="00FD5440">
        <w:rPr>
          <w:rFonts w:hint="eastAsia"/>
          <w:rtl/>
        </w:rPr>
        <w:t>الصغيرة</w:t>
      </w:r>
      <w:r w:rsidRPr="00FD5440">
        <w:rPr>
          <w:rtl/>
        </w:rPr>
        <w:t xml:space="preserve"> </w:t>
      </w:r>
      <w:r w:rsidRPr="00FD5440">
        <w:rPr>
          <w:rFonts w:hint="eastAsia"/>
          <w:rtl/>
        </w:rPr>
        <w:t>والمتوسطة</w:t>
      </w:r>
      <w:r w:rsidRPr="00FD5440">
        <w:rPr>
          <w:rtl/>
        </w:rPr>
        <w:t>)</w:t>
      </w:r>
      <w:r w:rsidRPr="00FD5440">
        <w:rPr>
          <w:rFonts w:hint="eastAsia"/>
          <w:rtl/>
        </w:rPr>
        <w:t>،</w:t>
      </w:r>
      <w:r w:rsidRPr="00FD5440">
        <w:rPr>
          <w:rtl/>
        </w:rPr>
        <w:t xml:space="preserve"> </w:t>
      </w:r>
      <w:r w:rsidRPr="00FD5440">
        <w:rPr>
          <w:rFonts w:hint="eastAsia"/>
          <w:rtl/>
        </w:rPr>
        <w:t>والتحديات</w:t>
      </w:r>
      <w:r w:rsidRPr="00FD5440">
        <w:rPr>
          <w:rtl/>
        </w:rPr>
        <w:t xml:space="preserve"> </w:t>
      </w:r>
      <w:r w:rsidRPr="00FD5440">
        <w:rPr>
          <w:rFonts w:hint="eastAsia"/>
          <w:rtl/>
        </w:rPr>
        <w:t>المرتبطة</w:t>
      </w:r>
      <w:r w:rsidRPr="00FD5440">
        <w:rPr>
          <w:rtl/>
        </w:rPr>
        <w:t xml:space="preserve"> </w:t>
      </w:r>
      <w:r w:rsidRPr="00FD5440">
        <w:rPr>
          <w:rFonts w:hint="eastAsia"/>
          <w:rtl/>
        </w:rPr>
        <w:t>بتنفيذ</w:t>
      </w:r>
      <w:r w:rsidRPr="00FD5440">
        <w:rPr>
          <w:rtl/>
        </w:rPr>
        <w:t xml:space="preserve"> </w:t>
      </w:r>
      <w:r w:rsidRPr="00FD5440">
        <w:rPr>
          <w:rFonts w:hint="eastAsia"/>
          <w:rtl/>
        </w:rPr>
        <w:t>معايير</w:t>
      </w:r>
      <w:r w:rsidRPr="00FD5440">
        <w:rPr>
          <w:rtl/>
        </w:rPr>
        <w:t xml:space="preserve"> </w:t>
      </w:r>
      <w:r w:rsidRPr="00FD5440">
        <w:rPr>
          <w:rFonts w:hint="eastAsia"/>
          <w:rtl/>
        </w:rPr>
        <w:t>إدارة</w:t>
      </w:r>
      <w:r w:rsidRPr="00FD5440">
        <w:rPr>
          <w:rtl/>
        </w:rPr>
        <w:t xml:space="preserve"> </w:t>
      </w:r>
      <w:r w:rsidRPr="00FD5440">
        <w:rPr>
          <w:rFonts w:hint="eastAsia"/>
          <w:rtl/>
        </w:rPr>
        <w:t>الأمن؟</w:t>
      </w:r>
    </w:p>
    <w:p w14:paraId="2C0018E4" w14:textId="3820B77E" w:rsidR="00FD5440" w:rsidRPr="00FD5440" w:rsidRDefault="00FD5440" w:rsidP="00B954BC">
      <w:pPr>
        <w:pStyle w:val="enumlev10"/>
        <w:rPr>
          <w:lang w:val="ar-SA"/>
        </w:rPr>
      </w:pPr>
      <w:r w:rsidRPr="00FD5440">
        <w:rPr>
          <w:rtl/>
        </w:rPr>
        <w:t>20</w:t>
      </w:r>
      <w:r w:rsidRPr="00FD5440">
        <w:rPr>
          <w:rtl/>
        </w:rPr>
        <w:tab/>
        <w:t xml:space="preserve">كيف يمكن تطبيق المفاهيم والمبادئ وأفضل الممارسات المتعلقة بالحوكمة الأمنية، (بما في ذلك استخدام الذكاء الاصطناعي لتعزيز الأمن) بهدف توجيه الخدمات الأمنية داخل المنظمات، مثل مركز الدفاع السيبراني </w:t>
      </w:r>
      <w:r w:rsidRPr="00FD5440">
        <w:t>(CDC)</w:t>
      </w:r>
      <w:r w:rsidRPr="00FD5440">
        <w:rPr>
          <w:rtl/>
        </w:rPr>
        <w:t xml:space="preserve">/مركز الأمن السيبراني </w:t>
      </w:r>
      <w:r w:rsidRPr="00FD5440">
        <w:t>(CSC)</w:t>
      </w:r>
      <w:r w:rsidRPr="00FD5440">
        <w:rPr>
          <w:rtl/>
        </w:rPr>
        <w:t xml:space="preserve"> ومختلف أنماط أفرقة الاستجابة للحوادث </w:t>
      </w:r>
      <w:r w:rsidRPr="00FD5440">
        <w:t>(IRT)</w:t>
      </w:r>
      <w:r w:rsidRPr="00FD5440">
        <w:rPr>
          <w:rtl/>
        </w:rPr>
        <w:t>؟</w:t>
      </w:r>
    </w:p>
    <w:p w14:paraId="1AC7AFDB" w14:textId="7C5A8AE0" w:rsidR="00FD5440" w:rsidRPr="00FD5440" w:rsidRDefault="00FD5440" w:rsidP="00B954BC">
      <w:pPr>
        <w:pStyle w:val="enumlev10"/>
        <w:rPr>
          <w:lang w:val="ar-SA"/>
        </w:rPr>
      </w:pPr>
      <w:r w:rsidRPr="00FD5440">
        <w:rPr>
          <w:rtl/>
        </w:rPr>
        <w:t>21</w:t>
      </w:r>
      <w:r w:rsidRPr="00FD5440">
        <w:rPr>
          <w:rtl/>
        </w:rPr>
        <w:tab/>
      </w:r>
      <w:r w:rsidRPr="00FD5440">
        <w:rPr>
          <w:rFonts w:hint="eastAsia"/>
          <w:rtl/>
        </w:rPr>
        <w:t>كيف</w:t>
      </w:r>
      <w:r w:rsidRPr="00FD5440">
        <w:rPr>
          <w:rtl/>
        </w:rPr>
        <w:t xml:space="preserve"> </w:t>
      </w:r>
      <w:r w:rsidRPr="00FD5440">
        <w:rPr>
          <w:rFonts w:hint="eastAsia"/>
          <w:rtl/>
        </w:rPr>
        <w:t>ينبغي</w:t>
      </w:r>
      <w:r w:rsidRPr="00FD5440">
        <w:rPr>
          <w:rtl/>
        </w:rPr>
        <w:t xml:space="preserve"> </w:t>
      </w:r>
      <w:r w:rsidRPr="00FD5440">
        <w:rPr>
          <w:rFonts w:hint="eastAsia"/>
          <w:rtl/>
        </w:rPr>
        <w:t>تنفيذ</w:t>
      </w:r>
      <w:r w:rsidRPr="00FD5440">
        <w:rPr>
          <w:rtl/>
        </w:rPr>
        <w:t xml:space="preserve"> </w:t>
      </w:r>
      <w:r w:rsidRPr="00FD5440">
        <w:rPr>
          <w:rFonts w:hint="eastAsia"/>
          <w:rtl/>
        </w:rPr>
        <w:t>إدارة</w:t>
      </w:r>
      <w:r w:rsidRPr="00FD5440">
        <w:rPr>
          <w:rtl/>
        </w:rPr>
        <w:t xml:space="preserve"> </w:t>
      </w:r>
      <w:r w:rsidRPr="00FD5440">
        <w:rPr>
          <w:rFonts w:hint="eastAsia"/>
          <w:rtl/>
        </w:rPr>
        <w:t>أمن</w:t>
      </w:r>
      <w:r w:rsidRPr="00FD5440">
        <w:rPr>
          <w:rtl/>
        </w:rPr>
        <w:t xml:space="preserve"> </w:t>
      </w:r>
      <w:r w:rsidRPr="00FD5440">
        <w:rPr>
          <w:rFonts w:hint="eastAsia"/>
          <w:rtl/>
        </w:rPr>
        <w:t>المعلومات</w:t>
      </w:r>
      <w:r w:rsidRPr="00FD5440">
        <w:rPr>
          <w:rtl/>
        </w:rPr>
        <w:t xml:space="preserve"> </w:t>
      </w:r>
      <w:r w:rsidRPr="00FD5440">
        <w:rPr>
          <w:rFonts w:hint="eastAsia"/>
          <w:rtl/>
        </w:rPr>
        <w:t>في</w:t>
      </w:r>
      <w:r w:rsidRPr="00FD5440">
        <w:rPr>
          <w:rtl/>
        </w:rPr>
        <w:t xml:space="preserve"> </w:t>
      </w:r>
      <w:r w:rsidRPr="00FD5440">
        <w:rPr>
          <w:rFonts w:hint="eastAsia"/>
          <w:rtl/>
        </w:rPr>
        <w:t>منظمات</w:t>
      </w:r>
      <w:r w:rsidRPr="00FD5440">
        <w:rPr>
          <w:rtl/>
        </w:rPr>
        <w:t xml:space="preserve"> </w:t>
      </w:r>
      <w:r w:rsidRPr="00FD5440">
        <w:rPr>
          <w:rFonts w:hint="eastAsia"/>
          <w:rtl/>
        </w:rPr>
        <w:t>الاتصالات</w:t>
      </w:r>
      <w:r w:rsidRPr="00FD5440">
        <w:rPr>
          <w:rtl/>
        </w:rPr>
        <w:t xml:space="preserve"> </w:t>
      </w:r>
      <w:r w:rsidRPr="00FD5440">
        <w:rPr>
          <w:rFonts w:hint="eastAsia"/>
          <w:rtl/>
        </w:rPr>
        <w:t>بشكل</w:t>
      </w:r>
      <w:r w:rsidRPr="00FD5440">
        <w:rPr>
          <w:rtl/>
        </w:rPr>
        <w:t xml:space="preserve"> </w:t>
      </w:r>
      <w:r w:rsidRPr="00FD5440">
        <w:rPr>
          <w:rFonts w:hint="eastAsia"/>
          <w:rtl/>
        </w:rPr>
        <w:t>فعّال</w:t>
      </w:r>
      <w:r w:rsidRPr="00FD5440">
        <w:rPr>
          <w:rtl/>
        </w:rPr>
        <w:t xml:space="preserve"> </w:t>
      </w:r>
      <w:r w:rsidRPr="00FD5440">
        <w:rPr>
          <w:rFonts w:hint="eastAsia"/>
          <w:rtl/>
        </w:rPr>
        <w:t>وملائم،</w:t>
      </w:r>
      <w:r w:rsidRPr="00FD5440">
        <w:rPr>
          <w:rtl/>
        </w:rPr>
        <w:t xml:space="preserve"> </w:t>
      </w:r>
      <w:r w:rsidRPr="00FD5440">
        <w:rPr>
          <w:rFonts w:hint="eastAsia"/>
          <w:rtl/>
        </w:rPr>
        <w:t>مستفيدين</w:t>
      </w:r>
      <w:r w:rsidRPr="00FD5440">
        <w:rPr>
          <w:rtl/>
        </w:rPr>
        <w:t xml:space="preserve"> </w:t>
      </w:r>
      <w:r w:rsidRPr="00FD5440">
        <w:rPr>
          <w:rFonts w:hint="eastAsia"/>
          <w:rtl/>
        </w:rPr>
        <w:t>من</w:t>
      </w:r>
      <w:r w:rsidRPr="00FD5440">
        <w:rPr>
          <w:rtl/>
        </w:rPr>
        <w:t xml:space="preserve"> </w:t>
      </w:r>
      <w:r w:rsidRPr="00FD5440">
        <w:rPr>
          <w:rFonts w:hint="eastAsia"/>
          <w:rtl/>
        </w:rPr>
        <w:t>المعايير</w:t>
      </w:r>
      <w:r w:rsidRPr="00FD5440">
        <w:rPr>
          <w:rtl/>
        </w:rPr>
        <w:t xml:space="preserve"> </w:t>
      </w:r>
      <w:r w:rsidRPr="00FD5440">
        <w:rPr>
          <w:rFonts w:hint="eastAsia"/>
          <w:rtl/>
        </w:rPr>
        <w:t>القائمة</w:t>
      </w:r>
      <w:r w:rsidRPr="00FD5440">
        <w:rPr>
          <w:rtl/>
        </w:rPr>
        <w:t xml:space="preserve"> (</w:t>
      </w:r>
      <w:r w:rsidRPr="00FD5440">
        <w:rPr>
          <w:rFonts w:hint="eastAsia"/>
          <w:rtl/>
        </w:rPr>
        <w:t>مثل</w:t>
      </w:r>
      <w:r w:rsidRPr="00FD5440">
        <w:rPr>
          <w:rtl/>
        </w:rPr>
        <w:t xml:space="preserve"> </w:t>
      </w:r>
      <w:r w:rsidRPr="00FD5440">
        <w:rPr>
          <w:rFonts w:hint="eastAsia"/>
          <w:rtl/>
        </w:rPr>
        <w:t>معايير</w:t>
      </w:r>
      <w:r w:rsidRPr="00FD5440">
        <w:rPr>
          <w:rtl/>
        </w:rPr>
        <w:t xml:space="preserve"> قطاع تقييس الاتصالات (</w:t>
      </w:r>
      <w:r w:rsidRPr="00FD5440">
        <w:t>ITU-T</w:t>
      </w:r>
      <w:r w:rsidRPr="00FD5440">
        <w:rPr>
          <w:rtl/>
        </w:rPr>
        <w:t xml:space="preserve">) والمعايير المشتركة للمنظمة الدولية للتوحيد القياسي واللجنة الكهرتقنية الدولية </w:t>
      </w:r>
      <w:r w:rsidRPr="00FD5440">
        <w:t>(ISO/IEC)</w:t>
      </w:r>
      <w:r w:rsidRPr="00FD5440">
        <w:rPr>
          <w:rtl/>
        </w:rPr>
        <w:t xml:space="preserve">، </w:t>
      </w:r>
      <w:r w:rsidRPr="00FD5440">
        <w:rPr>
          <w:rFonts w:hint="eastAsia"/>
          <w:rtl/>
        </w:rPr>
        <w:t>وغيرها</w:t>
      </w:r>
      <w:r w:rsidRPr="00FD5440">
        <w:rPr>
          <w:rtl/>
        </w:rPr>
        <w:t>)</w:t>
      </w:r>
      <w:r w:rsidRPr="00FD5440">
        <w:rPr>
          <w:rFonts w:hint="eastAsia"/>
          <w:rtl/>
        </w:rPr>
        <w:t>؟</w:t>
      </w:r>
    </w:p>
    <w:p w14:paraId="79B233E8" w14:textId="388E9FB9" w:rsidR="00FD5440" w:rsidRPr="00FD5440" w:rsidRDefault="00FD5440" w:rsidP="00B954BC">
      <w:pPr>
        <w:pStyle w:val="enumlev10"/>
        <w:rPr>
          <w:lang w:val="ar-SA"/>
        </w:rPr>
      </w:pPr>
      <w:r w:rsidRPr="00FD5440">
        <w:rPr>
          <w:rtl/>
        </w:rPr>
        <w:t>22</w:t>
      </w:r>
      <w:r w:rsidRPr="00FD5440">
        <w:rPr>
          <w:rtl/>
        </w:rPr>
        <w:tab/>
      </w:r>
      <w:r w:rsidRPr="00FD5440">
        <w:rPr>
          <w:rFonts w:hint="eastAsia"/>
          <w:rtl/>
        </w:rPr>
        <w:t>كيف</w:t>
      </w:r>
      <w:r w:rsidRPr="00FD5440">
        <w:rPr>
          <w:rtl/>
        </w:rPr>
        <w:t xml:space="preserve"> </w:t>
      </w:r>
      <w:r w:rsidRPr="00FD5440">
        <w:rPr>
          <w:rFonts w:hint="eastAsia"/>
          <w:rtl/>
        </w:rPr>
        <w:t>يمكن</w:t>
      </w:r>
      <w:r w:rsidRPr="00FD5440">
        <w:rPr>
          <w:rtl/>
        </w:rPr>
        <w:t xml:space="preserve"> </w:t>
      </w:r>
      <w:r w:rsidRPr="00FD5440">
        <w:rPr>
          <w:rFonts w:hint="eastAsia"/>
          <w:rtl/>
        </w:rPr>
        <w:t>للمنظمات</w:t>
      </w:r>
      <w:r w:rsidRPr="00FD5440">
        <w:rPr>
          <w:rtl/>
        </w:rPr>
        <w:t xml:space="preserve"> </w:t>
      </w:r>
      <w:r w:rsidRPr="00FD5440">
        <w:rPr>
          <w:rFonts w:hint="eastAsia"/>
          <w:rtl/>
        </w:rPr>
        <w:t>تعزيز</w:t>
      </w:r>
      <w:r w:rsidRPr="00FD5440">
        <w:rPr>
          <w:rtl/>
        </w:rPr>
        <w:t xml:space="preserve"> </w:t>
      </w:r>
      <w:r w:rsidRPr="00FD5440">
        <w:rPr>
          <w:rFonts w:hint="eastAsia"/>
          <w:rtl/>
        </w:rPr>
        <w:t>قدرات</w:t>
      </w:r>
      <w:r w:rsidRPr="00FD5440">
        <w:rPr>
          <w:rtl/>
        </w:rPr>
        <w:t xml:space="preserve"> </w:t>
      </w:r>
      <w:r w:rsidRPr="00FD5440">
        <w:rPr>
          <w:rFonts w:hint="eastAsia"/>
          <w:rtl/>
        </w:rPr>
        <w:t>ومهارات</w:t>
      </w:r>
      <w:r w:rsidRPr="00FD5440">
        <w:rPr>
          <w:rtl/>
        </w:rPr>
        <w:t xml:space="preserve"> </w:t>
      </w:r>
      <w:r w:rsidRPr="00FD5440">
        <w:rPr>
          <w:rFonts w:hint="eastAsia"/>
          <w:rtl/>
        </w:rPr>
        <w:t>العاملين</w:t>
      </w:r>
      <w:r w:rsidRPr="00FD5440">
        <w:rPr>
          <w:rtl/>
        </w:rPr>
        <w:t xml:space="preserve"> </w:t>
      </w:r>
      <w:r w:rsidRPr="00FD5440">
        <w:rPr>
          <w:rFonts w:hint="eastAsia"/>
          <w:rtl/>
        </w:rPr>
        <w:t>فيها</w:t>
      </w:r>
      <w:r w:rsidRPr="00FD5440">
        <w:rPr>
          <w:rtl/>
        </w:rPr>
        <w:t xml:space="preserve"> </w:t>
      </w:r>
      <w:r w:rsidRPr="00FD5440">
        <w:rPr>
          <w:rFonts w:hint="eastAsia"/>
          <w:rtl/>
        </w:rPr>
        <w:t>فيما</w:t>
      </w:r>
      <w:r w:rsidRPr="00FD5440">
        <w:rPr>
          <w:rtl/>
        </w:rPr>
        <w:t xml:space="preserve"> </w:t>
      </w:r>
      <w:r w:rsidRPr="00FD5440">
        <w:rPr>
          <w:rFonts w:hint="eastAsia"/>
          <w:rtl/>
        </w:rPr>
        <w:t>يتعلق</w:t>
      </w:r>
      <w:r w:rsidRPr="00FD5440">
        <w:rPr>
          <w:rtl/>
        </w:rPr>
        <w:t xml:space="preserve"> </w:t>
      </w:r>
      <w:r w:rsidRPr="00FD5440">
        <w:rPr>
          <w:rFonts w:hint="eastAsia"/>
          <w:rtl/>
        </w:rPr>
        <w:t>بأمن</w:t>
      </w:r>
      <w:r w:rsidRPr="00FD5440">
        <w:rPr>
          <w:rtl/>
        </w:rPr>
        <w:t xml:space="preserve"> </w:t>
      </w:r>
      <w:r w:rsidRPr="00FD5440">
        <w:rPr>
          <w:rFonts w:hint="eastAsia"/>
          <w:rtl/>
        </w:rPr>
        <w:t>المعلومات</w:t>
      </w:r>
      <w:r w:rsidRPr="00FD5440">
        <w:rPr>
          <w:rtl/>
        </w:rPr>
        <w:t xml:space="preserve"> </w:t>
      </w:r>
      <w:r w:rsidRPr="00FD5440">
        <w:rPr>
          <w:rFonts w:hint="eastAsia"/>
          <w:rtl/>
        </w:rPr>
        <w:t>والأمن</w:t>
      </w:r>
      <w:r w:rsidRPr="00FD5440">
        <w:rPr>
          <w:rtl/>
        </w:rPr>
        <w:t xml:space="preserve"> </w:t>
      </w:r>
      <w:r w:rsidRPr="00FD5440">
        <w:rPr>
          <w:rFonts w:hint="eastAsia"/>
          <w:rtl/>
        </w:rPr>
        <w:t>السيبراني؟</w:t>
      </w:r>
    </w:p>
    <w:p w14:paraId="447E32D5" w14:textId="43C00230" w:rsidR="00FD5440" w:rsidRPr="00FD5440" w:rsidRDefault="00FD5440" w:rsidP="00B954BC">
      <w:pPr>
        <w:pStyle w:val="enumlev10"/>
        <w:rPr>
          <w:lang w:val="ar-SA"/>
        </w:rPr>
      </w:pPr>
      <w:r w:rsidRPr="00FD5440">
        <w:rPr>
          <w:rtl/>
        </w:rPr>
        <w:t>23</w:t>
      </w:r>
      <w:r w:rsidRPr="00FD5440">
        <w:rPr>
          <w:rtl/>
        </w:rPr>
        <w:tab/>
        <w:t xml:space="preserve">كيف ينبغي للمنظمة أن تحدد العلاقات بين مركز الدفاع السيبراني </w:t>
      </w:r>
      <w:r w:rsidRPr="00FD5440">
        <w:t>(CDC)</w:t>
      </w:r>
      <w:r w:rsidRPr="00FD5440">
        <w:rPr>
          <w:rtl/>
        </w:rPr>
        <w:t xml:space="preserve"> وأفرقة الاستجابة للحوادث الأمنية الحاسوبية </w:t>
      </w:r>
      <w:r w:rsidRPr="00FD5440">
        <w:t>(CSIRT)</w:t>
      </w:r>
      <w:r w:rsidRPr="00FD5440">
        <w:rPr>
          <w:rtl/>
        </w:rPr>
        <w:t>؟</w:t>
      </w:r>
    </w:p>
    <w:p w14:paraId="3870F06B" w14:textId="5C4C30ED" w:rsidR="00FD5440" w:rsidRPr="00FD5440" w:rsidRDefault="00FD5440" w:rsidP="00B954BC">
      <w:pPr>
        <w:pStyle w:val="enumlev10"/>
        <w:rPr>
          <w:lang w:val="ar-SA"/>
        </w:rPr>
      </w:pPr>
      <w:r w:rsidRPr="00FD5440">
        <w:rPr>
          <w:rtl/>
        </w:rPr>
        <w:t>24</w:t>
      </w:r>
      <w:r w:rsidRPr="00FD5440">
        <w:rPr>
          <w:rtl/>
        </w:rPr>
        <w:tab/>
      </w:r>
      <w:r w:rsidRPr="00FD5440">
        <w:rPr>
          <w:rFonts w:hint="eastAsia"/>
          <w:rtl/>
        </w:rPr>
        <w:t>كيف</w:t>
      </w:r>
      <w:r w:rsidRPr="00FD5440">
        <w:rPr>
          <w:rtl/>
        </w:rPr>
        <w:t xml:space="preserve"> </w:t>
      </w:r>
      <w:r w:rsidRPr="00FD5440">
        <w:rPr>
          <w:rFonts w:hint="eastAsia"/>
          <w:rtl/>
        </w:rPr>
        <w:t>يمكن</w:t>
      </w:r>
      <w:r w:rsidRPr="00FD5440">
        <w:rPr>
          <w:rtl/>
        </w:rPr>
        <w:t xml:space="preserve"> </w:t>
      </w:r>
      <w:r w:rsidRPr="00FD5440">
        <w:rPr>
          <w:rFonts w:hint="eastAsia"/>
          <w:rtl/>
        </w:rPr>
        <w:t>للمنظمة</w:t>
      </w:r>
      <w:r w:rsidRPr="00FD5440">
        <w:rPr>
          <w:rtl/>
        </w:rPr>
        <w:t xml:space="preserve"> </w:t>
      </w:r>
      <w:r w:rsidRPr="00FD5440">
        <w:rPr>
          <w:rFonts w:hint="eastAsia"/>
          <w:rtl/>
        </w:rPr>
        <w:t>وضع</w:t>
      </w:r>
      <w:r w:rsidRPr="00FD5440">
        <w:rPr>
          <w:rtl/>
        </w:rPr>
        <w:t xml:space="preserve"> </w:t>
      </w:r>
      <w:r w:rsidRPr="00FD5440">
        <w:rPr>
          <w:rFonts w:hint="eastAsia"/>
          <w:rtl/>
        </w:rPr>
        <w:t>معيار</w:t>
      </w:r>
      <w:r w:rsidRPr="00FD5440">
        <w:rPr>
          <w:rtl/>
        </w:rPr>
        <w:t xml:space="preserve"> </w:t>
      </w:r>
      <w:r w:rsidR="001319C1">
        <w:rPr>
          <w:rFonts w:hint="cs"/>
          <w:rtl/>
        </w:rPr>
        <w:t>مرجعي</w:t>
      </w:r>
      <w:r w:rsidRPr="00FD5440">
        <w:rPr>
          <w:rtl/>
        </w:rPr>
        <w:t xml:space="preserve"> لمستويات نضج الأمن السيبراني، بحيث تكون قابلة للقياس</w:t>
      </w:r>
      <w:r w:rsidRPr="00FD5440">
        <w:rPr>
          <w:rFonts w:hint="eastAsia"/>
          <w:rtl/>
        </w:rPr>
        <w:t>،</w:t>
      </w:r>
      <w:r w:rsidRPr="00FD5440">
        <w:rPr>
          <w:rtl/>
        </w:rPr>
        <w:t xml:space="preserve"> </w:t>
      </w:r>
      <w:r w:rsidRPr="00FD5440">
        <w:rPr>
          <w:rFonts w:hint="eastAsia"/>
          <w:rtl/>
        </w:rPr>
        <w:t>مع</w:t>
      </w:r>
      <w:r w:rsidRPr="00FD5440">
        <w:rPr>
          <w:rtl/>
        </w:rPr>
        <w:t xml:space="preserve"> </w:t>
      </w:r>
      <w:r w:rsidRPr="00FD5440">
        <w:rPr>
          <w:rFonts w:hint="eastAsia"/>
          <w:rtl/>
        </w:rPr>
        <w:t>دمج</w:t>
      </w:r>
      <w:r w:rsidRPr="00FD5440">
        <w:rPr>
          <w:rtl/>
        </w:rPr>
        <w:t xml:space="preserve"> </w:t>
      </w:r>
      <w:r w:rsidRPr="00FD5440">
        <w:rPr>
          <w:rFonts w:hint="eastAsia"/>
          <w:rtl/>
        </w:rPr>
        <w:t>إدارة</w:t>
      </w:r>
      <w:r w:rsidRPr="00FD5440">
        <w:rPr>
          <w:rtl/>
        </w:rPr>
        <w:t xml:space="preserve"> </w:t>
      </w:r>
      <w:r w:rsidRPr="00FD5440">
        <w:rPr>
          <w:rFonts w:hint="eastAsia"/>
          <w:rtl/>
        </w:rPr>
        <w:t>المخاطر</w:t>
      </w:r>
      <w:r w:rsidRPr="00FD5440">
        <w:rPr>
          <w:rtl/>
        </w:rPr>
        <w:t xml:space="preserve"> </w:t>
      </w:r>
      <w:r w:rsidRPr="00FD5440">
        <w:rPr>
          <w:rFonts w:hint="eastAsia"/>
          <w:rtl/>
        </w:rPr>
        <w:t>المرتبطة</w:t>
      </w:r>
      <w:r w:rsidRPr="00FD5440">
        <w:rPr>
          <w:rtl/>
        </w:rPr>
        <w:t xml:space="preserve"> </w:t>
      </w:r>
      <w:r w:rsidRPr="00FD5440">
        <w:rPr>
          <w:rFonts w:hint="eastAsia"/>
          <w:rtl/>
        </w:rPr>
        <w:t>بسلسلة</w:t>
      </w:r>
      <w:r w:rsidRPr="00FD5440">
        <w:rPr>
          <w:rtl/>
        </w:rPr>
        <w:t xml:space="preserve"> </w:t>
      </w:r>
      <w:r w:rsidRPr="00FD5440">
        <w:rPr>
          <w:rFonts w:hint="eastAsia"/>
          <w:rtl/>
        </w:rPr>
        <w:t>توريد</w:t>
      </w:r>
      <w:r w:rsidRPr="00FD5440">
        <w:rPr>
          <w:rtl/>
        </w:rPr>
        <w:t xml:space="preserve"> </w:t>
      </w:r>
      <w:r w:rsidRPr="00FD5440">
        <w:rPr>
          <w:rFonts w:hint="eastAsia"/>
          <w:rtl/>
        </w:rPr>
        <w:t>البرمجيات؟</w:t>
      </w:r>
    </w:p>
    <w:p w14:paraId="5FC406F2" w14:textId="129ADAFD" w:rsidR="00FD5440" w:rsidRPr="00FD5440" w:rsidRDefault="00FD5440" w:rsidP="00B954BC">
      <w:pPr>
        <w:pStyle w:val="enumlev10"/>
        <w:rPr>
          <w:lang w:val="ar-SA"/>
        </w:rPr>
      </w:pPr>
      <w:r w:rsidRPr="00FD5440">
        <w:rPr>
          <w:rtl/>
        </w:rPr>
        <w:t>25</w:t>
      </w:r>
      <w:r w:rsidRPr="00FD5440">
        <w:rPr>
          <w:rtl/>
        </w:rPr>
        <w:tab/>
        <w:t>ما هي الأطر التي تمكن قابلية التشغيل البيني على الصعيد العالمي لمحافظ الهوية الرقمية ضمن النظم الإيكولوجية للهوية ال</w:t>
      </w:r>
      <w:r w:rsidR="00B954BC">
        <w:rPr>
          <w:rtl/>
        </w:rPr>
        <w:t>لا مركزي</w:t>
      </w:r>
      <w:r w:rsidRPr="00FD5440">
        <w:rPr>
          <w:rtl/>
        </w:rPr>
        <w:t>ة، بما في ذلك متطلبات إنفاذ سياسات النفاذ وفق تفضيلات المستعمل؟</w:t>
      </w:r>
    </w:p>
    <w:p w14:paraId="7E4B5617" w14:textId="2EE4E29A" w:rsidR="00FD5440" w:rsidRPr="00FD5440" w:rsidRDefault="00FD5440" w:rsidP="00B954BC">
      <w:pPr>
        <w:pStyle w:val="enumlev10"/>
        <w:rPr>
          <w:lang w:val="ar-SA"/>
        </w:rPr>
      </w:pPr>
      <w:r w:rsidRPr="00FD5440">
        <w:rPr>
          <w:rtl/>
        </w:rPr>
        <w:t>26</w:t>
      </w:r>
      <w:r w:rsidRPr="00FD5440">
        <w:rPr>
          <w:rtl/>
        </w:rPr>
        <w:tab/>
        <w:t>ما هي المتطلبات اللازمة لتوسيع نطاق إدارة الهوية الرقمية لدعم إدارة كيانات الذكاء الاصطناعي الوكيل، بما في ذلك تعريف الهوية (النعوت، وبيانات الاعتماد، والأدوار)؛ ودورة الحياة الكاملة للهوية (الإنشاء، والربط، والتفويض، والإلغاء، والإنهاء)؛ وآليات الاستيقان، مثل معرِّفات الهوية ال</w:t>
      </w:r>
      <w:r w:rsidR="00B954BC">
        <w:rPr>
          <w:rtl/>
        </w:rPr>
        <w:t>لا مركزي</w:t>
      </w:r>
      <w:r w:rsidRPr="00FD5440">
        <w:rPr>
          <w:rtl/>
        </w:rPr>
        <w:t xml:space="preserve">ة </w:t>
      </w:r>
      <w:r w:rsidRPr="00FD5440">
        <w:t>(DID)</w:t>
      </w:r>
      <w:r w:rsidRPr="00FD5440">
        <w:rPr>
          <w:rtl/>
        </w:rPr>
        <w:t xml:space="preserve"> ومفاتيح المرور؛ وتدفقات التفويض والاستعمال عبر مختلف الميادين؛ وبروتوكولات الاتحاد وأطر الثقة؛ والربط بالمالك/المراقب؛ ونماذج المساءلة والمسؤولية؛ وهياكل الرقابة والامتثال للخصوصية/حماية المعلومات المحددة لهوية الشخص </w:t>
      </w:r>
      <w:r w:rsidRPr="00FD5440">
        <w:t>(PII)</w:t>
      </w:r>
      <w:r w:rsidRPr="00FD5440">
        <w:rPr>
          <w:rtl/>
        </w:rPr>
        <w:t>/</w:t>
      </w:r>
      <w:r w:rsidR="001319C1">
        <w:rPr>
          <w:rFonts w:hint="cs"/>
          <w:rtl/>
        </w:rPr>
        <w:t>قابلية</w:t>
      </w:r>
      <w:r w:rsidRPr="00FD5440">
        <w:rPr>
          <w:rtl/>
        </w:rPr>
        <w:t xml:space="preserve"> التدقيق؛ واعتماد معايير لمستويات الضمان؟</w:t>
      </w:r>
    </w:p>
    <w:p w14:paraId="2B32AAF1" w14:textId="0963DFAA" w:rsidR="00FD5440" w:rsidRPr="00FD5440" w:rsidRDefault="00FD5440" w:rsidP="00B954BC">
      <w:pPr>
        <w:pStyle w:val="enumlev10"/>
        <w:rPr>
          <w:lang w:val="ar-SA"/>
        </w:rPr>
      </w:pPr>
      <w:r w:rsidRPr="00FD5440">
        <w:rPr>
          <w:rtl/>
        </w:rPr>
        <w:t>27</w:t>
      </w:r>
      <w:r w:rsidRPr="00FD5440">
        <w:rPr>
          <w:rtl/>
        </w:rPr>
        <w:tab/>
        <w:t>ما هو نموذج البيانات المتعلق ببيانات الاعتماد التي يمكن التحقق منها، بما في ذلك مخطط المعيار للنعوت المتعلقة بالهوية (مثل الاسم والدور والمنظمة وربط الوكيل) والبيانات الشرحية المتعلقة بالإصدار، وانتهاء الصلاحية، والإلغاء، ومستوى الضمان؟</w:t>
      </w:r>
    </w:p>
    <w:p w14:paraId="51D49952" w14:textId="227752B9" w:rsidR="00FD5440" w:rsidRPr="00FD5440" w:rsidRDefault="00FD5440" w:rsidP="00B954BC">
      <w:pPr>
        <w:pStyle w:val="enumlev10"/>
        <w:rPr>
          <w:lang w:val="ar-SA"/>
        </w:rPr>
      </w:pPr>
      <w:r w:rsidRPr="00FD5440">
        <w:rPr>
          <w:rtl/>
        </w:rPr>
        <w:t>28</w:t>
      </w:r>
      <w:r w:rsidRPr="00FD5440">
        <w:rPr>
          <w:rtl/>
        </w:rPr>
        <w:tab/>
        <w:t xml:space="preserve">ما هي أنساق وتوقيعات بيانات الاعتماد التي يمكن التحقق منها، بما في ذلك مجموعات التجفير الشائعة (على سبيل المثال، </w:t>
      </w:r>
      <w:r w:rsidRPr="00FD5440">
        <w:t>JSON-LD</w:t>
      </w:r>
      <w:r w:rsidRPr="00FD5440">
        <w:rPr>
          <w:rtl/>
        </w:rPr>
        <w:t xml:space="preserve"> و</w:t>
      </w:r>
      <w:r w:rsidRPr="00FD5440">
        <w:t>JWT</w:t>
      </w:r>
      <w:r w:rsidRPr="00FD5440">
        <w:rPr>
          <w:rtl/>
        </w:rPr>
        <w:t xml:space="preserve"> وBBS+ للكشف الانتقائي عن البيانات) ودعم خوارزميات ما بعد الحوسبة الكمومية في</w:t>
      </w:r>
      <w:r w:rsidR="00B954BC">
        <w:rPr>
          <w:rFonts w:hint="cs"/>
          <w:rtl/>
        </w:rPr>
        <w:t> </w:t>
      </w:r>
      <w:r w:rsidRPr="00FD5440">
        <w:rPr>
          <w:rtl/>
        </w:rPr>
        <w:t>المستقبل؟</w:t>
      </w:r>
    </w:p>
    <w:p w14:paraId="640ABA59" w14:textId="0FC997EB" w:rsidR="00FD5440" w:rsidRPr="00FD5440" w:rsidRDefault="00FD5440" w:rsidP="00B954BC">
      <w:pPr>
        <w:pStyle w:val="enumlev10"/>
        <w:rPr>
          <w:lang w:val="ar-SA"/>
        </w:rPr>
      </w:pPr>
      <w:r w:rsidRPr="00FD5440">
        <w:rPr>
          <w:rtl/>
        </w:rPr>
        <w:t>29</w:t>
      </w:r>
      <w:r w:rsidRPr="00FD5440">
        <w:rPr>
          <w:rtl/>
        </w:rPr>
        <w:tab/>
        <w:t>ما هي الطرائق والمعرِّفات الخاصة بمعرِّف الهوية اللا</w:t>
      </w:r>
      <w:r w:rsidR="00B954BC">
        <w:rPr>
          <w:rFonts w:hint="cs"/>
          <w:rtl/>
        </w:rPr>
        <w:t> </w:t>
      </w:r>
      <w:r w:rsidRPr="00FD5440">
        <w:rPr>
          <w:rtl/>
        </w:rPr>
        <w:t xml:space="preserve">مركزي </w:t>
      </w:r>
      <w:r w:rsidRPr="00FD5440">
        <w:t>(DID)</w:t>
      </w:r>
      <w:r w:rsidRPr="00FD5440">
        <w:rPr>
          <w:rtl/>
        </w:rPr>
        <w:t>، بما في ذلك كيفية تقييس استخدام معرِّفات الهوية ال</w:t>
      </w:r>
      <w:r w:rsidR="00B954BC">
        <w:rPr>
          <w:rtl/>
        </w:rPr>
        <w:t>لا مركزي</w:t>
      </w:r>
      <w:r w:rsidRPr="00FD5440">
        <w:rPr>
          <w:rtl/>
        </w:rPr>
        <w:t xml:space="preserve">ة (مثل </w:t>
      </w:r>
      <w:proofErr w:type="spellStart"/>
      <w:r w:rsidRPr="00FD5440">
        <w:t>DID:web</w:t>
      </w:r>
      <w:proofErr w:type="spellEnd"/>
      <w:r w:rsidRPr="00FD5440">
        <w:rPr>
          <w:rtl/>
        </w:rPr>
        <w:t xml:space="preserve"> و</w:t>
      </w:r>
      <w:proofErr w:type="spellStart"/>
      <w:r w:rsidRPr="00FD5440">
        <w:t>DID:key</w:t>
      </w:r>
      <w:proofErr w:type="spellEnd"/>
      <w:r w:rsidRPr="00FD5440">
        <w:rPr>
          <w:rtl/>
        </w:rPr>
        <w:t>) من قِبل الجهات المُصدِرة، والجهات الحاملة، والوكلاء، مع وضع قواعد لضمان تحويل واسترجاع هذه المعرِّفات على نحو يكفل قابلية التشغيل البيني عبر مختلف النطاقات؟</w:t>
      </w:r>
    </w:p>
    <w:p w14:paraId="0A9BE730" w14:textId="0DFE77D1" w:rsidR="00FD5440" w:rsidRPr="00FD5440" w:rsidRDefault="00FD5440" w:rsidP="00B954BC">
      <w:pPr>
        <w:pStyle w:val="enumlev10"/>
        <w:rPr>
          <w:lang w:val="ar-SA"/>
        </w:rPr>
      </w:pPr>
      <w:r w:rsidRPr="00FD5440">
        <w:rPr>
          <w:rtl/>
        </w:rPr>
        <w:t>30</w:t>
      </w:r>
      <w:r w:rsidRPr="00FD5440">
        <w:rPr>
          <w:rtl/>
        </w:rPr>
        <w:tab/>
        <w:t>ما هي الأطر اللازمة للربط وبناء الثقة، بما في ذلك كيفية ربط بيانات الاعتماد التي يمكن التحقق منها هوية بإنسان أو منظمة أو وكيل ذكاء اصطناعي، وتحديد السياسات المتعلقة بمستويات الضمان (من منخفضة إلى مرتفعة)، ونماذج المسؤولية المرتبطة بها؟</w:t>
      </w:r>
    </w:p>
    <w:p w14:paraId="1A00E3C6" w14:textId="764755C1" w:rsidR="00FD5440" w:rsidRPr="00FD5440" w:rsidRDefault="00FD5440" w:rsidP="00B954BC">
      <w:pPr>
        <w:pStyle w:val="enumlev10"/>
        <w:rPr>
          <w:lang w:val="ar-SA"/>
        </w:rPr>
      </w:pPr>
      <w:r w:rsidRPr="00FD5440">
        <w:rPr>
          <w:rtl/>
        </w:rPr>
        <w:lastRenderedPageBreak/>
        <w:t>31</w:t>
      </w:r>
      <w:r w:rsidRPr="00FD5440">
        <w:rPr>
          <w:rtl/>
        </w:rPr>
        <w:tab/>
        <w:t>ما هي البروتوكولات القابلة للتشغيل البيني (مثل OIDC4VC و</w:t>
      </w:r>
      <w:proofErr w:type="spellStart"/>
      <w:r w:rsidRPr="00FD5440">
        <w:t>DIDComm</w:t>
      </w:r>
      <w:proofErr w:type="spellEnd"/>
      <w:r w:rsidRPr="00FD5440">
        <w:rPr>
          <w:rtl/>
        </w:rPr>
        <w:t xml:space="preserve"> و</w:t>
      </w:r>
      <w:r w:rsidRPr="00FD5440">
        <w:t>CHAPI</w:t>
      </w:r>
      <w:r w:rsidRPr="00FD5440">
        <w:rPr>
          <w:rtl/>
        </w:rPr>
        <w:t>) التي تدعم إصدار بيانات الاعتماد الموحدة، وعرضها، والتحقق منها عبر سياقات متعددة، (بما في ذلك الأجهزة المتنقلة، ومن وكيل إلى وكيل، وفي بيئات اتحادية)؟</w:t>
      </w:r>
    </w:p>
    <w:p w14:paraId="2F2ED369" w14:textId="77777777" w:rsidR="00FD5440" w:rsidRPr="00FD5440" w:rsidRDefault="00FD5440" w:rsidP="00B954BC">
      <w:pPr>
        <w:pStyle w:val="Heading3"/>
        <w:rPr>
          <w:lang w:val="ar-SA" w:bidi="ar-EG"/>
        </w:rPr>
      </w:pPr>
      <w:r w:rsidRPr="00FD5440">
        <w:rPr>
          <w:rtl/>
        </w:rPr>
        <w:t>3</w:t>
      </w:r>
      <w:r w:rsidRPr="00FD5440">
        <w:rPr>
          <w:rtl/>
        </w:rPr>
        <w:tab/>
        <w:t>المهام</w:t>
      </w:r>
    </w:p>
    <w:p w14:paraId="32712AA1" w14:textId="77777777" w:rsidR="00FD5440" w:rsidRPr="00FD5440" w:rsidRDefault="00FD5440" w:rsidP="00FD5440">
      <w:pPr>
        <w:rPr>
          <w:lang w:val="ar-SA" w:bidi="ar-EG"/>
        </w:rPr>
      </w:pPr>
      <w:r w:rsidRPr="00FD5440">
        <w:rPr>
          <w:rtl/>
        </w:rPr>
        <w:t>تشمل المهام المستندة إلى المسائل ما يلي:</w:t>
      </w:r>
    </w:p>
    <w:p w14:paraId="3A7D20E7" w14:textId="3875C9C7" w:rsidR="00FD5440" w:rsidRPr="00FD5440" w:rsidRDefault="00FD5440" w:rsidP="001319C1">
      <w:pPr>
        <w:pStyle w:val="enumlev10"/>
        <w:rPr>
          <w:lang w:val="ar-SA"/>
        </w:rPr>
      </w:pPr>
      <w:r w:rsidRPr="00FD5440">
        <w:t>–</w:t>
      </w:r>
      <w:r w:rsidRPr="00FD5440">
        <w:rPr>
          <w:rtl/>
        </w:rPr>
        <w:tab/>
        <w:t>وضع إطارٍ مأمونٍ لإدارة الهوية، يتمحور حول المستعمل، ويتضمن سلسلة الكتل، والمحافظ الرقمية، ومعرفات الهوية ال</w:t>
      </w:r>
      <w:r w:rsidR="00B954BC">
        <w:rPr>
          <w:rtl/>
        </w:rPr>
        <w:t>لا مركزي</w:t>
      </w:r>
      <w:r w:rsidRPr="00FD5440">
        <w:rPr>
          <w:rtl/>
        </w:rPr>
        <w:t xml:space="preserve">ة، وبيانات الاعتماد التي يمكن التحقق منها، والاستيقان متعدد العوامل </w:t>
      </w:r>
      <w:r w:rsidRPr="00FD5440">
        <w:t>(MFA)</w:t>
      </w:r>
      <w:r w:rsidRPr="00FD5440">
        <w:rPr>
          <w:rtl/>
        </w:rPr>
        <w:t xml:space="preserve">، والذكاء الاصطناعي، والتجفير، والبنية التحتية للمفاتيح العمومية </w:t>
      </w:r>
      <w:r w:rsidRPr="00FD5440">
        <w:t>(PKI)</w:t>
      </w:r>
      <w:r w:rsidRPr="00FD5440">
        <w:rPr>
          <w:rtl/>
        </w:rPr>
        <w:t xml:space="preserve">، والاستيقان بدون كلمة سر، ودعم </w:t>
      </w:r>
      <w:r w:rsidR="001319C1">
        <w:rPr>
          <w:rFonts w:hint="cs"/>
          <w:rtl/>
        </w:rPr>
        <w:t>الحوسبة</w:t>
      </w:r>
      <w:r w:rsidRPr="00FD5440">
        <w:rPr>
          <w:rtl/>
        </w:rPr>
        <w:t xml:space="preserve"> السحابية، وأنظمة الاتصالات المتنقلة الدولية</w:t>
      </w:r>
      <w:r w:rsidR="00B954BC">
        <w:rPr>
          <w:rtl/>
        </w:rPr>
        <w:noBreakHyphen/>
      </w:r>
      <w:r w:rsidRPr="00FD5440">
        <w:rPr>
          <w:rtl/>
        </w:rPr>
        <w:t>2020 (IMT-2020) والاتصالات المتنقلة الدولية</w:t>
      </w:r>
      <w:r w:rsidR="00B954BC">
        <w:rPr>
          <w:rtl/>
        </w:rPr>
        <w:noBreakHyphen/>
      </w:r>
      <w:r w:rsidRPr="00FD5440">
        <w:rPr>
          <w:rtl/>
        </w:rPr>
        <w:t>2030 (IMT-2030) والاتصالات المتنقلة وإنترنت الأشياء، مع التركيز على تمكين تحكم المستعمل في بياناته، وضمان الخصوصية، وتعزيز قابلية التشغيل البيني، والاتحاد، مع توفير الحماية من الهجمات السيبرانية.</w:t>
      </w:r>
      <w:r w:rsidR="00804586">
        <w:rPr>
          <w:rtl/>
        </w:rPr>
        <w:tab/>
      </w:r>
      <w:r w:rsidR="001319C1">
        <w:rPr>
          <w:rtl/>
        </w:rPr>
        <w:br/>
      </w:r>
      <w:r w:rsidRPr="00FD5440">
        <w:rPr>
          <w:rtl/>
        </w:rPr>
        <w:t>وتتناول هذه المهمة متطلبات المسائل 1 و2 و7 و8 و9 و10 و11 في "القسم 2 المسألة" الوارد أعلاه.</w:t>
      </w:r>
    </w:p>
    <w:p w14:paraId="6D642385" w14:textId="2CE84FD4" w:rsidR="00FD5440" w:rsidRPr="00FD5440" w:rsidRDefault="00FD5440" w:rsidP="001319C1">
      <w:pPr>
        <w:pStyle w:val="enumlev10"/>
        <w:rPr>
          <w:lang w:val="ar-SA"/>
        </w:rPr>
      </w:pPr>
      <w:r w:rsidRPr="00FD5440">
        <w:t>–</w:t>
      </w:r>
      <w:r w:rsidRPr="00FD5440">
        <w:rPr>
          <w:rtl/>
        </w:rPr>
        <w:tab/>
        <w:t xml:space="preserve">تحديد المتطلبات اللازمة لحماية المعلومات المحددة لهوية الشخص </w:t>
      </w:r>
      <w:r w:rsidRPr="00FD5440">
        <w:t>(PII)</w:t>
      </w:r>
      <w:r w:rsidRPr="00FD5440">
        <w:rPr>
          <w:rtl/>
        </w:rPr>
        <w:t>، وضمان تبادلها وإدارتها على نحو مأمون، بما في ذلك التحقق من السن وحماية خصوصية القُصّر، والتحقق من النعوت (مثل السن والموقع) ووضع سياسات نفاذ قائمة على تفضيلات المستعمل.</w:t>
      </w:r>
      <w:r w:rsidR="001319C1">
        <w:rPr>
          <w:rtl/>
        </w:rPr>
        <w:tab/>
      </w:r>
      <w:r w:rsidR="001319C1">
        <w:rPr>
          <w:rtl/>
        </w:rPr>
        <w:br/>
      </w:r>
      <w:r w:rsidRPr="00FD5440">
        <w:rPr>
          <w:rtl/>
        </w:rPr>
        <w:t>وتتناول هذه المهمة متطلبات المسألتين 3 و5 في "القسم 2 المسألة" الوارد</w:t>
      </w:r>
      <w:r w:rsidR="00B954BC">
        <w:rPr>
          <w:rFonts w:hint="cs"/>
          <w:rtl/>
        </w:rPr>
        <w:t> </w:t>
      </w:r>
      <w:r w:rsidRPr="00FD5440">
        <w:rPr>
          <w:rtl/>
        </w:rPr>
        <w:t>أعلاه.</w:t>
      </w:r>
    </w:p>
    <w:p w14:paraId="35B38AD8" w14:textId="6F2D2A16" w:rsidR="00FD5440" w:rsidRPr="00FD5440" w:rsidRDefault="00FD5440" w:rsidP="001319C1">
      <w:pPr>
        <w:pStyle w:val="enumlev10"/>
        <w:rPr>
          <w:lang w:val="ar-SA"/>
        </w:rPr>
      </w:pPr>
      <w:r w:rsidRPr="00FD5440">
        <w:t>–</w:t>
      </w:r>
      <w:r w:rsidRPr="00FD5440">
        <w:rPr>
          <w:rtl/>
        </w:rPr>
        <w:tab/>
        <w:t>إنشاء سجلات وآليات موثوقة لإدارة الهوية والنفاذ، تشمل تكامل الشبكات الموثوقة لضمان استعادة الحسابات بشكل آمن وفعال، وتعزيز الأمن، وتجربة المستعمل عند التعامل مع الأطراف المعولة.</w:t>
      </w:r>
      <w:r w:rsidR="001319C1">
        <w:rPr>
          <w:rtl/>
        </w:rPr>
        <w:tab/>
      </w:r>
      <w:r w:rsidR="001319C1">
        <w:rPr>
          <w:rtl/>
        </w:rPr>
        <w:br/>
      </w:r>
      <w:r w:rsidRPr="00FD5440">
        <w:rPr>
          <w:rtl/>
        </w:rPr>
        <w:t>وتتناول هذه المهمة متطلبات المسألتين 4 و6 في "القسم 2 المسألة" الوارد أعلاه.</w:t>
      </w:r>
    </w:p>
    <w:p w14:paraId="5E675218" w14:textId="08FAA75B" w:rsidR="00FD5440" w:rsidRPr="00FD5440" w:rsidRDefault="00FD5440" w:rsidP="001319C1">
      <w:pPr>
        <w:pStyle w:val="enumlev10"/>
        <w:rPr>
          <w:lang w:val="ar-SA"/>
        </w:rPr>
      </w:pPr>
      <w:r w:rsidRPr="00FD5440">
        <w:t>–</w:t>
      </w:r>
      <w:r w:rsidRPr="00FD5440">
        <w:rPr>
          <w:rtl/>
        </w:rPr>
        <w:tab/>
        <w:t xml:space="preserve">تحديد المتطلبات والآليات اللازمة لضمان التحقق من هوية المستعمل من خلال الاستيقان والاتحاد، بما في ذلك التقابل/العمل </w:t>
      </w:r>
      <w:r w:rsidR="00EB22FA">
        <w:rPr>
          <w:rFonts w:hint="cs"/>
          <w:rtl/>
        </w:rPr>
        <w:t>البيني</w:t>
      </w:r>
      <w:r w:rsidRPr="00FD5440">
        <w:rPr>
          <w:rtl/>
        </w:rPr>
        <w:t xml:space="preserve"> عبر الشبكات المختلفة، وأنماط الهوية، وتقييم الموثوقية، ومراعاة احتياجات مقدمي الخدمات.</w:t>
      </w:r>
      <w:r w:rsidR="00EB22FA">
        <w:rPr>
          <w:rtl/>
        </w:rPr>
        <w:t xml:space="preserve"> </w:t>
      </w:r>
      <w:r w:rsidR="001319C1">
        <w:rPr>
          <w:rtl/>
        </w:rPr>
        <w:br/>
      </w:r>
      <w:r w:rsidRPr="00FD5440">
        <w:rPr>
          <w:rtl/>
        </w:rPr>
        <w:t>وتتناول هذه المهمة المسألتين 4 و5 في "القسم 2 المسألة" الوارد أعلاه.</w:t>
      </w:r>
    </w:p>
    <w:p w14:paraId="3CC540E7" w14:textId="0E90F6B8" w:rsidR="00FD5440" w:rsidRPr="00FD5440" w:rsidRDefault="00FD5440" w:rsidP="001319C1">
      <w:pPr>
        <w:pStyle w:val="enumlev10"/>
        <w:rPr>
          <w:lang w:val="ar-SA"/>
        </w:rPr>
      </w:pPr>
      <w:r w:rsidRPr="00FD5440">
        <w:t>–</w:t>
      </w:r>
      <w:r w:rsidRPr="00FD5440">
        <w:rPr>
          <w:rtl/>
        </w:rPr>
        <w:tab/>
        <w:t xml:space="preserve">تحليل قابلية التشغيل البيني وتوافق المعايير، بما في ذلك معايير قطاع تقييس الاتصالات والمعايير المشتركة للمنظمة الدولية للتوحيد القياسي واللجنة الكهرتقنية الدولية </w:t>
      </w:r>
      <w:r w:rsidRPr="00FD5440">
        <w:t>(ISO/</w:t>
      </w:r>
      <w:proofErr w:type="gramStart"/>
      <w:r w:rsidRPr="00FD5440">
        <w:t>IEC)</w:t>
      </w:r>
      <w:r w:rsidRPr="00FD5440">
        <w:rPr>
          <w:rtl/>
        </w:rPr>
        <w:t>،</w:t>
      </w:r>
      <w:proofErr w:type="gramEnd"/>
      <w:r w:rsidRPr="00FD5440">
        <w:rPr>
          <w:rtl/>
        </w:rPr>
        <w:t xml:space="preserve"> و</w:t>
      </w:r>
      <w:r w:rsidR="00EB22FA">
        <w:rPr>
          <w:rFonts w:hint="cs"/>
          <w:rtl/>
        </w:rPr>
        <w:t xml:space="preserve">حوكمة </w:t>
      </w:r>
      <w:r w:rsidRPr="00FD5440">
        <w:rPr>
          <w:rtl/>
        </w:rPr>
        <w:t xml:space="preserve">أنظمة إدارة الهوية، مع التركيز على النماذج الموحَّدة/اللا مركزية، والربط </w:t>
      </w:r>
      <w:r w:rsidR="00EB22FA">
        <w:rPr>
          <w:rFonts w:hint="cs"/>
          <w:rtl/>
        </w:rPr>
        <w:t xml:space="preserve">بين </w:t>
      </w:r>
      <w:r w:rsidRPr="00FD5440">
        <w:rPr>
          <w:rtl/>
        </w:rPr>
        <w:t>شبكات مختلفة، والحد من التحديات المتعلقة بالتشغيل عبر المنصات والأجهزة والتطبيقات.</w:t>
      </w:r>
      <w:r w:rsidR="001319C1">
        <w:rPr>
          <w:rtl/>
        </w:rPr>
        <w:tab/>
      </w:r>
      <w:r w:rsidR="001319C1">
        <w:rPr>
          <w:rtl/>
        </w:rPr>
        <w:br/>
      </w:r>
      <w:r w:rsidRPr="00FD5440">
        <w:rPr>
          <w:rtl/>
        </w:rPr>
        <w:t>وتتناول هذه المهمة المسألتين 2 و10 في "القسم 2 المسألة" الوارد أعلاه.</w:t>
      </w:r>
    </w:p>
    <w:p w14:paraId="7657C41E" w14:textId="3BDE0366" w:rsidR="00FD5440" w:rsidRPr="00FD5440" w:rsidRDefault="00FD5440" w:rsidP="001319C1">
      <w:pPr>
        <w:pStyle w:val="enumlev10"/>
        <w:rPr>
          <w:lang w:val="ar-SA"/>
        </w:rPr>
      </w:pPr>
      <w:r w:rsidRPr="00FD5440">
        <w:t>–</w:t>
      </w:r>
      <w:r w:rsidRPr="00FD5440">
        <w:rPr>
          <w:rtl/>
        </w:rPr>
        <w:tab/>
        <w:t>إدماج القياسات البيومترية ضمن أنظمة إدارة الهوية لتعزيز الاستيقان القوي في الشبكات المأمونة وعالية الأداء، مع تقييم المخاطر الأمنية، والتقنيات التشغيلية/حماية البيانات، واعتماد الأطر القابلة للتشغيل البيني (إدارة البيانات المركزية/اللا مركزية من خلال بيانات الاعتماد التي يمكن التحقق منها).</w:t>
      </w:r>
      <w:r w:rsidR="001319C1">
        <w:rPr>
          <w:rtl/>
        </w:rPr>
        <w:tab/>
      </w:r>
      <w:r w:rsidR="001319C1">
        <w:rPr>
          <w:rtl/>
        </w:rPr>
        <w:br/>
      </w:r>
      <w:r w:rsidRPr="00FD5440">
        <w:rPr>
          <w:rtl/>
        </w:rPr>
        <w:t>وتتناول هذه المهمة المسألتين</w:t>
      </w:r>
      <w:r w:rsidR="00B954BC">
        <w:rPr>
          <w:rFonts w:hint="cs"/>
          <w:rtl/>
        </w:rPr>
        <w:t> </w:t>
      </w:r>
      <w:r w:rsidRPr="00FD5440">
        <w:rPr>
          <w:rtl/>
        </w:rPr>
        <w:t xml:space="preserve">12 و13 </w:t>
      </w:r>
      <w:r w:rsidR="00804586">
        <w:rPr>
          <w:rFonts w:hint="cs"/>
          <w:rtl/>
        </w:rPr>
        <w:t xml:space="preserve">و14 </w:t>
      </w:r>
      <w:r w:rsidRPr="00FD5440">
        <w:rPr>
          <w:rtl/>
        </w:rPr>
        <w:t>في "القسم 2 المسألة" الوارد أعلاه.</w:t>
      </w:r>
    </w:p>
    <w:p w14:paraId="4B8C531B" w14:textId="65D9652B" w:rsidR="00804586" w:rsidRPr="00FD5440" w:rsidRDefault="00FD5440" w:rsidP="001319C1">
      <w:pPr>
        <w:pStyle w:val="enumlev10"/>
        <w:rPr>
          <w:lang w:val="ar-SA"/>
        </w:rPr>
      </w:pPr>
      <w:r w:rsidRPr="00FD5440">
        <w:t>–</w:t>
      </w:r>
      <w:r w:rsidRPr="00FD5440">
        <w:rPr>
          <w:rtl/>
        </w:rPr>
        <w:tab/>
        <w:t xml:space="preserve">النظر في البروتوكولات اللازمة </w:t>
      </w:r>
      <w:r w:rsidRPr="00FD5440">
        <w:rPr>
          <w:rFonts w:hint="eastAsia"/>
          <w:rtl/>
        </w:rPr>
        <w:t>لضمان</w:t>
      </w:r>
      <w:r w:rsidRPr="00FD5440">
        <w:rPr>
          <w:rtl/>
        </w:rPr>
        <w:t xml:space="preserve"> </w:t>
      </w:r>
      <w:r w:rsidRPr="00FD5440">
        <w:rPr>
          <w:rFonts w:hint="eastAsia"/>
          <w:rtl/>
        </w:rPr>
        <w:t>التعامل</w:t>
      </w:r>
      <w:r w:rsidRPr="00FD5440">
        <w:rPr>
          <w:rtl/>
        </w:rPr>
        <w:t xml:space="preserve"> </w:t>
      </w:r>
      <w:r w:rsidRPr="00FD5440">
        <w:rPr>
          <w:rFonts w:hint="eastAsia"/>
          <w:rtl/>
        </w:rPr>
        <w:t>المأمون</w:t>
      </w:r>
      <w:r w:rsidRPr="00FD5440">
        <w:rPr>
          <w:rtl/>
        </w:rPr>
        <w:t xml:space="preserve"> مع البيانات البيومترية المستخدمة عن بُعد، بما في ذلك دعم قابلية التشغيل البيني في </w:t>
      </w:r>
      <w:r w:rsidRPr="00FD5440">
        <w:rPr>
          <w:rFonts w:hint="eastAsia"/>
          <w:rtl/>
        </w:rPr>
        <w:t>بروتوكولات</w:t>
      </w:r>
      <w:r w:rsidRPr="00FD5440">
        <w:rPr>
          <w:rtl/>
        </w:rPr>
        <w:t xml:space="preserve"> </w:t>
      </w:r>
      <w:r w:rsidRPr="00FD5440">
        <w:rPr>
          <w:rFonts w:hint="eastAsia"/>
          <w:rtl/>
        </w:rPr>
        <w:t>نقل</w:t>
      </w:r>
      <w:r w:rsidRPr="00FD5440">
        <w:rPr>
          <w:rtl/>
        </w:rPr>
        <w:t xml:space="preserve"> </w:t>
      </w:r>
      <w:r w:rsidRPr="00FD5440">
        <w:rPr>
          <w:rFonts w:hint="eastAsia"/>
          <w:rtl/>
        </w:rPr>
        <w:t>البيولوجيا</w:t>
      </w:r>
      <w:r w:rsidRPr="00FD5440">
        <w:rPr>
          <w:rtl/>
        </w:rPr>
        <w:t xml:space="preserve"> </w:t>
      </w:r>
      <w:r w:rsidRPr="00FD5440">
        <w:rPr>
          <w:rFonts w:hint="eastAsia"/>
          <w:rtl/>
        </w:rPr>
        <w:t>إلى</w:t>
      </w:r>
      <w:r w:rsidRPr="00FD5440">
        <w:rPr>
          <w:rtl/>
        </w:rPr>
        <w:t xml:space="preserve"> </w:t>
      </w:r>
      <w:r w:rsidRPr="00FD5440">
        <w:rPr>
          <w:rFonts w:hint="eastAsia"/>
          <w:rtl/>
        </w:rPr>
        <w:t>الآلة</w:t>
      </w:r>
      <w:r w:rsidRPr="00FD5440">
        <w:rPr>
          <w:rtl/>
        </w:rPr>
        <w:t xml:space="preserve"> (</w:t>
      </w:r>
      <w:r w:rsidRPr="00FD5440">
        <w:t>B2M</w:t>
      </w:r>
      <w:r w:rsidRPr="00FD5440">
        <w:rPr>
          <w:rtl/>
        </w:rPr>
        <w:t>)/</w:t>
      </w:r>
      <w:r w:rsidRPr="00FD5440">
        <w:rPr>
          <w:rFonts w:hint="eastAsia"/>
          <w:rtl/>
        </w:rPr>
        <w:t>بروتوكولات</w:t>
      </w:r>
      <w:r w:rsidRPr="00FD5440">
        <w:rPr>
          <w:rtl/>
        </w:rPr>
        <w:t xml:space="preserve"> </w:t>
      </w:r>
      <w:r w:rsidRPr="00FD5440">
        <w:rPr>
          <w:rFonts w:hint="eastAsia"/>
          <w:rtl/>
        </w:rPr>
        <w:t>الآلة</w:t>
      </w:r>
      <w:r w:rsidRPr="00FD5440">
        <w:rPr>
          <w:rtl/>
        </w:rPr>
        <w:t xml:space="preserve"> </w:t>
      </w:r>
      <w:r w:rsidRPr="00FD5440">
        <w:rPr>
          <w:rFonts w:hint="eastAsia"/>
          <w:rtl/>
        </w:rPr>
        <w:t>إلى</w:t>
      </w:r>
      <w:r w:rsidRPr="00FD5440">
        <w:rPr>
          <w:rtl/>
        </w:rPr>
        <w:t xml:space="preserve"> </w:t>
      </w:r>
      <w:r w:rsidRPr="00FD5440">
        <w:rPr>
          <w:rFonts w:hint="eastAsia"/>
          <w:rtl/>
        </w:rPr>
        <w:t>الآلة</w:t>
      </w:r>
      <w:r w:rsidRPr="00FD5440">
        <w:rPr>
          <w:rtl/>
        </w:rPr>
        <w:t xml:space="preserve"> (M2</w:t>
      </w:r>
      <w:proofErr w:type="gramStart"/>
      <w:r w:rsidRPr="00FD5440">
        <w:rPr>
          <w:rtl/>
        </w:rPr>
        <w:t>M)،</w:t>
      </w:r>
      <w:proofErr w:type="gramEnd"/>
      <w:r w:rsidRPr="00FD5440">
        <w:rPr>
          <w:rtl/>
        </w:rPr>
        <w:t xml:space="preserve"> ودعم الإشارات الحيوية في التطبيقات المختلفة، (مثل الاستيقان وتحديد الهوية ومراقبة الصحة الإلكترونية) ومراعاة أطر </w:t>
      </w:r>
      <w:r w:rsidR="00EB22FA">
        <w:rPr>
          <w:rFonts w:hint="cs"/>
          <w:rtl/>
        </w:rPr>
        <w:t>الحوسبة</w:t>
      </w:r>
      <w:r w:rsidRPr="00FD5440">
        <w:rPr>
          <w:rtl/>
        </w:rPr>
        <w:t xml:space="preserve"> السحابية و</w:t>
      </w:r>
      <w:r w:rsidR="00EB22FA">
        <w:rPr>
          <w:rFonts w:hint="cs"/>
          <w:rtl/>
        </w:rPr>
        <w:t xml:space="preserve">بيئات </w:t>
      </w:r>
      <w:r w:rsidRPr="00FD5440">
        <w:rPr>
          <w:rtl/>
        </w:rPr>
        <w:t>تخزين البيانات.</w:t>
      </w:r>
      <w:r w:rsidR="00804586">
        <w:rPr>
          <w:rtl/>
        </w:rPr>
        <w:tab/>
      </w:r>
      <w:r w:rsidR="001319C1">
        <w:rPr>
          <w:rtl/>
        </w:rPr>
        <w:br/>
      </w:r>
      <w:r w:rsidR="00804586" w:rsidRPr="00FD5440">
        <w:rPr>
          <w:rtl/>
        </w:rPr>
        <w:t xml:space="preserve">وتتناول هذه المهمة المسألتين </w:t>
      </w:r>
      <w:r w:rsidR="00804586">
        <w:rPr>
          <w:rFonts w:hint="cs"/>
          <w:rtl/>
        </w:rPr>
        <w:t xml:space="preserve">15 و16 </w:t>
      </w:r>
      <w:r w:rsidR="00804586" w:rsidRPr="00FD5440">
        <w:rPr>
          <w:rtl/>
        </w:rPr>
        <w:t>في "القسم 2 المسألة" الوارد أعلاه.</w:t>
      </w:r>
    </w:p>
    <w:p w14:paraId="7A7E4E3A" w14:textId="243B81BC" w:rsidR="00FD5440" w:rsidRPr="00FD5440" w:rsidRDefault="00FD5440" w:rsidP="001319C1">
      <w:pPr>
        <w:pStyle w:val="enumlev10"/>
        <w:rPr>
          <w:lang w:val="ar-SA"/>
        </w:rPr>
      </w:pPr>
      <w:r w:rsidRPr="00FD5440">
        <w:t>–</w:t>
      </w:r>
      <w:r w:rsidRPr="00FD5440">
        <w:rPr>
          <w:rtl/>
        </w:rPr>
        <w:tab/>
        <w:t>تقييم أثر الذكاء الاصطناعي على القياسات البيومترية وأنظمة إدارة الهوية، مع مراعاة المتطلبات اللازمة لتوسيع نطاق إدارة الهوية الرقمية لتشمل كيانات الذكاء الاصطناعي الوكيل (</w:t>
      </w:r>
      <w:r w:rsidRPr="00FD5440">
        <w:rPr>
          <w:rFonts w:hint="eastAsia"/>
          <w:rtl/>
        </w:rPr>
        <w:t>ويشمل</w:t>
      </w:r>
      <w:r w:rsidRPr="00FD5440">
        <w:rPr>
          <w:rtl/>
        </w:rPr>
        <w:t xml:space="preserve"> </w:t>
      </w:r>
      <w:r w:rsidRPr="00FD5440">
        <w:rPr>
          <w:rFonts w:hint="eastAsia"/>
          <w:rtl/>
        </w:rPr>
        <w:t>ذلك</w:t>
      </w:r>
      <w:r w:rsidRPr="00FD5440">
        <w:rPr>
          <w:rtl/>
        </w:rPr>
        <w:t xml:space="preserve"> </w:t>
      </w:r>
      <w:r w:rsidRPr="00FD5440">
        <w:rPr>
          <w:rFonts w:hint="eastAsia"/>
          <w:rtl/>
        </w:rPr>
        <w:t>الجوانب</w:t>
      </w:r>
      <w:r w:rsidRPr="00FD5440">
        <w:rPr>
          <w:rtl/>
        </w:rPr>
        <w:t xml:space="preserve"> </w:t>
      </w:r>
      <w:r w:rsidRPr="00FD5440">
        <w:rPr>
          <w:rFonts w:hint="eastAsia"/>
          <w:rtl/>
        </w:rPr>
        <w:t>التالية</w:t>
      </w:r>
      <w:r w:rsidRPr="00FD5440">
        <w:rPr>
          <w:rtl/>
        </w:rPr>
        <w:t xml:space="preserve">: </w:t>
      </w:r>
      <w:r w:rsidRPr="00FD5440">
        <w:rPr>
          <w:rFonts w:hint="eastAsia"/>
          <w:rtl/>
        </w:rPr>
        <w:t>النعوت</w:t>
      </w:r>
      <w:r w:rsidRPr="00FD5440">
        <w:rPr>
          <w:rtl/>
        </w:rPr>
        <w:t xml:space="preserve"> </w:t>
      </w:r>
      <w:r w:rsidRPr="00FD5440">
        <w:rPr>
          <w:rFonts w:hint="eastAsia"/>
          <w:rtl/>
        </w:rPr>
        <w:t>وبيانات</w:t>
      </w:r>
      <w:r w:rsidRPr="00FD5440">
        <w:rPr>
          <w:rtl/>
        </w:rPr>
        <w:t xml:space="preserve"> </w:t>
      </w:r>
      <w:r w:rsidRPr="00FD5440">
        <w:rPr>
          <w:rFonts w:hint="eastAsia"/>
          <w:rtl/>
        </w:rPr>
        <w:t>الاعتماد،</w:t>
      </w:r>
      <w:r w:rsidRPr="00FD5440">
        <w:rPr>
          <w:rtl/>
        </w:rPr>
        <w:t xml:space="preserve"> </w:t>
      </w:r>
      <w:r w:rsidRPr="00FD5440">
        <w:rPr>
          <w:rFonts w:hint="eastAsia"/>
          <w:rtl/>
        </w:rPr>
        <w:t>والأدوار،</w:t>
      </w:r>
      <w:r w:rsidRPr="00FD5440">
        <w:rPr>
          <w:rtl/>
        </w:rPr>
        <w:t xml:space="preserve"> </w:t>
      </w:r>
      <w:r w:rsidRPr="00FD5440">
        <w:rPr>
          <w:rFonts w:hint="eastAsia"/>
          <w:rtl/>
        </w:rPr>
        <w:t>ودورة</w:t>
      </w:r>
      <w:r w:rsidRPr="00FD5440">
        <w:rPr>
          <w:rtl/>
        </w:rPr>
        <w:t xml:space="preserve"> </w:t>
      </w:r>
      <w:r w:rsidRPr="00FD5440">
        <w:rPr>
          <w:rFonts w:hint="eastAsia"/>
          <w:rtl/>
        </w:rPr>
        <w:t>الحياة</w:t>
      </w:r>
      <w:r w:rsidRPr="00FD5440">
        <w:rPr>
          <w:rtl/>
        </w:rPr>
        <w:t xml:space="preserve"> </w:t>
      </w:r>
      <w:r w:rsidRPr="00FD5440">
        <w:rPr>
          <w:rFonts w:hint="eastAsia"/>
          <w:rtl/>
        </w:rPr>
        <w:t>الكاملة</w:t>
      </w:r>
      <w:r w:rsidRPr="00FD5440">
        <w:rPr>
          <w:rtl/>
        </w:rPr>
        <w:t xml:space="preserve"> </w:t>
      </w:r>
      <w:r w:rsidRPr="00FD5440">
        <w:rPr>
          <w:rFonts w:hint="eastAsia"/>
          <w:rtl/>
        </w:rPr>
        <w:t>للهوية،</w:t>
      </w:r>
      <w:r w:rsidRPr="00FD5440">
        <w:rPr>
          <w:rtl/>
        </w:rPr>
        <w:t xml:space="preserve"> </w:t>
      </w:r>
      <w:r w:rsidRPr="00FD5440">
        <w:rPr>
          <w:rFonts w:hint="eastAsia"/>
          <w:rtl/>
        </w:rPr>
        <w:t>وآليات</w:t>
      </w:r>
      <w:r w:rsidRPr="00FD5440">
        <w:rPr>
          <w:rtl/>
        </w:rPr>
        <w:t xml:space="preserve"> </w:t>
      </w:r>
      <w:r w:rsidRPr="00FD5440">
        <w:rPr>
          <w:rFonts w:hint="eastAsia"/>
          <w:rtl/>
        </w:rPr>
        <w:t>الاستيقان</w:t>
      </w:r>
      <w:r w:rsidRPr="00FD5440">
        <w:rPr>
          <w:rtl/>
        </w:rPr>
        <w:t xml:space="preserve"> </w:t>
      </w:r>
      <w:r w:rsidRPr="00FD5440">
        <w:rPr>
          <w:rFonts w:hint="eastAsia"/>
          <w:rtl/>
        </w:rPr>
        <w:t>والتفويض،</w:t>
      </w:r>
      <w:r w:rsidRPr="00FD5440">
        <w:rPr>
          <w:rtl/>
        </w:rPr>
        <w:t xml:space="preserve"> </w:t>
      </w:r>
      <w:r w:rsidRPr="00FD5440">
        <w:rPr>
          <w:rFonts w:hint="eastAsia"/>
          <w:rtl/>
        </w:rPr>
        <w:t>وبروتوكولات</w:t>
      </w:r>
      <w:r w:rsidRPr="00FD5440">
        <w:rPr>
          <w:rtl/>
        </w:rPr>
        <w:t xml:space="preserve"> </w:t>
      </w:r>
      <w:r w:rsidRPr="00FD5440">
        <w:rPr>
          <w:rFonts w:hint="eastAsia"/>
          <w:rtl/>
        </w:rPr>
        <w:t>الاتحاد،</w:t>
      </w:r>
      <w:r w:rsidRPr="00FD5440">
        <w:rPr>
          <w:rtl/>
        </w:rPr>
        <w:t xml:space="preserve"> </w:t>
      </w:r>
      <w:r w:rsidRPr="00FD5440">
        <w:rPr>
          <w:rFonts w:hint="eastAsia"/>
          <w:rtl/>
        </w:rPr>
        <w:t>وأطر</w:t>
      </w:r>
      <w:r w:rsidRPr="00FD5440">
        <w:rPr>
          <w:rtl/>
        </w:rPr>
        <w:t xml:space="preserve"> </w:t>
      </w:r>
      <w:r w:rsidRPr="00FD5440">
        <w:rPr>
          <w:rFonts w:hint="eastAsia"/>
          <w:rtl/>
        </w:rPr>
        <w:t>الثقة،</w:t>
      </w:r>
      <w:r w:rsidRPr="00FD5440">
        <w:rPr>
          <w:rtl/>
        </w:rPr>
        <w:t xml:space="preserve"> </w:t>
      </w:r>
      <w:r w:rsidRPr="00FD5440">
        <w:rPr>
          <w:rFonts w:hint="eastAsia"/>
          <w:rtl/>
        </w:rPr>
        <w:t>ونماذج</w:t>
      </w:r>
      <w:r w:rsidRPr="00FD5440">
        <w:rPr>
          <w:rtl/>
        </w:rPr>
        <w:t xml:space="preserve"> </w:t>
      </w:r>
      <w:r w:rsidRPr="00FD5440">
        <w:rPr>
          <w:rFonts w:hint="eastAsia"/>
          <w:rtl/>
        </w:rPr>
        <w:t>المساءلة،</w:t>
      </w:r>
      <w:r w:rsidRPr="00FD5440">
        <w:rPr>
          <w:rtl/>
        </w:rPr>
        <w:t xml:space="preserve"> </w:t>
      </w:r>
      <w:r w:rsidRPr="00FD5440">
        <w:rPr>
          <w:rFonts w:hint="eastAsia"/>
          <w:rtl/>
        </w:rPr>
        <w:t>وضمان</w:t>
      </w:r>
      <w:r w:rsidRPr="00FD5440">
        <w:rPr>
          <w:rtl/>
        </w:rPr>
        <w:t xml:space="preserve"> </w:t>
      </w:r>
      <w:r w:rsidRPr="00FD5440">
        <w:rPr>
          <w:rFonts w:hint="eastAsia"/>
          <w:rtl/>
        </w:rPr>
        <w:t>الامتثال</w:t>
      </w:r>
      <w:r w:rsidRPr="00FD5440">
        <w:rPr>
          <w:rtl/>
        </w:rPr>
        <w:t xml:space="preserve"> </w:t>
      </w:r>
      <w:r w:rsidRPr="00FD5440">
        <w:rPr>
          <w:rFonts w:hint="eastAsia"/>
          <w:rtl/>
        </w:rPr>
        <w:t>للخصوصية،</w:t>
      </w:r>
      <w:r w:rsidRPr="00FD5440">
        <w:rPr>
          <w:rtl/>
        </w:rPr>
        <w:t xml:space="preserve"> </w:t>
      </w:r>
      <w:r w:rsidRPr="00FD5440">
        <w:rPr>
          <w:rFonts w:hint="eastAsia"/>
          <w:rtl/>
        </w:rPr>
        <w:t>ومستويات</w:t>
      </w:r>
      <w:r w:rsidRPr="00FD5440">
        <w:rPr>
          <w:rtl/>
        </w:rPr>
        <w:t xml:space="preserve"> </w:t>
      </w:r>
      <w:r w:rsidRPr="00FD5440">
        <w:rPr>
          <w:rFonts w:hint="eastAsia"/>
          <w:rtl/>
        </w:rPr>
        <w:t>الضمان</w:t>
      </w:r>
      <w:r w:rsidRPr="00FD5440">
        <w:rPr>
          <w:rtl/>
        </w:rPr>
        <w:t>).</w:t>
      </w:r>
      <w:r w:rsidR="00804586">
        <w:rPr>
          <w:rtl/>
        </w:rPr>
        <w:tab/>
      </w:r>
      <w:r w:rsidR="001319C1">
        <w:rPr>
          <w:rtl/>
        </w:rPr>
        <w:br/>
      </w:r>
      <w:r w:rsidRPr="00FD5440">
        <w:rPr>
          <w:rtl/>
        </w:rPr>
        <w:t xml:space="preserve">وتتناول هذه المهمة المسألتين 17 و26 </w:t>
      </w:r>
      <w:r w:rsidR="00EB22FA" w:rsidRPr="00FD5440">
        <w:rPr>
          <w:rtl/>
        </w:rPr>
        <w:t xml:space="preserve">في </w:t>
      </w:r>
      <w:r w:rsidR="00B954BC" w:rsidRPr="00FD5440">
        <w:rPr>
          <w:rtl/>
        </w:rPr>
        <w:t xml:space="preserve">"القسم 2 المسألة" </w:t>
      </w:r>
      <w:r w:rsidR="00B954BC">
        <w:rPr>
          <w:rFonts w:hint="cs"/>
          <w:rtl/>
        </w:rPr>
        <w:t xml:space="preserve">الوارد </w:t>
      </w:r>
      <w:r w:rsidRPr="00FD5440">
        <w:rPr>
          <w:rtl/>
        </w:rPr>
        <w:t>أعلاه.</w:t>
      </w:r>
    </w:p>
    <w:p w14:paraId="5A8BF3B7" w14:textId="1F0D7041" w:rsidR="00FD5440" w:rsidRPr="00FD5440" w:rsidRDefault="00FD5440" w:rsidP="001319C1">
      <w:pPr>
        <w:pStyle w:val="enumlev10"/>
        <w:rPr>
          <w:lang w:val="ar-SA"/>
        </w:rPr>
      </w:pPr>
      <w:r w:rsidRPr="00FD5440">
        <w:t>–</w:t>
      </w:r>
      <w:r w:rsidRPr="00FD5440">
        <w:rPr>
          <w:rtl/>
        </w:rPr>
        <w:tab/>
        <w:t>دراسة ووضع الأطر اللازمة لضمان قابلية التشغيل البيني لمحفظة الهوية الرقمية ضمن الأنظمة الإيكولوجية ال</w:t>
      </w:r>
      <w:r w:rsidR="00B954BC">
        <w:rPr>
          <w:rtl/>
        </w:rPr>
        <w:t>لا مركزي</w:t>
      </w:r>
      <w:r w:rsidRPr="00FD5440">
        <w:rPr>
          <w:rtl/>
        </w:rPr>
        <w:t xml:space="preserve">ة، بما في ذلك التوافق </w:t>
      </w:r>
      <w:r w:rsidR="00EB22FA">
        <w:rPr>
          <w:rFonts w:hint="cs"/>
          <w:rtl/>
        </w:rPr>
        <w:t xml:space="preserve">مع </w:t>
      </w:r>
      <w:r w:rsidRPr="00FD5440">
        <w:rPr>
          <w:rtl/>
        </w:rPr>
        <w:t>المعايير العالمية وإنفاذ تفضيلات المستعمل والتكامل مع إدارة الهوية كخدمة.</w:t>
      </w:r>
      <w:r w:rsidR="00804586">
        <w:rPr>
          <w:rtl/>
        </w:rPr>
        <w:lastRenderedPageBreak/>
        <w:tab/>
      </w:r>
      <w:r w:rsidR="001319C1">
        <w:rPr>
          <w:rtl/>
        </w:rPr>
        <w:br/>
      </w:r>
      <w:r w:rsidRPr="00FD5440">
        <w:rPr>
          <w:rtl/>
        </w:rPr>
        <w:t>وتتناول هذه المهمة المسألة 25 في "القسم 2 المسألة" الوارد أعلاه.</w:t>
      </w:r>
    </w:p>
    <w:p w14:paraId="46119C01" w14:textId="6FA1F737" w:rsidR="00FD5440" w:rsidRPr="00FD5440" w:rsidRDefault="00FD5440" w:rsidP="001319C1">
      <w:pPr>
        <w:pStyle w:val="enumlev10"/>
        <w:rPr>
          <w:lang w:val="ar-SA"/>
        </w:rPr>
      </w:pPr>
      <w:r w:rsidRPr="00FD5440">
        <w:t>–</w:t>
      </w:r>
      <w:r w:rsidRPr="00FD5440">
        <w:rPr>
          <w:rtl/>
        </w:rPr>
        <w:tab/>
        <w:t>تحديد نموذج بيانات شامل لبيانات الاعتماد القابلة للتحقق، بما يشمل الأنساق والتوقيعات ذات الصلة (مثل</w:t>
      </w:r>
      <w:r w:rsidR="00B954BC">
        <w:rPr>
          <w:rFonts w:hint="cs"/>
          <w:rtl/>
        </w:rPr>
        <w:t> </w:t>
      </w:r>
      <w:r w:rsidRPr="00FD5440">
        <w:t>JSON-LD</w:t>
      </w:r>
      <w:r w:rsidRPr="00FD5440">
        <w:rPr>
          <w:rtl/>
        </w:rPr>
        <w:t xml:space="preserve"> و</w:t>
      </w:r>
      <w:r w:rsidRPr="00FD5440">
        <w:t>JWT</w:t>
      </w:r>
      <w:r w:rsidRPr="00FD5440">
        <w:rPr>
          <w:rtl/>
        </w:rPr>
        <w:t xml:space="preserve"> وBBS+، مع مراعاة دعم خوارزميات التجفير ما بعد الحوسبة </w:t>
      </w:r>
      <w:proofErr w:type="gramStart"/>
      <w:r w:rsidRPr="00FD5440">
        <w:rPr>
          <w:rtl/>
        </w:rPr>
        <w:t>الكمومية)،</w:t>
      </w:r>
      <w:proofErr w:type="gramEnd"/>
      <w:r w:rsidRPr="00FD5440">
        <w:rPr>
          <w:rtl/>
        </w:rPr>
        <w:t xml:space="preserve"> فضلاً عن الطرائق والمعرِّفات الخاصة بمعرِّف الهوية ال</w:t>
      </w:r>
      <w:r w:rsidR="00B954BC">
        <w:rPr>
          <w:rtl/>
        </w:rPr>
        <w:t>لا مركزي</w:t>
      </w:r>
      <w:r w:rsidRPr="00FD5440">
        <w:rPr>
          <w:rtl/>
        </w:rPr>
        <w:t xml:space="preserve"> </w:t>
      </w:r>
      <w:r w:rsidRPr="00FD5440">
        <w:t>(DID)</w:t>
      </w:r>
      <w:r w:rsidRPr="00FD5440">
        <w:rPr>
          <w:rtl/>
        </w:rPr>
        <w:t xml:space="preserve"> (مثل </w:t>
      </w:r>
      <w:proofErr w:type="spellStart"/>
      <w:proofErr w:type="gramStart"/>
      <w:r w:rsidRPr="00FD5440">
        <w:t>DID:web</w:t>
      </w:r>
      <w:proofErr w:type="spellEnd"/>
      <w:proofErr w:type="gramEnd"/>
      <w:r w:rsidRPr="00FD5440">
        <w:rPr>
          <w:rtl/>
        </w:rPr>
        <w:t xml:space="preserve"> وDID:key). ويشمل ذلك أيضاً وضع أطر للثقة والربط، (بما في ذلك مستويات الضمان ونماذج المسؤولية)، وتحديد البروتوكولات القابلة للتشغيل البيني (مثل</w:t>
      </w:r>
      <w:r w:rsidR="00B954BC">
        <w:rPr>
          <w:rFonts w:hint="cs"/>
          <w:rtl/>
        </w:rPr>
        <w:t> </w:t>
      </w:r>
      <w:r w:rsidRPr="00FD5440">
        <w:rPr>
          <w:rtl/>
        </w:rPr>
        <w:t>OIDC4VC و</w:t>
      </w:r>
      <w:proofErr w:type="spellStart"/>
      <w:r w:rsidRPr="00FD5440">
        <w:t>DIDComm</w:t>
      </w:r>
      <w:proofErr w:type="spellEnd"/>
      <w:r w:rsidRPr="00FD5440">
        <w:rPr>
          <w:rtl/>
        </w:rPr>
        <w:t xml:space="preserve"> و</w:t>
      </w:r>
      <w:r w:rsidRPr="00FD5440">
        <w:t>CHAPI</w:t>
      </w:r>
      <w:r w:rsidRPr="00FD5440">
        <w:rPr>
          <w:rtl/>
        </w:rPr>
        <w:t>) لدعم إصدار بيانات الاعتماد وعرضها والتحقق منها عبر مختلف الأنظمة والبيئات والسياقات التشغيلية.</w:t>
      </w:r>
      <w:r w:rsidR="00804586">
        <w:rPr>
          <w:rtl/>
        </w:rPr>
        <w:tab/>
      </w:r>
      <w:r w:rsidR="001319C1">
        <w:rPr>
          <w:rtl/>
        </w:rPr>
        <w:br/>
      </w:r>
      <w:r w:rsidRPr="00FD5440">
        <w:rPr>
          <w:rtl/>
        </w:rPr>
        <w:t>وتتناول هذه المهمة المسائل 27 و28 و29 و30 و31 في "القسم 2 المسألة" الوارد أعلاه.</w:t>
      </w:r>
    </w:p>
    <w:p w14:paraId="2C9ABB1D" w14:textId="180FF9A8" w:rsidR="00FD5440" w:rsidRPr="00FD5440" w:rsidRDefault="00FD5440" w:rsidP="001319C1">
      <w:pPr>
        <w:pStyle w:val="enumlev10"/>
        <w:rPr>
          <w:lang w:val="ar-SA"/>
        </w:rPr>
      </w:pPr>
      <w:r w:rsidRPr="00FD5440">
        <w:t>–</w:t>
      </w:r>
      <w:r w:rsidRPr="00FD5440">
        <w:rPr>
          <w:rtl/>
        </w:rPr>
        <w:tab/>
        <w:t>تحديد الأنظمة ووظائف الحوكمة وآليات الثقة (مثل معرفات الهوية ال</w:t>
      </w:r>
      <w:r w:rsidR="00B954BC">
        <w:rPr>
          <w:rtl/>
        </w:rPr>
        <w:t>لا مركزي</w:t>
      </w:r>
      <w:r w:rsidRPr="00FD5440">
        <w:rPr>
          <w:rtl/>
        </w:rPr>
        <w:t xml:space="preserve">ة </w:t>
      </w:r>
      <w:r w:rsidRPr="00FD5440">
        <w:t>(DID)</w:t>
      </w:r>
      <w:r w:rsidRPr="00FD5440">
        <w:rPr>
          <w:rtl/>
        </w:rPr>
        <w:t xml:space="preserve">، وبيانات الاعتماد التي يمكن التحقق </w:t>
      </w:r>
      <w:proofErr w:type="gramStart"/>
      <w:r w:rsidRPr="00FD5440">
        <w:rPr>
          <w:rtl/>
        </w:rPr>
        <w:t>منها)،</w:t>
      </w:r>
      <w:proofErr w:type="gramEnd"/>
      <w:r w:rsidRPr="00FD5440">
        <w:rPr>
          <w:rtl/>
        </w:rPr>
        <w:t xml:space="preserve"> بغرض تعزيز الوضع الأمني المؤسسي. ويشمل ذلك التكامل مع مراكز الدفاع السيبراني/مراكز الأمن السيبراني </w:t>
      </w:r>
      <w:r w:rsidRPr="00FD5440">
        <w:t>(CDC/CSC)</w:t>
      </w:r>
      <w:r w:rsidRPr="00FD5440">
        <w:rPr>
          <w:rtl/>
        </w:rPr>
        <w:t>، وآليات الاستيقان والتخويل والتحكم في النفاذ، فضلاً عن تعزيز التنسيق لتبادل المعلومات بشأن الهجمات السيبرانية.</w:t>
      </w:r>
      <w:r w:rsidR="00804586">
        <w:rPr>
          <w:rtl/>
        </w:rPr>
        <w:tab/>
      </w:r>
      <w:r w:rsidR="001319C1">
        <w:rPr>
          <w:rtl/>
        </w:rPr>
        <w:br/>
      </w:r>
      <w:r w:rsidRPr="00FD5440">
        <w:rPr>
          <w:rtl/>
        </w:rPr>
        <w:t>وتتناول هذه المهمة المسائل</w:t>
      </w:r>
      <w:r w:rsidR="00804586">
        <w:rPr>
          <w:rFonts w:hint="cs"/>
          <w:rtl/>
        </w:rPr>
        <w:t xml:space="preserve"> </w:t>
      </w:r>
      <w:r w:rsidRPr="00FD5440">
        <w:rPr>
          <w:rtl/>
        </w:rPr>
        <w:t>11 و18 و23 في "القسم 2 المسألة" الوارد أعلاه.</w:t>
      </w:r>
    </w:p>
    <w:p w14:paraId="47091ED4" w14:textId="0EFABCF6" w:rsidR="00FD5440" w:rsidRPr="00FD5440" w:rsidRDefault="00FD5440" w:rsidP="001319C1">
      <w:pPr>
        <w:pStyle w:val="enumlev10"/>
        <w:rPr>
          <w:lang w:val="ar-SA"/>
        </w:rPr>
      </w:pPr>
      <w:r w:rsidRPr="00FD5440">
        <w:t>–</w:t>
      </w:r>
      <w:r w:rsidRPr="00FD5440">
        <w:rPr>
          <w:rtl/>
        </w:rPr>
        <w:tab/>
        <w:t xml:space="preserve">تحديد الكيفية التي ينبغي بها لمنظمات الاتصالات (بما في ذلك الشركات الصغيرة والمتوسطة) تحديد القضايا الأمنية، وتقييم مستويات نضج الأمن السيبراني، ومعالجة التحديات المرتبطة بتنفيذ المعايير وإدارة المخاطر (بما في ذلك مخاطر سلسلة توريد </w:t>
      </w:r>
      <w:proofErr w:type="gramStart"/>
      <w:r w:rsidRPr="00FD5440">
        <w:rPr>
          <w:rtl/>
        </w:rPr>
        <w:t>البرمجيات)،</w:t>
      </w:r>
      <w:proofErr w:type="gramEnd"/>
      <w:r w:rsidRPr="00FD5440">
        <w:rPr>
          <w:rtl/>
        </w:rPr>
        <w:t xml:space="preserve"> وقياس هذه العناصر وإدارتها، ووضع معايير مرجعية للأداء، استناداً إلى المعايير القائمة، (ولا سيما توصيات قطاع تقييس الاتصالات </w:t>
      </w:r>
      <w:r w:rsidRPr="00FD5440">
        <w:t>(ITU-T)</w:t>
      </w:r>
      <w:r w:rsidRPr="00FD5440">
        <w:rPr>
          <w:rtl/>
        </w:rPr>
        <w:t xml:space="preserve"> ومعايير المنظمة الدولية للتوحيد القياسي/اللجنة الكهرتقنية الدولية </w:t>
      </w:r>
      <w:r w:rsidRPr="00FD5440">
        <w:t>(ISO/IEC)</w:t>
      </w:r>
      <w:r w:rsidRPr="00FD5440">
        <w:rPr>
          <w:rtl/>
        </w:rPr>
        <w:t>).</w:t>
      </w:r>
      <w:r w:rsidR="00804586">
        <w:rPr>
          <w:rtl/>
        </w:rPr>
        <w:tab/>
      </w:r>
      <w:r w:rsidR="001319C1">
        <w:rPr>
          <w:rtl/>
        </w:rPr>
        <w:br/>
      </w:r>
      <w:r w:rsidRPr="00FD5440">
        <w:rPr>
          <w:rtl/>
        </w:rPr>
        <w:t>وتتناول هذه المهمة المسائل 19 و21 و24 في "القسم 2 المسألة" الوارد</w:t>
      </w:r>
      <w:r w:rsidR="00B954BC">
        <w:rPr>
          <w:rFonts w:hint="cs"/>
          <w:rtl/>
        </w:rPr>
        <w:t> </w:t>
      </w:r>
      <w:r w:rsidRPr="00FD5440">
        <w:rPr>
          <w:rtl/>
        </w:rPr>
        <w:t>أعلاه.</w:t>
      </w:r>
    </w:p>
    <w:p w14:paraId="43F075F2" w14:textId="7ABC81B3" w:rsidR="00FD5440" w:rsidRPr="00FD5440" w:rsidRDefault="00FD5440" w:rsidP="001319C1">
      <w:pPr>
        <w:pStyle w:val="enumlev10"/>
        <w:rPr>
          <w:lang w:val="ar-SA"/>
        </w:rPr>
      </w:pPr>
      <w:r w:rsidRPr="00FD5440">
        <w:t>–</w:t>
      </w:r>
      <w:r w:rsidRPr="00FD5440">
        <w:rPr>
          <w:rtl/>
        </w:rPr>
        <w:tab/>
        <w:t xml:space="preserve">تطبيق مبادئ لإدارة الأمن (بما في ذلك استخدام الذكاء الاصطناعي لتعزيز الأمن) وأفضل الممارسات لتوجيه الخدمات في المنظمات (مثل مركز الدفاع السيبراني/مركز الأمن السيبراني </w:t>
      </w:r>
      <w:r w:rsidRPr="00FD5440">
        <w:t>(CDC/</w:t>
      </w:r>
      <w:proofErr w:type="gramStart"/>
      <w:r w:rsidRPr="00FD5440">
        <w:t>CSC)</w:t>
      </w:r>
      <w:r w:rsidRPr="00FD5440">
        <w:rPr>
          <w:rtl/>
        </w:rPr>
        <w:t>،</w:t>
      </w:r>
      <w:proofErr w:type="gramEnd"/>
      <w:r w:rsidRPr="00FD5440">
        <w:rPr>
          <w:rtl/>
        </w:rPr>
        <w:t xml:space="preserve"> وأفرقة الاستجابة للحوادث </w:t>
      </w:r>
      <w:r w:rsidRPr="00FD5440">
        <w:t>(IRT</w:t>
      </w:r>
      <w:proofErr w:type="gramStart"/>
      <w:r w:rsidRPr="00FD5440">
        <w:t>)</w:t>
      </w:r>
      <w:r w:rsidRPr="00FD5440">
        <w:rPr>
          <w:rtl/>
        </w:rPr>
        <w:t>)،</w:t>
      </w:r>
      <w:proofErr w:type="gramEnd"/>
      <w:r w:rsidRPr="00FD5440">
        <w:rPr>
          <w:rtl/>
        </w:rPr>
        <w:t xml:space="preserve"> بما في ذلك العلاقات بين مركز الدفاع السيبراني وأفرقة التصدي للحوادث الأمنية الحاسوبية </w:t>
      </w:r>
      <w:r w:rsidRPr="00FD5440">
        <w:t>(CSIRT)</w:t>
      </w:r>
      <w:r w:rsidRPr="00FD5440">
        <w:rPr>
          <w:rtl/>
        </w:rPr>
        <w:t>.</w:t>
      </w:r>
      <w:r w:rsidR="00804586">
        <w:rPr>
          <w:rtl/>
        </w:rPr>
        <w:tab/>
      </w:r>
      <w:r w:rsidR="001319C1">
        <w:rPr>
          <w:rtl/>
        </w:rPr>
        <w:br/>
      </w:r>
      <w:r w:rsidRPr="00FD5440">
        <w:rPr>
          <w:rtl/>
        </w:rPr>
        <w:t>وتتناول هذه المهمة المسألتين 20 و23 في "القسم 2 المسألة" الوارد أعلاه.</w:t>
      </w:r>
    </w:p>
    <w:p w14:paraId="7AE990F7" w14:textId="1AF146A3" w:rsidR="00FD5440" w:rsidRPr="00FD5440" w:rsidRDefault="00FD5440" w:rsidP="001319C1">
      <w:pPr>
        <w:pStyle w:val="enumlev10"/>
        <w:rPr>
          <w:lang w:val="ar-SA"/>
        </w:rPr>
      </w:pPr>
      <w:r w:rsidRPr="00FD5440">
        <w:t>–</w:t>
      </w:r>
      <w:r w:rsidRPr="00FD5440">
        <w:rPr>
          <w:rtl/>
        </w:rPr>
        <w:tab/>
        <w:t xml:space="preserve">تنفيذ إدارة أمن المعلومات وتعزيز قدرات العاملين في منظمات الاتصالات، مع التركيز على الإدارة الفعالة للمعلومات المحدِّدة لهوية الشخص </w:t>
      </w:r>
      <w:r w:rsidRPr="00FD5440">
        <w:t>(PII)</w:t>
      </w:r>
      <w:r w:rsidRPr="00FD5440">
        <w:rPr>
          <w:rtl/>
        </w:rPr>
        <w:t xml:space="preserve"> وتنمية المهارات.</w:t>
      </w:r>
      <w:r w:rsidR="00804586">
        <w:rPr>
          <w:rtl/>
        </w:rPr>
        <w:tab/>
      </w:r>
      <w:r w:rsidR="001319C1">
        <w:rPr>
          <w:rtl/>
        </w:rPr>
        <w:br/>
      </w:r>
      <w:r w:rsidRPr="00FD5440">
        <w:rPr>
          <w:rtl/>
        </w:rPr>
        <w:t>وتتناول هذه المهمة المسائل 3 و21 و22 في "القسم 2 المسألة" الوارد أعلاه.</w:t>
      </w:r>
    </w:p>
    <w:p w14:paraId="6D6B3B94" w14:textId="5A39F484" w:rsidR="00FD5440" w:rsidRPr="00FD5440" w:rsidRDefault="00FD5440" w:rsidP="001319C1">
      <w:pPr>
        <w:pStyle w:val="enumlev10"/>
        <w:rPr>
          <w:lang w:val="ar-SA"/>
        </w:rPr>
      </w:pPr>
      <w:r w:rsidRPr="00FD5440">
        <w:t>–</w:t>
      </w:r>
      <w:r w:rsidRPr="00FD5440">
        <w:rPr>
          <w:rtl/>
        </w:rPr>
        <w:tab/>
        <w:t xml:space="preserve">تقييم تصميم أنظمة إدارة الهوية فيما يتعلق بمراكز الدفاع السيبراني/مراكز الأمن السيبراني </w:t>
      </w:r>
      <w:r w:rsidRPr="00FD5440">
        <w:t>(CDC/</w:t>
      </w:r>
      <w:proofErr w:type="gramStart"/>
      <w:r w:rsidRPr="00FD5440">
        <w:t>CSC)</w:t>
      </w:r>
      <w:r w:rsidRPr="00FD5440">
        <w:rPr>
          <w:rtl/>
        </w:rPr>
        <w:t>،</w:t>
      </w:r>
      <w:proofErr w:type="gramEnd"/>
      <w:r w:rsidRPr="00FD5440">
        <w:rPr>
          <w:rtl/>
        </w:rPr>
        <w:t xml:space="preserve"> بما يكفل أداء وظائف فعالة تشمل تحديد المخاطر والتهديدات الأمنية، واعتماد بروتوكولات آمنة، وتثقيف المستعملين في مجال الأمن السيبراني، والمواءمة مع معايير الصناعة.</w:t>
      </w:r>
      <w:r w:rsidR="00804586">
        <w:rPr>
          <w:rtl/>
        </w:rPr>
        <w:tab/>
      </w:r>
      <w:r w:rsidR="001319C1">
        <w:rPr>
          <w:rtl/>
        </w:rPr>
        <w:br/>
      </w:r>
      <w:r w:rsidRPr="00FD5440">
        <w:rPr>
          <w:rtl/>
        </w:rPr>
        <w:t>وتتناول هذه المهمة المسائل 18 و19 و21 في "القسم 2 المسألة" الوارد أعلاه.</w:t>
      </w:r>
    </w:p>
    <w:p w14:paraId="45D993AD" w14:textId="4B913172" w:rsidR="00FD5440" w:rsidRPr="00FD5440" w:rsidRDefault="00FD5440" w:rsidP="00804586">
      <w:pPr>
        <w:rPr>
          <w:lang w:val="ar-SA" w:bidi="ar-EG"/>
        </w:rPr>
      </w:pPr>
      <w:r w:rsidRPr="00FD5440">
        <w:rPr>
          <w:rtl/>
        </w:rPr>
        <w:t>ويرد بيان محدّث لحالة سير العمل في إطار هذه المسألة في برنامج عمل لجنة الدراسات 17 في الموقع</w:t>
      </w:r>
      <w:r w:rsidR="00D12D88">
        <w:rPr>
          <w:rFonts w:hint="cs"/>
          <w:rtl/>
          <w:lang w:val="en-GB" w:bidi="ar-EG"/>
        </w:rPr>
        <w:t xml:space="preserve"> الإلكتروني: </w:t>
      </w:r>
      <w:hyperlink r:id="rId12" w:history="1">
        <w:r w:rsidR="00804586" w:rsidRPr="00804586">
          <w:rPr>
            <w:rStyle w:val="Hyperlink"/>
            <w:lang w:val="en-GB"/>
          </w:rPr>
          <w:t>https://www.itu.int/ITU-T/workprog/wp_search.aspx?sp=18&amp;q=10/17</w:t>
        </w:r>
      </w:hyperlink>
      <w:r w:rsidR="00804586">
        <w:rPr>
          <w:rFonts w:hint="cs"/>
          <w:u w:val="single"/>
          <w:rtl/>
        </w:rPr>
        <w:t>.</w:t>
      </w:r>
      <w:r>
        <w:fldChar w:fldCharType="begin"/>
      </w:r>
      <w:r>
        <w:instrText>HYPERLINK "https://www.itu.int/ITU-T/workprog/wp_search.aspx?sp=18&amp;q=10/17"</w:instrText>
      </w:r>
      <w:r>
        <w:fldChar w:fldCharType="separate"/>
      </w:r>
      <w:r>
        <w:fldChar w:fldCharType="end"/>
      </w:r>
    </w:p>
    <w:p w14:paraId="470337E0" w14:textId="77777777" w:rsidR="00FD5440" w:rsidRPr="00FD5440" w:rsidRDefault="00FD5440" w:rsidP="000D275D">
      <w:pPr>
        <w:pStyle w:val="Heading4"/>
        <w:rPr>
          <w:lang w:val="ar-SA" w:bidi="ar-EG"/>
        </w:rPr>
      </w:pPr>
      <w:r w:rsidRPr="00FD5440">
        <w:rPr>
          <w:rtl/>
        </w:rPr>
        <w:t>4</w:t>
      </w:r>
      <w:r w:rsidRPr="00FD5440">
        <w:rPr>
          <w:rtl/>
        </w:rPr>
        <w:tab/>
        <w:t>الروابط</w:t>
      </w:r>
    </w:p>
    <w:p w14:paraId="61837905" w14:textId="77777777" w:rsidR="00FD5440" w:rsidRPr="00FD5440" w:rsidRDefault="00FD5440" w:rsidP="00804586">
      <w:pPr>
        <w:pStyle w:val="Headingb0"/>
        <w:rPr>
          <w:lang w:val="ar-SA" w:bidi="ar-EG"/>
        </w:rPr>
      </w:pPr>
      <w:r w:rsidRPr="00FD5440">
        <w:rPr>
          <w:rtl/>
        </w:rPr>
        <w:t>التوصيات:</w:t>
      </w:r>
    </w:p>
    <w:p w14:paraId="0BC69D32" w14:textId="77777777" w:rsidR="00FD5440" w:rsidRPr="00FD5440" w:rsidRDefault="00FD5440" w:rsidP="00FD5440">
      <w:pPr>
        <w:rPr>
          <w:lang w:val="ar-SA" w:bidi="ar-EG"/>
        </w:rPr>
      </w:pPr>
      <w:r w:rsidRPr="00FD5440">
        <w:rPr>
          <w:lang w:val="en-GB" w:bidi="ar-EG"/>
        </w:rPr>
        <w:t>–</w:t>
      </w:r>
      <w:r w:rsidRPr="00FD5440">
        <w:rPr>
          <w:rtl/>
        </w:rPr>
        <w:tab/>
        <w:t xml:space="preserve">السلسلة </w:t>
      </w:r>
      <w:r w:rsidRPr="00FD5440">
        <w:rPr>
          <w:lang w:val="en-GB" w:bidi="ar-EG"/>
        </w:rPr>
        <w:t>X</w:t>
      </w:r>
      <w:r w:rsidRPr="00FD5440">
        <w:rPr>
          <w:rtl/>
        </w:rPr>
        <w:t xml:space="preserve"> والسلسلة </w:t>
      </w:r>
      <w:r w:rsidRPr="00FD5440">
        <w:rPr>
          <w:lang w:val="en-GB" w:bidi="ar-EG"/>
        </w:rPr>
        <w:t>Y</w:t>
      </w:r>
    </w:p>
    <w:p w14:paraId="5D893B9D" w14:textId="77777777" w:rsidR="00FD5440" w:rsidRPr="00FD5440" w:rsidRDefault="00FD5440" w:rsidP="00FD5440">
      <w:pPr>
        <w:rPr>
          <w:lang w:val="ar-SA" w:bidi="ar-EG"/>
        </w:rPr>
      </w:pPr>
      <w:r w:rsidRPr="00FD5440">
        <w:rPr>
          <w:lang w:val="en-GB" w:bidi="ar-EG"/>
        </w:rPr>
        <w:t>–</w:t>
      </w:r>
      <w:r w:rsidRPr="00FD5440">
        <w:rPr>
          <w:rtl/>
        </w:rPr>
        <w:tab/>
        <w:t>X.200 وX.273 وX.274 وX.509 وX.680 وX.805 وX.1051</w:t>
      </w:r>
    </w:p>
    <w:p w14:paraId="74C0D591" w14:textId="77777777" w:rsidR="00FD5440" w:rsidRPr="00FD5440" w:rsidRDefault="00FD5440" w:rsidP="00804586">
      <w:pPr>
        <w:pStyle w:val="Headingb0"/>
        <w:rPr>
          <w:lang w:val="ar-SA" w:bidi="ar-EG"/>
        </w:rPr>
      </w:pPr>
      <w:r w:rsidRPr="00FD5440">
        <w:rPr>
          <w:rtl/>
        </w:rPr>
        <w:t>المسائل:</w:t>
      </w:r>
    </w:p>
    <w:p w14:paraId="24CE0C38" w14:textId="008066E8" w:rsidR="00FD5440" w:rsidRPr="00FD5440" w:rsidRDefault="00FD5440" w:rsidP="00FD5440">
      <w:pPr>
        <w:rPr>
          <w:lang w:val="ar-SA" w:bidi="ar-EG"/>
        </w:rPr>
      </w:pPr>
      <w:r w:rsidRPr="00FD5440">
        <w:rPr>
          <w:lang w:val="en-GB" w:bidi="ar-EG"/>
        </w:rPr>
        <w:t>–</w:t>
      </w:r>
      <w:r w:rsidRPr="00FD5440">
        <w:rPr>
          <w:rtl/>
        </w:rPr>
        <w:tab/>
        <w:t xml:space="preserve">جميع مسائل لجنة الدراسات 17 </w:t>
      </w:r>
      <w:r>
        <w:rPr>
          <w:rtl/>
        </w:rPr>
        <w:t xml:space="preserve">بقطاع </w:t>
      </w:r>
      <w:r w:rsidRPr="00FD5440">
        <w:rPr>
          <w:rtl/>
        </w:rPr>
        <w:t>تقييس الاتصالات</w:t>
      </w:r>
    </w:p>
    <w:p w14:paraId="0FB79398" w14:textId="77777777" w:rsidR="00FD5440" w:rsidRPr="00FD5440" w:rsidRDefault="00FD5440" w:rsidP="00804586">
      <w:pPr>
        <w:pStyle w:val="Headingb0"/>
        <w:rPr>
          <w:lang w:val="ar-SA" w:bidi="ar-EG"/>
        </w:rPr>
      </w:pPr>
      <w:r w:rsidRPr="00FD5440">
        <w:rPr>
          <w:rtl/>
        </w:rPr>
        <w:lastRenderedPageBreak/>
        <w:t>لجان الدراسات:</w:t>
      </w:r>
    </w:p>
    <w:p w14:paraId="10A5DA21" w14:textId="77777777" w:rsidR="00FD5440" w:rsidRPr="00FD5440" w:rsidRDefault="00FD5440" w:rsidP="00FD5440">
      <w:pPr>
        <w:rPr>
          <w:lang w:val="ar-SA" w:bidi="ar-EG"/>
        </w:rPr>
      </w:pPr>
      <w:r w:rsidRPr="00FD5440">
        <w:rPr>
          <w:lang w:val="en-GB" w:bidi="ar-EG"/>
        </w:rPr>
        <w:t>–</w:t>
      </w:r>
      <w:r w:rsidRPr="00FD5440">
        <w:rPr>
          <w:rtl/>
        </w:rPr>
        <w:tab/>
        <w:t>لجنة الدراسات 2 بقطاع تقييس الاتصالات</w:t>
      </w:r>
    </w:p>
    <w:p w14:paraId="45ADE866" w14:textId="77777777" w:rsidR="00FD5440" w:rsidRPr="00FD5440" w:rsidRDefault="00FD5440" w:rsidP="00FD5440">
      <w:pPr>
        <w:rPr>
          <w:lang w:val="ar-SA" w:bidi="ar-EG"/>
        </w:rPr>
      </w:pPr>
      <w:r w:rsidRPr="00FD5440">
        <w:rPr>
          <w:lang w:val="en-GB" w:bidi="ar-EG"/>
        </w:rPr>
        <w:t>–</w:t>
      </w:r>
      <w:r w:rsidRPr="00FD5440">
        <w:rPr>
          <w:rtl/>
        </w:rPr>
        <w:tab/>
        <w:t>لجنة الدراسات 5 بقطاع تقييس الاتصالات</w:t>
      </w:r>
    </w:p>
    <w:p w14:paraId="3BB964AD" w14:textId="77777777" w:rsidR="00FD5440" w:rsidRPr="00FD5440" w:rsidRDefault="00FD5440" w:rsidP="00FD5440">
      <w:pPr>
        <w:rPr>
          <w:lang w:val="ar-SA" w:bidi="ar-EG"/>
        </w:rPr>
      </w:pPr>
      <w:r w:rsidRPr="00FD5440">
        <w:rPr>
          <w:lang w:val="en-GB" w:bidi="ar-EG"/>
        </w:rPr>
        <w:t>–</w:t>
      </w:r>
      <w:r w:rsidRPr="00FD5440">
        <w:rPr>
          <w:rtl/>
        </w:rPr>
        <w:tab/>
        <w:t>لجنة الدراسات 11 بقطاع تقييس الاتصالات</w:t>
      </w:r>
    </w:p>
    <w:p w14:paraId="52580F99" w14:textId="77777777" w:rsidR="00FD5440" w:rsidRPr="00FD5440" w:rsidRDefault="00FD5440" w:rsidP="00FD5440">
      <w:pPr>
        <w:rPr>
          <w:lang w:val="ar-SA" w:bidi="ar-EG"/>
        </w:rPr>
      </w:pPr>
      <w:r w:rsidRPr="00FD5440">
        <w:rPr>
          <w:lang w:val="en-GB" w:bidi="ar-EG"/>
        </w:rPr>
        <w:t>–</w:t>
      </w:r>
      <w:r w:rsidRPr="00FD5440">
        <w:rPr>
          <w:rtl/>
        </w:rPr>
        <w:tab/>
        <w:t>لجنة الدراسات 13 بقطاع تقييس الاتصالات</w:t>
      </w:r>
    </w:p>
    <w:p w14:paraId="175B36C1" w14:textId="77777777" w:rsidR="00FD5440" w:rsidRPr="00FD5440" w:rsidRDefault="00FD5440" w:rsidP="00FD5440">
      <w:pPr>
        <w:rPr>
          <w:lang w:val="ar-SA" w:bidi="ar-EG"/>
        </w:rPr>
      </w:pPr>
      <w:r w:rsidRPr="00FD5440">
        <w:rPr>
          <w:lang w:val="en-GB" w:bidi="ar-EG"/>
        </w:rPr>
        <w:t>–</w:t>
      </w:r>
      <w:r w:rsidRPr="00FD5440">
        <w:rPr>
          <w:rtl/>
        </w:rPr>
        <w:tab/>
        <w:t>لجنة الدراسات15 بقطاع تقييس الاتصالات</w:t>
      </w:r>
    </w:p>
    <w:p w14:paraId="2150393F" w14:textId="77777777" w:rsidR="00FD5440" w:rsidRPr="00FD5440" w:rsidRDefault="00FD5440" w:rsidP="00FD5440">
      <w:pPr>
        <w:rPr>
          <w:lang w:val="ar-SA" w:bidi="ar-EG"/>
        </w:rPr>
      </w:pPr>
      <w:r w:rsidRPr="00FD5440">
        <w:rPr>
          <w:lang w:val="en-GB" w:bidi="ar-EG"/>
        </w:rPr>
        <w:t>–</w:t>
      </w:r>
      <w:r w:rsidRPr="00FD5440">
        <w:rPr>
          <w:rtl/>
        </w:rPr>
        <w:tab/>
        <w:t>لجنة الدراسات 20 بقطاع تقييس الاتصالات</w:t>
      </w:r>
    </w:p>
    <w:p w14:paraId="1DB0E308" w14:textId="77777777" w:rsidR="00FD5440" w:rsidRPr="00FD5440" w:rsidRDefault="00FD5440" w:rsidP="00FD5440">
      <w:pPr>
        <w:rPr>
          <w:lang w:val="ar-SA" w:bidi="ar-EG"/>
        </w:rPr>
      </w:pPr>
      <w:r w:rsidRPr="00FD5440">
        <w:rPr>
          <w:lang w:val="en-GB" w:bidi="ar-EG"/>
        </w:rPr>
        <w:t>–</w:t>
      </w:r>
      <w:r w:rsidRPr="00FD5440">
        <w:rPr>
          <w:rtl/>
        </w:rPr>
        <w:tab/>
        <w:t>لجنة الدراسات 21 بقطاع تقييس الاتصالات</w:t>
      </w:r>
    </w:p>
    <w:p w14:paraId="260265C7" w14:textId="4E5ECC9B" w:rsidR="00FD5440" w:rsidRPr="00FD5440" w:rsidRDefault="00FD5440" w:rsidP="00FD5440">
      <w:pPr>
        <w:rPr>
          <w:lang w:val="ar-SA" w:bidi="ar-EG"/>
        </w:rPr>
      </w:pPr>
      <w:r w:rsidRPr="00FD5440">
        <w:rPr>
          <w:lang w:val="en-GB" w:bidi="ar-EG"/>
        </w:rPr>
        <w:t>–</w:t>
      </w:r>
      <w:r w:rsidRPr="00FD5440">
        <w:rPr>
          <w:rtl/>
        </w:rPr>
        <w:tab/>
        <w:t xml:space="preserve">لجنتا الدراسات 1 و3 </w:t>
      </w:r>
      <w:r>
        <w:rPr>
          <w:rtl/>
        </w:rPr>
        <w:t xml:space="preserve">بقطاع </w:t>
      </w:r>
      <w:r w:rsidRPr="00FD5440">
        <w:rPr>
          <w:rtl/>
        </w:rPr>
        <w:t>تنمية الاتصالات</w:t>
      </w:r>
    </w:p>
    <w:p w14:paraId="45073BCA" w14:textId="77777777" w:rsidR="00FD5440" w:rsidRPr="00FD5440" w:rsidRDefault="00FD5440" w:rsidP="00804586">
      <w:pPr>
        <w:pStyle w:val="Headingb0"/>
        <w:rPr>
          <w:lang w:val="ar-SA" w:bidi="ar-EG"/>
        </w:rPr>
      </w:pPr>
      <w:r w:rsidRPr="00FD5440">
        <w:rPr>
          <w:rtl/>
        </w:rPr>
        <w:t>هيئات التقييس:</w:t>
      </w:r>
    </w:p>
    <w:p w14:paraId="418D8C93" w14:textId="6CFF90B9" w:rsidR="00FD5440" w:rsidRPr="00FD5440" w:rsidRDefault="00FD5440" w:rsidP="00FD5440">
      <w:pPr>
        <w:rPr>
          <w:lang w:val="ar-SA" w:bidi="ar-EG"/>
        </w:rPr>
      </w:pPr>
      <w:r w:rsidRPr="00FD5440">
        <w:rPr>
          <w:lang w:val="en-GB" w:bidi="ar-EG"/>
        </w:rPr>
        <w:t>–</w:t>
      </w:r>
      <w:r w:rsidRPr="00FD5440">
        <w:rPr>
          <w:rtl/>
        </w:rPr>
        <w:tab/>
      </w:r>
      <w:proofErr w:type="gramStart"/>
      <w:r w:rsidRPr="00FD5440">
        <w:rPr>
          <w:rtl/>
        </w:rPr>
        <w:t>اللجنة</w:t>
      </w:r>
      <w:r w:rsidR="00804586">
        <w:t xml:space="preserve"> </w:t>
      </w:r>
      <w:r w:rsidR="00804586">
        <w:rPr>
          <w:rFonts w:hint="cs"/>
          <w:rtl/>
        </w:rPr>
        <w:t xml:space="preserve"> التقنية</w:t>
      </w:r>
      <w:proofErr w:type="gramEnd"/>
      <w:r w:rsidR="00804586">
        <w:rPr>
          <w:rFonts w:hint="cs"/>
          <w:rtl/>
        </w:rPr>
        <w:t xml:space="preserve"> 25 التابعة</w:t>
      </w:r>
      <w:r w:rsidRPr="00FD5440">
        <w:rPr>
          <w:rtl/>
        </w:rPr>
        <w:t xml:space="preserve"> </w:t>
      </w:r>
      <w:r w:rsidR="00804586">
        <w:rPr>
          <w:rFonts w:hint="cs"/>
          <w:rtl/>
        </w:rPr>
        <w:t xml:space="preserve">للجنة </w:t>
      </w:r>
      <w:r w:rsidRPr="00FD5440">
        <w:rPr>
          <w:rtl/>
        </w:rPr>
        <w:t xml:space="preserve">الكهرتقنية الدولية (IEC/TC </w:t>
      </w:r>
      <w:proofErr w:type="gramStart"/>
      <w:r w:rsidRPr="00FD5440">
        <w:rPr>
          <w:rtl/>
        </w:rPr>
        <w:t>25)،</w:t>
      </w:r>
      <w:proofErr w:type="gramEnd"/>
      <w:r w:rsidRPr="00FD5440">
        <w:rPr>
          <w:rtl/>
        </w:rPr>
        <w:t xml:space="preserve"> </w:t>
      </w:r>
      <w:r w:rsidR="00804586">
        <w:rPr>
          <w:rFonts w:hint="cs"/>
          <w:rtl/>
        </w:rPr>
        <w:t xml:space="preserve">فريق العمل المشترك 1 التابع للجنة التقنية 25 لدى </w:t>
      </w:r>
      <w:r w:rsidRPr="00FD5440">
        <w:rPr>
          <w:rtl/>
        </w:rPr>
        <w:t>اللجنة الكهرتقنية الدولية</w:t>
      </w:r>
      <w:r w:rsidR="00804586">
        <w:rPr>
          <w:rFonts w:hint="cs"/>
          <w:rtl/>
        </w:rPr>
        <w:t xml:space="preserve"> </w:t>
      </w:r>
      <w:r w:rsidRPr="00FD5440">
        <w:rPr>
          <w:rtl/>
        </w:rPr>
        <w:t>(IEC/TC 25/JWG 1)</w:t>
      </w:r>
    </w:p>
    <w:p w14:paraId="6E56B539" w14:textId="77777777" w:rsidR="00FD5440" w:rsidRPr="00FD5440" w:rsidRDefault="00FD5440" w:rsidP="00FD5440">
      <w:pPr>
        <w:rPr>
          <w:lang w:val="ar-SA" w:bidi="ar-EG"/>
        </w:rPr>
      </w:pPr>
      <w:r w:rsidRPr="00FD5440">
        <w:rPr>
          <w:lang w:val="en-GB" w:bidi="ar-EG"/>
        </w:rPr>
        <w:t>–</w:t>
      </w:r>
      <w:r w:rsidRPr="00FD5440">
        <w:rPr>
          <w:rtl/>
        </w:rPr>
        <w:tab/>
        <w:t xml:space="preserve">معهد مهندسي الكهرباء والإلكترونيات </w:t>
      </w:r>
      <w:r w:rsidRPr="00FD5440">
        <w:rPr>
          <w:lang w:val="en-GB" w:bidi="ar-EG"/>
        </w:rPr>
        <w:t>(IEEE)</w:t>
      </w:r>
    </w:p>
    <w:p w14:paraId="0F733309" w14:textId="77777777" w:rsidR="00FD5440" w:rsidRPr="00FD5440" w:rsidRDefault="00FD5440" w:rsidP="00FD5440">
      <w:pPr>
        <w:rPr>
          <w:lang w:val="ar-SA" w:bidi="ar-EG"/>
        </w:rPr>
      </w:pPr>
      <w:r w:rsidRPr="00FD5440">
        <w:rPr>
          <w:lang w:val="en-GB" w:bidi="ar-EG"/>
        </w:rPr>
        <w:t>–</w:t>
      </w:r>
      <w:r w:rsidRPr="00FD5440">
        <w:rPr>
          <w:rtl/>
        </w:rPr>
        <w:tab/>
        <w:t>فريق مهام هندسة الإنترنت </w:t>
      </w:r>
      <w:r w:rsidRPr="00FD5440">
        <w:rPr>
          <w:lang w:val="en-GB" w:bidi="ar-EG"/>
        </w:rPr>
        <w:t>(IETF)</w:t>
      </w:r>
    </w:p>
    <w:p w14:paraId="5179A654" w14:textId="0F9CAC1C" w:rsidR="00FD5440" w:rsidRPr="00FD5440" w:rsidRDefault="00FD5440" w:rsidP="00FD5440">
      <w:pPr>
        <w:rPr>
          <w:lang w:val="ar-SA" w:bidi="ar-EG"/>
        </w:rPr>
      </w:pPr>
      <w:r w:rsidRPr="00FD5440">
        <w:rPr>
          <w:lang w:val="en-GB" w:bidi="ar-EG"/>
        </w:rPr>
        <w:t>–</w:t>
      </w:r>
      <w:r w:rsidRPr="00FD5440">
        <w:rPr>
          <w:rtl/>
        </w:rPr>
        <w:tab/>
        <w:t xml:space="preserve">اللجان </w:t>
      </w:r>
      <w:r w:rsidR="00804586">
        <w:rPr>
          <w:rFonts w:hint="cs"/>
          <w:rtl/>
        </w:rPr>
        <w:t>الفرعية</w:t>
      </w:r>
      <w:r w:rsidRPr="00FD5440">
        <w:rPr>
          <w:rtl/>
        </w:rPr>
        <w:t xml:space="preserve"> 6 و17 و27 و37 و40 و42 لدى اللجنة التقنية المشتركة 1 التابعة للمنظمة الدولية للتوحيد القياسي/اللجنة الكهرتقنية الدولية</w:t>
      </w:r>
    </w:p>
    <w:p w14:paraId="42EEB7FC" w14:textId="4AB65089" w:rsidR="00FD5440" w:rsidRPr="00FD5440" w:rsidRDefault="00FD5440" w:rsidP="00FD5440">
      <w:pPr>
        <w:rPr>
          <w:lang w:val="ar-SA" w:bidi="ar-EG"/>
        </w:rPr>
      </w:pPr>
      <w:r w:rsidRPr="00FD5440">
        <w:rPr>
          <w:lang w:val="en-GB" w:bidi="ar-EG"/>
        </w:rPr>
        <w:t>–</w:t>
      </w:r>
      <w:r w:rsidRPr="00FD5440">
        <w:rPr>
          <w:rtl/>
        </w:rPr>
        <w:tab/>
      </w:r>
      <w:r w:rsidR="00D12D88" w:rsidRPr="00FD5440">
        <w:rPr>
          <w:rtl/>
        </w:rPr>
        <w:t xml:space="preserve">اللجان التقنية 12 و68 و215 و307 </w:t>
      </w:r>
      <w:r w:rsidR="00D12D88">
        <w:rPr>
          <w:rFonts w:hint="cs"/>
          <w:rtl/>
          <w:lang w:bidi="ar-EG"/>
        </w:rPr>
        <w:t xml:space="preserve">لدى </w:t>
      </w:r>
      <w:r w:rsidRPr="00FD5440">
        <w:rPr>
          <w:rtl/>
        </w:rPr>
        <w:t>المنظمة الدولية للتوحيد القياسي</w:t>
      </w:r>
    </w:p>
    <w:p w14:paraId="5B1525B9" w14:textId="4400A639" w:rsidR="00FD5440" w:rsidRPr="00FD5440" w:rsidRDefault="00FD5440" w:rsidP="00FD5440">
      <w:pPr>
        <w:rPr>
          <w:lang w:val="ar-SA" w:bidi="ar-EG"/>
        </w:rPr>
      </w:pPr>
      <w:r w:rsidRPr="00FD5440">
        <w:rPr>
          <w:lang w:val="en-GB" w:bidi="ar-EG"/>
        </w:rPr>
        <w:t>–</w:t>
      </w:r>
      <w:r w:rsidRPr="00FD5440">
        <w:rPr>
          <w:rtl/>
        </w:rPr>
        <w:tab/>
      </w:r>
      <w:r w:rsidR="00D12D88">
        <w:rPr>
          <w:rFonts w:hint="cs"/>
          <w:rtl/>
        </w:rPr>
        <w:t xml:space="preserve">فريق العمل المشترك 20 التابع للجنة التقنية 12 لدى </w:t>
      </w:r>
      <w:r w:rsidRPr="00FD5440">
        <w:rPr>
          <w:rtl/>
        </w:rPr>
        <w:t>المنظمة الدولية للتوحيد القياسي (ISO/TC 12/JWG 20)</w:t>
      </w:r>
    </w:p>
    <w:p w14:paraId="5555089E" w14:textId="77777777" w:rsidR="00FD5440" w:rsidRPr="00FD5440" w:rsidRDefault="00FD5440" w:rsidP="00FD5440">
      <w:pPr>
        <w:rPr>
          <w:lang w:val="ar-SA" w:bidi="ar-EG"/>
        </w:rPr>
      </w:pPr>
      <w:r w:rsidRPr="00FD5440">
        <w:rPr>
          <w:lang w:val="en-GB" w:bidi="ar-EG"/>
        </w:rPr>
        <w:t>–</w:t>
      </w:r>
      <w:r w:rsidRPr="00FD5440">
        <w:rPr>
          <w:rtl/>
        </w:rPr>
        <w:tab/>
        <w:t xml:space="preserve">المعهد الأوروبي لمعايير الاتصالات </w:t>
      </w:r>
      <w:r w:rsidRPr="00FD5440">
        <w:rPr>
          <w:lang w:val="en-GB" w:bidi="ar-EG"/>
        </w:rPr>
        <w:t>(ETSI)</w:t>
      </w:r>
    </w:p>
    <w:p w14:paraId="3A386A25" w14:textId="77777777" w:rsidR="00FD5440" w:rsidRPr="00FD5440" w:rsidRDefault="00FD5440" w:rsidP="00FD5440">
      <w:pPr>
        <w:rPr>
          <w:lang w:val="ar-SA" w:bidi="ar-EG"/>
        </w:rPr>
      </w:pPr>
      <w:r w:rsidRPr="00FD5440">
        <w:rPr>
          <w:lang w:val="en-GB" w:bidi="ar-EG"/>
        </w:rPr>
        <w:t>–</w:t>
      </w:r>
      <w:r w:rsidRPr="00FD5440">
        <w:rPr>
          <w:rtl/>
        </w:rPr>
        <w:tab/>
        <w:t xml:space="preserve">برنامج التقييس التابع لجماعة آسيا والمحيط الهادئ للاتصالات </w:t>
      </w:r>
      <w:r w:rsidRPr="00FD5440">
        <w:rPr>
          <w:lang w:val="en-GB" w:bidi="ar-EG"/>
        </w:rPr>
        <w:t>(ASTAP)</w:t>
      </w:r>
    </w:p>
    <w:p w14:paraId="214CD1A1" w14:textId="73B4647D" w:rsidR="00FD5440" w:rsidRPr="00FD5440" w:rsidRDefault="00FD5440" w:rsidP="00FD5440">
      <w:pPr>
        <w:rPr>
          <w:lang w:val="ar-SA" w:bidi="ar-EG"/>
        </w:rPr>
      </w:pPr>
      <w:r w:rsidRPr="00FD5440">
        <w:rPr>
          <w:lang w:val="en-GB" w:bidi="ar-EG"/>
        </w:rPr>
        <w:t>–</w:t>
      </w:r>
      <w:r w:rsidRPr="00FD5440">
        <w:rPr>
          <w:rtl/>
        </w:rPr>
        <w:tab/>
        <w:t xml:space="preserve">منظمة تقدم معايير المعلومات المهيكلة </w:t>
      </w:r>
      <w:r w:rsidRPr="00FD5440">
        <w:rPr>
          <w:lang w:val="en-GB" w:bidi="ar-EG"/>
        </w:rPr>
        <w:t>(OASIS)</w:t>
      </w:r>
    </w:p>
    <w:p w14:paraId="1B12CC35" w14:textId="77777777" w:rsidR="00FD5440" w:rsidRPr="00FD5440" w:rsidRDefault="00FD5440" w:rsidP="00FD5440">
      <w:pPr>
        <w:rPr>
          <w:lang w:val="ar-SA" w:bidi="ar-EG"/>
        </w:rPr>
      </w:pPr>
      <w:r w:rsidRPr="00FD5440">
        <w:rPr>
          <w:lang w:val="en-GB" w:bidi="ar-EG"/>
        </w:rPr>
        <w:t>–</w:t>
      </w:r>
      <w:r w:rsidRPr="00FD5440">
        <w:rPr>
          <w:rtl/>
        </w:rPr>
        <w:tab/>
        <w:t xml:space="preserve">مبادرة قنطرة </w:t>
      </w:r>
      <w:r w:rsidRPr="00FD5440">
        <w:rPr>
          <w:lang w:val="en-GB" w:bidi="ar-EG"/>
        </w:rPr>
        <w:t>Kantara</w:t>
      </w:r>
    </w:p>
    <w:p w14:paraId="3B30C201" w14:textId="77777777" w:rsidR="00FD5440" w:rsidRPr="00FD5440" w:rsidRDefault="00FD5440" w:rsidP="00FD5440">
      <w:pPr>
        <w:rPr>
          <w:lang w:val="ar-SA" w:bidi="ar-EG"/>
        </w:rPr>
      </w:pPr>
      <w:r w:rsidRPr="00FD5440">
        <w:rPr>
          <w:lang w:val="en-GB" w:bidi="ar-EG"/>
        </w:rPr>
        <w:t>–</w:t>
      </w:r>
      <w:r w:rsidRPr="00FD5440">
        <w:rPr>
          <w:rtl/>
        </w:rPr>
        <w:tab/>
        <w:t>مشروع الشراكة لتكنولوجيات الجيل الثالث (3GPP)</w:t>
      </w:r>
    </w:p>
    <w:p w14:paraId="588F7568" w14:textId="2C8B3671" w:rsidR="00FD5440" w:rsidRPr="00FD5440" w:rsidRDefault="00FD5440" w:rsidP="00FD5440">
      <w:pPr>
        <w:rPr>
          <w:rtl/>
          <w:lang w:val="ar-SA" w:bidi="ar-EG"/>
        </w:rPr>
      </w:pPr>
      <w:r w:rsidRPr="00FD5440">
        <w:rPr>
          <w:lang w:val="en-GB" w:bidi="ar-EG"/>
        </w:rPr>
        <w:t>–</w:t>
      </w:r>
      <w:r w:rsidRPr="00FD5440">
        <w:rPr>
          <w:rtl/>
        </w:rPr>
        <w:tab/>
        <w:t xml:space="preserve">مؤسسة </w:t>
      </w:r>
      <w:proofErr w:type="spellStart"/>
      <w:r w:rsidR="00804586">
        <w:t>OpenWallet</w:t>
      </w:r>
      <w:proofErr w:type="spellEnd"/>
    </w:p>
    <w:p w14:paraId="1297F6D8" w14:textId="77777777" w:rsidR="00FD5440" w:rsidRPr="00FD5440" w:rsidRDefault="00FD5440" w:rsidP="00FD5440">
      <w:pPr>
        <w:rPr>
          <w:lang w:val="ar-SA" w:bidi="ar-EG"/>
        </w:rPr>
      </w:pPr>
      <w:r w:rsidRPr="00FD5440">
        <w:rPr>
          <w:lang w:val="en-GB" w:bidi="ar-EG"/>
        </w:rPr>
        <w:t>–</w:t>
      </w:r>
      <w:r w:rsidRPr="00FD5440">
        <w:rPr>
          <w:rtl/>
        </w:rPr>
        <w:tab/>
        <w:t xml:space="preserve">لجنة تكنولوجيا الاتصالات </w:t>
      </w:r>
      <w:r w:rsidRPr="00FD5440">
        <w:rPr>
          <w:lang w:val="en-GB" w:bidi="ar-EG"/>
        </w:rPr>
        <w:t>(TTC)</w:t>
      </w:r>
    </w:p>
    <w:p w14:paraId="6AE56AB2" w14:textId="77777777" w:rsidR="00FD5440" w:rsidRPr="00FD5440" w:rsidRDefault="00FD5440" w:rsidP="00804586">
      <w:pPr>
        <w:pStyle w:val="Headingb0"/>
        <w:rPr>
          <w:lang w:val="ar-SA" w:bidi="ar-EG"/>
        </w:rPr>
      </w:pPr>
      <w:r w:rsidRPr="00FD5440">
        <w:rPr>
          <w:rtl/>
        </w:rPr>
        <w:t>هيئات أخرى:</w:t>
      </w:r>
    </w:p>
    <w:p w14:paraId="7E3B31A3" w14:textId="77777777" w:rsidR="00FD5440" w:rsidRPr="00FD5440" w:rsidRDefault="00FD5440" w:rsidP="00FD5440">
      <w:pPr>
        <w:rPr>
          <w:lang w:val="ar-SA" w:bidi="ar-EG"/>
        </w:rPr>
      </w:pPr>
      <w:r w:rsidRPr="00FD5440">
        <w:rPr>
          <w:lang w:val="en-GB" w:bidi="ar-EG"/>
        </w:rPr>
        <w:t>–</w:t>
      </w:r>
      <w:r w:rsidRPr="00FD5440">
        <w:rPr>
          <w:rtl/>
        </w:rPr>
        <w:tab/>
        <w:t xml:space="preserve">المكتب الدولي للأوزان والمقاييس </w:t>
      </w:r>
      <w:r w:rsidRPr="00FD5440">
        <w:rPr>
          <w:lang w:val="en-GB" w:bidi="ar-EG"/>
        </w:rPr>
        <w:t>(BIPM)</w:t>
      </w:r>
    </w:p>
    <w:p w14:paraId="3FEC2789" w14:textId="77777777" w:rsidR="00FD5440" w:rsidRPr="00FD5440" w:rsidRDefault="00FD5440" w:rsidP="00FD5440">
      <w:pPr>
        <w:rPr>
          <w:lang w:val="ar-SA" w:bidi="ar-EG"/>
        </w:rPr>
      </w:pPr>
      <w:r w:rsidRPr="00FD5440">
        <w:rPr>
          <w:lang w:val="en-GB" w:bidi="ar-EG"/>
        </w:rPr>
        <w:t>–</w:t>
      </w:r>
      <w:r w:rsidRPr="00FD5440">
        <w:rPr>
          <w:rtl/>
        </w:rPr>
        <w:tab/>
        <w:t xml:space="preserve">اللجنة الدولية للوحدات والمقاييس الإشعاعية </w:t>
      </w:r>
      <w:r w:rsidRPr="00FD5440">
        <w:rPr>
          <w:lang w:val="en-GB" w:bidi="ar-EG"/>
        </w:rPr>
        <w:t>(ICRU)</w:t>
      </w:r>
    </w:p>
    <w:p w14:paraId="61B58D35" w14:textId="77777777" w:rsidR="00FD5440" w:rsidRPr="00FD5440" w:rsidRDefault="00FD5440" w:rsidP="00FD5440">
      <w:pPr>
        <w:rPr>
          <w:lang w:val="ar-SA" w:bidi="ar-EG"/>
        </w:rPr>
      </w:pPr>
      <w:r w:rsidRPr="00FD5440">
        <w:rPr>
          <w:lang w:val="en-GB" w:bidi="ar-EG"/>
        </w:rPr>
        <w:t>–</w:t>
      </w:r>
      <w:r w:rsidRPr="00FD5440">
        <w:rPr>
          <w:rtl/>
        </w:rPr>
        <w:tab/>
        <w:t xml:space="preserve">تحالف الهوية السريعة على شبكة الإنترنت </w:t>
      </w:r>
      <w:r w:rsidRPr="00FD5440">
        <w:rPr>
          <w:lang w:val="en-GB" w:bidi="ar-EG"/>
        </w:rPr>
        <w:t>(FIDO)</w:t>
      </w:r>
    </w:p>
    <w:p w14:paraId="0CF70D50" w14:textId="77777777" w:rsidR="00FD5440" w:rsidRPr="00FD5440" w:rsidRDefault="00FD5440" w:rsidP="00FD5440">
      <w:pPr>
        <w:rPr>
          <w:lang w:val="ar-SA" w:bidi="ar-EG"/>
        </w:rPr>
      </w:pPr>
      <w:r w:rsidRPr="00FD5440">
        <w:rPr>
          <w:lang w:val="en-GB" w:bidi="ar-EG"/>
        </w:rPr>
        <w:t>–</w:t>
      </w:r>
      <w:r w:rsidRPr="00FD5440">
        <w:rPr>
          <w:rtl/>
        </w:rPr>
        <w:tab/>
        <w:t xml:space="preserve">مؤسسة الهوية المفتوحة </w:t>
      </w:r>
      <w:r w:rsidRPr="00FD5440">
        <w:rPr>
          <w:lang w:val="en-GB" w:bidi="ar-EG"/>
        </w:rPr>
        <w:t>(OID)</w:t>
      </w:r>
    </w:p>
    <w:p w14:paraId="7CC66E7B" w14:textId="77777777" w:rsidR="00FD5440" w:rsidRPr="00FD5440" w:rsidRDefault="00FD5440" w:rsidP="00FD5440">
      <w:pPr>
        <w:rPr>
          <w:lang w:val="ar-SA" w:bidi="ar-EG"/>
        </w:rPr>
      </w:pPr>
      <w:r w:rsidRPr="00FD5440">
        <w:rPr>
          <w:lang w:val="en-GB" w:bidi="ar-EG"/>
        </w:rPr>
        <w:t>–</w:t>
      </w:r>
      <w:r w:rsidRPr="00FD5440">
        <w:rPr>
          <w:rtl/>
        </w:rPr>
        <w:tab/>
        <w:t xml:space="preserve">تحالف الهوية المأمونة </w:t>
      </w:r>
      <w:r w:rsidRPr="00FD5440">
        <w:rPr>
          <w:lang w:val="en-GB" w:bidi="ar-EG"/>
        </w:rPr>
        <w:t>(SIA)</w:t>
      </w:r>
    </w:p>
    <w:p w14:paraId="63895C44" w14:textId="77777777" w:rsidR="00FD5440" w:rsidRPr="00FD5440" w:rsidRDefault="00FD5440" w:rsidP="00FD5440">
      <w:pPr>
        <w:rPr>
          <w:lang w:val="ar-SA" w:bidi="ar-EG"/>
        </w:rPr>
      </w:pPr>
      <w:r w:rsidRPr="00FD5440">
        <w:rPr>
          <w:lang w:val="en-GB" w:bidi="ar-EG"/>
        </w:rPr>
        <w:t>–</w:t>
      </w:r>
      <w:r w:rsidRPr="00FD5440">
        <w:rPr>
          <w:rtl/>
        </w:rPr>
        <w:tab/>
        <w:t xml:space="preserve">مجمع الهوية الرقمية المستدامة والقابلة للتشغيل </w:t>
      </w:r>
      <w:proofErr w:type="gramStart"/>
      <w:r w:rsidRPr="00FD5440">
        <w:rPr>
          <w:rtl/>
        </w:rPr>
        <w:t xml:space="preserve">بينياً </w:t>
      </w:r>
      <w:r w:rsidRPr="00FD5440">
        <w:rPr>
          <w:lang w:val="en-GB" w:bidi="ar-EG"/>
        </w:rPr>
        <w:t>)</w:t>
      </w:r>
      <w:r w:rsidRPr="00FD5440">
        <w:rPr>
          <w:rtl/>
        </w:rPr>
        <w:t>SIDI</w:t>
      </w:r>
      <w:proofErr w:type="gramEnd"/>
      <w:r w:rsidRPr="00FD5440">
        <w:rPr>
          <w:rtl/>
        </w:rPr>
        <w:t xml:space="preserve"> </w:t>
      </w:r>
      <w:proofErr w:type="gramStart"/>
      <w:r w:rsidRPr="00FD5440">
        <w:rPr>
          <w:rtl/>
        </w:rPr>
        <w:t>Hub</w:t>
      </w:r>
      <w:r w:rsidRPr="00FD5440">
        <w:rPr>
          <w:lang w:val="en-GB" w:bidi="ar-EG"/>
        </w:rPr>
        <w:t>(</w:t>
      </w:r>
      <w:proofErr w:type="gramEnd"/>
    </w:p>
    <w:p w14:paraId="27A59903" w14:textId="77777777" w:rsidR="00FD5440" w:rsidRPr="00FD5440" w:rsidRDefault="00FD5440" w:rsidP="00FD5440">
      <w:pPr>
        <w:rPr>
          <w:lang w:val="ar-SA" w:bidi="ar-EG"/>
        </w:rPr>
      </w:pPr>
      <w:r w:rsidRPr="00FD5440">
        <w:rPr>
          <w:lang w:val="en-GB" w:bidi="ar-EG"/>
        </w:rPr>
        <w:t>–</w:t>
      </w:r>
      <w:r w:rsidRPr="00FD5440">
        <w:rPr>
          <w:rtl/>
        </w:rPr>
        <w:tab/>
        <w:t xml:space="preserve">منظمة العمل الدولية </w:t>
      </w:r>
      <w:r w:rsidRPr="00FD5440">
        <w:rPr>
          <w:lang w:val="en-GB" w:bidi="ar-EG"/>
        </w:rPr>
        <w:t>(ILO)</w:t>
      </w:r>
    </w:p>
    <w:p w14:paraId="16EBC8AE" w14:textId="77777777" w:rsidR="00FD5440" w:rsidRPr="00FD5440" w:rsidRDefault="00FD5440" w:rsidP="00FD5440">
      <w:pPr>
        <w:rPr>
          <w:lang w:val="ar-SA" w:bidi="ar-EG"/>
        </w:rPr>
      </w:pPr>
      <w:r w:rsidRPr="00FD5440">
        <w:rPr>
          <w:lang w:val="en-GB" w:bidi="ar-EG"/>
        </w:rPr>
        <w:t>–</w:t>
      </w:r>
      <w:r w:rsidRPr="00FD5440">
        <w:rPr>
          <w:rtl/>
        </w:rPr>
        <w:tab/>
        <w:t xml:space="preserve">المنتدى العالمي لأفرقة الاستجابة لحوادث وأمن المعلومات </w:t>
      </w:r>
      <w:r w:rsidRPr="00FD5440">
        <w:rPr>
          <w:lang w:val="en-GB" w:bidi="ar-EG"/>
        </w:rPr>
        <w:t>(FIRST)</w:t>
      </w:r>
    </w:p>
    <w:p w14:paraId="6E7E84B7" w14:textId="77777777" w:rsidR="00FD5440" w:rsidRPr="00FD5440" w:rsidRDefault="00FD5440" w:rsidP="00804586">
      <w:pPr>
        <w:pStyle w:val="Headingb0"/>
        <w:rPr>
          <w:lang w:val="ar-SA" w:bidi="ar-EG"/>
        </w:rPr>
      </w:pPr>
      <w:r w:rsidRPr="00FD5440">
        <w:rPr>
          <w:rtl/>
        </w:rPr>
        <w:lastRenderedPageBreak/>
        <w:t>خطوط عمل القمة العالمية لمجتمع المعلومات:</w:t>
      </w:r>
    </w:p>
    <w:p w14:paraId="06B64197" w14:textId="2DBE8382" w:rsidR="00FD5440" w:rsidRPr="00FD5440" w:rsidRDefault="00FD5440" w:rsidP="00FD5440">
      <w:pPr>
        <w:rPr>
          <w:lang w:val="ar-SA" w:bidi="ar-EG"/>
        </w:rPr>
      </w:pPr>
      <w:r w:rsidRPr="00FD5440">
        <w:rPr>
          <w:lang w:val="en-GB" w:bidi="ar-EG"/>
        </w:rPr>
        <w:t>–</w:t>
      </w:r>
      <w:r w:rsidRPr="00FD5440">
        <w:rPr>
          <w:rtl/>
        </w:rPr>
        <w:tab/>
      </w:r>
      <w:r w:rsidR="00D12D88">
        <w:rPr>
          <w:rFonts w:hint="cs"/>
          <w:rtl/>
        </w:rPr>
        <w:t>جيم</w:t>
      </w:r>
      <w:r w:rsidRPr="00FD5440">
        <w:rPr>
          <w:rtl/>
        </w:rPr>
        <w:t>5</w:t>
      </w:r>
    </w:p>
    <w:p w14:paraId="18FF00EB" w14:textId="77777777" w:rsidR="00FD5440" w:rsidRPr="00FD5440" w:rsidRDefault="00FD5440" w:rsidP="00804586">
      <w:pPr>
        <w:pStyle w:val="Headingb0"/>
        <w:rPr>
          <w:lang w:val="ar-SA" w:bidi="ar-EG"/>
        </w:rPr>
      </w:pPr>
      <w:r w:rsidRPr="00FD5440">
        <w:rPr>
          <w:rtl/>
        </w:rPr>
        <w:t>أهداف التنمية المستدامة:</w:t>
      </w:r>
    </w:p>
    <w:p w14:paraId="09D300A8" w14:textId="77777777" w:rsidR="00FD5440" w:rsidRPr="00FD5440" w:rsidRDefault="00FD5440" w:rsidP="00FD5440">
      <w:pPr>
        <w:rPr>
          <w:lang w:val="ar-SA" w:bidi="ar-EG"/>
        </w:rPr>
      </w:pPr>
      <w:r w:rsidRPr="00FD5440">
        <w:rPr>
          <w:lang w:val="en-GB" w:bidi="ar-EG"/>
        </w:rPr>
        <w:t>–</w:t>
      </w:r>
      <w:r w:rsidRPr="00FD5440">
        <w:rPr>
          <w:rtl/>
        </w:rPr>
        <w:tab/>
        <w:t>8 و9</w:t>
      </w:r>
    </w:p>
    <w:bookmarkEnd w:id="5"/>
    <w:p w14:paraId="7ECCD2DE" w14:textId="77777777" w:rsidR="00FD5440" w:rsidRPr="00FD5440" w:rsidRDefault="00FD5440" w:rsidP="00FD5440">
      <w:pPr>
        <w:rPr>
          <w:lang w:val="en-GB" w:bidi="ar-EG"/>
        </w:rPr>
      </w:pPr>
      <w:r w:rsidRPr="00FD5440">
        <w:rPr>
          <w:lang w:val="en-GB" w:bidi="ar-EG"/>
        </w:rPr>
        <w:br w:type="page"/>
      </w:r>
    </w:p>
    <w:p w14:paraId="12C28470" w14:textId="77777777" w:rsidR="00FD5440" w:rsidRPr="00FD5440" w:rsidRDefault="00FD5440" w:rsidP="00D12D88">
      <w:pPr>
        <w:pStyle w:val="Heading1"/>
        <w:rPr>
          <w:lang w:val="ar-SA" w:bidi="ar-EG"/>
        </w:rPr>
      </w:pPr>
      <w:r w:rsidRPr="00FD5440">
        <w:rPr>
          <w:rtl/>
        </w:rPr>
        <w:lastRenderedPageBreak/>
        <w:t>3</w:t>
      </w:r>
      <w:r w:rsidRPr="00FD5440">
        <w:rPr>
          <w:rtl/>
        </w:rPr>
        <w:tab/>
        <w:t xml:space="preserve">مشروع المسألة الجديدة 17/16 "أمن الذكاء الاصطناعي </w:t>
      </w:r>
      <w:r w:rsidRPr="00FD5440">
        <w:rPr>
          <w:lang w:val="en-GB" w:bidi="ar-EG"/>
        </w:rPr>
        <w:t>(AI)"</w:t>
      </w:r>
    </w:p>
    <w:p w14:paraId="4B5F84D8" w14:textId="77777777" w:rsidR="00FD5440" w:rsidRPr="00FD5440" w:rsidRDefault="00FD5440" w:rsidP="00D12D88">
      <w:pPr>
        <w:pStyle w:val="Heading2"/>
        <w:rPr>
          <w:lang w:val="ar-SA" w:bidi="ar-EG"/>
        </w:rPr>
      </w:pPr>
      <w:r w:rsidRPr="00FD5440">
        <w:rPr>
          <w:rtl/>
        </w:rPr>
        <w:t xml:space="preserve">المسألة 17/16 - أمن الذكاء الاصطناعي </w:t>
      </w:r>
      <w:r w:rsidRPr="00FD5440">
        <w:rPr>
          <w:lang w:val="en-GB" w:bidi="ar-EG"/>
        </w:rPr>
        <w:t>(AI)</w:t>
      </w:r>
    </w:p>
    <w:p w14:paraId="2A78293D" w14:textId="77777777" w:rsidR="00FD5440" w:rsidRPr="00FD5440" w:rsidRDefault="00FD5440" w:rsidP="00FD5440">
      <w:pPr>
        <w:rPr>
          <w:lang w:val="ar-SA" w:bidi="ar-EG"/>
        </w:rPr>
      </w:pPr>
      <w:r w:rsidRPr="00FD5440">
        <w:rPr>
          <w:rtl/>
        </w:rPr>
        <w:t>(مسألة جديدة)</w:t>
      </w:r>
      <w:r w:rsidRPr="00FD5440">
        <w:rPr>
          <w:rStyle w:val="FootnoteReference"/>
          <w:rtl/>
        </w:rPr>
        <w:footnoteReference w:id="4"/>
      </w:r>
    </w:p>
    <w:p w14:paraId="5ED2C9AC" w14:textId="77777777" w:rsidR="00FD5440" w:rsidRPr="00FD5440" w:rsidRDefault="00FD5440" w:rsidP="00D12D88">
      <w:pPr>
        <w:pStyle w:val="Heading3"/>
        <w:rPr>
          <w:lang w:val="ar-SA" w:bidi="ar-EG"/>
        </w:rPr>
      </w:pPr>
      <w:r w:rsidRPr="00FD5440">
        <w:rPr>
          <w:rtl/>
        </w:rPr>
        <w:t>1</w:t>
      </w:r>
      <w:r w:rsidRPr="00FD5440">
        <w:rPr>
          <w:rtl/>
        </w:rPr>
        <w:tab/>
        <w:t>المسوغات</w:t>
      </w:r>
    </w:p>
    <w:p w14:paraId="578FB462" w14:textId="77777777" w:rsidR="00FD5440" w:rsidRPr="00FD5440" w:rsidRDefault="00FD5440" w:rsidP="00FD5440">
      <w:pPr>
        <w:rPr>
          <w:lang w:val="ar-SA" w:bidi="ar-EG"/>
        </w:rPr>
      </w:pPr>
      <w:bookmarkStart w:id="6" w:name="_Hlk220923270"/>
      <w:r w:rsidRPr="00FD5440">
        <w:rPr>
          <w:rtl/>
        </w:rPr>
        <w:t xml:space="preserve">يعمل الذكاء الاصطناعي </w:t>
      </w:r>
      <w:r w:rsidRPr="00FD5440">
        <w:rPr>
          <w:lang w:val="en-GB" w:bidi="ar-EG"/>
        </w:rPr>
        <w:t>(AI)</w:t>
      </w:r>
      <w:r w:rsidRPr="00FD5440">
        <w:rPr>
          <w:rtl/>
        </w:rPr>
        <w:t xml:space="preserve"> وتعلم الآلة </w:t>
      </w:r>
      <w:r w:rsidRPr="00FD5440">
        <w:rPr>
          <w:lang w:val="en-GB" w:bidi="ar-EG"/>
        </w:rPr>
        <w:t>(ML)</w:t>
      </w:r>
      <w:r w:rsidRPr="00FD5440">
        <w:rPr>
          <w:rtl/>
        </w:rPr>
        <w:t xml:space="preserve"> على تحويل أنظمة الاتصالات وتكنولوجيا المعلومات والاتصالات بوتيرةٍ متسارعة، بما يتيح مستويات غير مسبوقة من الكفاءة التشغيلية والقدرات التقنية. غير أن هذا التكامل يُفضي في الوقت ذاته إلى بروز تحديات أمنية معقدة ومتغيرة، قد تؤثر على سلامة الأنظمة، وسرية البيانات، واستمرارية التشغيل، وثقة الجمهور. وتستدعي مخاطر سوء الاستخدام والسلوكيات غير المقصودة ومواطن الضعف في النظم المعتمدة على الذكاء الاصطناعي اهتماماً عاجلاً.</w:t>
      </w:r>
      <w:bookmarkEnd w:id="6"/>
    </w:p>
    <w:p w14:paraId="3F07F8D4" w14:textId="77777777" w:rsidR="00FD5440" w:rsidRPr="00FD5440" w:rsidRDefault="00FD5440" w:rsidP="00FD5440">
      <w:pPr>
        <w:rPr>
          <w:lang w:val="ar-SA" w:bidi="ar-EG"/>
        </w:rPr>
      </w:pPr>
      <w:r w:rsidRPr="00FD5440">
        <w:rPr>
          <w:rtl/>
        </w:rPr>
        <w:t xml:space="preserve">وتعيد نماذج الذكاء الاصطناعي/تعلم الآلة المبتكرة، بما في ذلك الذكاء الاصطناعي الوكيل، والذكاء الاصطناعي المادي، والأنظمة متعددة الوكلاء، والذكاء الاصطناعي المدمج، وأنظمة الذكاء الاصطناعي المُجسَّد (مثل الروبوتات والطائرات بدون طيار)، تشكيل عمليات تكنولوجيا المعلومات والاتصالات وتعزيز قدرات اتخاذ القرار بصورة مستقلة. غير أن هذه التطورات تؤدي إلى نقاط تهديد فريدة تتطلب وضع استراتيجيات أمنية مخصصة تُعنى بتأصيل الذكاء الاصطناعي. </w:t>
      </w:r>
    </w:p>
    <w:p w14:paraId="2FE1C611" w14:textId="6046CE96" w:rsidR="00FD5440" w:rsidRPr="00FD5440" w:rsidRDefault="00FD5440" w:rsidP="00FD5440">
      <w:pPr>
        <w:rPr>
          <w:lang w:val="ar-SA" w:bidi="ar-EG"/>
        </w:rPr>
      </w:pPr>
      <w:r w:rsidRPr="00FD5440">
        <w:rPr>
          <w:rtl/>
        </w:rPr>
        <w:t>وعلى وجه الخصوص، يطرح الذكاء الاصطناعي المُجسَّد مخاطر في العالم المادي من خلال التفاعلات المستقلة، في حين يُشكّل الذكاء الاصطناعي المدمج تحديات في البيئات محدودة الموارد، حيث يجب أن تظل التدابير الأمنية خفيفة، ومرنة، ومراعية</w:t>
      </w:r>
      <w:r w:rsidR="00D12D88">
        <w:rPr>
          <w:rFonts w:hint="cs"/>
          <w:rtl/>
        </w:rPr>
        <w:t> </w:t>
      </w:r>
      <w:r w:rsidRPr="00FD5440">
        <w:rPr>
          <w:rtl/>
        </w:rPr>
        <w:t>للسياق.</w:t>
      </w:r>
    </w:p>
    <w:p w14:paraId="037846FB" w14:textId="62277331" w:rsidR="00FD5440" w:rsidRPr="00FD5440" w:rsidRDefault="00FD5440" w:rsidP="00FD5440">
      <w:pPr>
        <w:rPr>
          <w:lang w:val="ar-SA" w:bidi="ar-EG"/>
        </w:rPr>
      </w:pPr>
      <w:r w:rsidRPr="00FD5440">
        <w:rPr>
          <w:rtl/>
        </w:rPr>
        <w:t xml:space="preserve">وفي حين تمثل الضمانات ركيزة أساسية في الاستخدام المسؤول للذكاء الاصطناعي وتعلّم الآلة، فإنه من الأنسب معالجتها بوصفها نعوتاً مشتقة تتحقق من خلال </w:t>
      </w:r>
      <w:r w:rsidRPr="00FD5440">
        <w:rPr>
          <w:rFonts w:hint="eastAsia"/>
          <w:rtl/>
        </w:rPr>
        <w:t>اتباع</w:t>
      </w:r>
      <w:r w:rsidRPr="00FD5440">
        <w:rPr>
          <w:rtl/>
        </w:rPr>
        <w:t xml:space="preserve"> </w:t>
      </w:r>
      <w:r w:rsidRPr="00FD5440">
        <w:rPr>
          <w:rFonts w:hint="eastAsia"/>
          <w:rtl/>
        </w:rPr>
        <w:t>نُهُج</w:t>
      </w:r>
      <w:r w:rsidRPr="00FD5440">
        <w:rPr>
          <w:rtl/>
        </w:rPr>
        <w:t xml:space="preserve"> </w:t>
      </w:r>
      <w:r w:rsidRPr="00FD5440">
        <w:rPr>
          <w:rFonts w:hint="eastAsia"/>
          <w:rtl/>
        </w:rPr>
        <w:t>متكاملة</w:t>
      </w:r>
      <w:r w:rsidRPr="00FD5440">
        <w:rPr>
          <w:rtl/>
        </w:rPr>
        <w:t xml:space="preserve"> تتعلق بالأمن، </w:t>
      </w:r>
      <w:r w:rsidR="00521F13">
        <w:rPr>
          <w:rFonts w:hint="cs"/>
          <w:rtl/>
        </w:rPr>
        <w:t>والاعتمادية</w:t>
      </w:r>
      <w:r w:rsidRPr="00FD5440">
        <w:rPr>
          <w:rtl/>
        </w:rPr>
        <w:t>، وإدارة المخاطر عبر كامل دورة حياة أنظمة الذكاء الاصطناعي/تعلّم الآلة. ويتماشى هذا النهج مع ولاية لجنة الدراسات 17 ويكفل التخفيف بصورة منهجية من المخاطر الناجمة عن تعطل أنظمة الذكاء الاصطناعي، أو إساءة استخدامها، أو استغلالها من قبل جهات معادية.</w:t>
      </w:r>
    </w:p>
    <w:p w14:paraId="3847C5A1" w14:textId="77777777" w:rsidR="00FD5440" w:rsidRPr="00FD5440" w:rsidRDefault="00FD5440" w:rsidP="00FD5440">
      <w:pPr>
        <w:rPr>
          <w:lang w:val="ar-SA" w:bidi="ar-EG"/>
        </w:rPr>
      </w:pPr>
      <w:r w:rsidRPr="00FD5440">
        <w:rPr>
          <w:rtl/>
        </w:rPr>
        <w:t>ويمكن لوكلاء الذكاء الاصطناعي استشعار بيئتهم المحيطة والاستجابة لها، واتخاذ إجراءات موجهة نحو تحقيق أهداف محددة. كما تتمتع أنظمة الذكاء الاصطناعي الوكيل بالقدرة على العمل باستقلالية، من خلال تبني سلوك موجه نحو تحقيق الأهداف، وفهم البيئة المحيطة، وتحليل الظروف، ووضع خطط استراتيجية، وتنفيذ إجراءات استباقية لتحقيق الأهداف المرجوة. ويمكن لهذه الأنظمة تقليل مستوى التدخل البشري إلى الحد الأدنى، مع تمكين التنسيق السلس عبر أدوات متعددة، ووكلاء مختلفين، ومصادر بيانات متنوعة.</w:t>
      </w:r>
    </w:p>
    <w:p w14:paraId="34757F0A" w14:textId="77777777" w:rsidR="00FD5440" w:rsidRPr="00FD5440" w:rsidRDefault="00FD5440" w:rsidP="00FD5440">
      <w:pPr>
        <w:rPr>
          <w:lang w:val="ar-SA" w:bidi="ar-EG"/>
        </w:rPr>
      </w:pPr>
      <w:r w:rsidRPr="00FD5440">
        <w:rPr>
          <w:rtl/>
        </w:rPr>
        <w:t xml:space="preserve">وتُمكِّن بروتوكولات الاتصال من وكيل إلى وكيل اثنين أو أكثر من وكلاء الذكاء الاصطناعي من تبادل المعلومات، وتنسيق الإجراءات، والتفاوض بشأن القرارات، بما يحقق الأهداف الفردية أو المشتركة في بيئات موزعة أو متعددة الوكلاء. كما تتيح </w:t>
      </w:r>
      <w:r w:rsidRPr="00FD5440">
        <w:rPr>
          <w:rFonts w:hint="eastAsia"/>
          <w:rtl/>
        </w:rPr>
        <w:t>بروتوكولات</w:t>
      </w:r>
      <w:r w:rsidRPr="00FD5440">
        <w:rPr>
          <w:rtl/>
        </w:rPr>
        <w:t xml:space="preserve"> </w:t>
      </w:r>
      <w:r w:rsidRPr="00FD5440">
        <w:rPr>
          <w:rFonts w:hint="eastAsia"/>
          <w:rtl/>
        </w:rPr>
        <w:t>الاتصال</w:t>
      </w:r>
      <w:r w:rsidRPr="00FD5440">
        <w:rPr>
          <w:rtl/>
        </w:rPr>
        <w:t xml:space="preserve"> </w:t>
      </w:r>
      <w:r w:rsidRPr="00FD5440">
        <w:rPr>
          <w:rFonts w:hint="eastAsia"/>
          <w:rtl/>
        </w:rPr>
        <w:t>المعتمدة</w:t>
      </w:r>
      <w:r w:rsidRPr="00FD5440">
        <w:rPr>
          <w:rtl/>
        </w:rPr>
        <w:t xml:space="preserve"> </w:t>
      </w:r>
      <w:r w:rsidRPr="00FD5440">
        <w:rPr>
          <w:rFonts w:hint="eastAsia"/>
          <w:rtl/>
        </w:rPr>
        <w:t>على</w:t>
      </w:r>
      <w:r w:rsidRPr="00FD5440">
        <w:rPr>
          <w:rtl/>
        </w:rPr>
        <w:t xml:space="preserve"> </w:t>
      </w:r>
      <w:r w:rsidRPr="00FD5440">
        <w:rPr>
          <w:rFonts w:hint="eastAsia"/>
          <w:rtl/>
        </w:rPr>
        <w:t>النموذج</w:t>
      </w:r>
      <w:r w:rsidRPr="00FD5440">
        <w:rPr>
          <w:rtl/>
        </w:rPr>
        <w:t xml:space="preserve"> </w:t>
      </w:r>
      <w:r w:rsidRPr="00FD5440">
        <w:rPr>
          <w:rFonts w:hint="eastAsia"/>
          <w:rtl/>
        </w:rPr>
        <w:t>المفتوح</w:t>
      </w:r>
      <w:r w:rsidRPr="00FD5440">
        <w:rPr>
          <w:rtl/>
        </w:rPr>
        <w:t xml:space="preserve"> تقييس آليات تفاعل نماذج الذكاء الاصطناعي ووكلائه مع الأدوات والخدمات ومصادر البيانات الخارجية، بما يكفل قابلية التشغيل البيني عبر النظم الإيكولوجية لتكنولوجيا المعلومات والاتصالات.</w:t>
      </w:r>
    </w:p>
    <w:p w14:paraId="1A977C66" w14:textId="6FD77BF3" w:rsidR="00FD5440" w:rsidRPr="00FD5440" w:rsidRDefault="00FD5440" w:rsidP="00FD5440">
      <w:pPr>
        <w:rPr>
          <w:lang w:val="ar-SA" w:bidi="ar-EG"/>
        </w:rPr>
      </w:pPr>
      <w:r w:rsidRPr="00FD5440">
        <w:rPr>
          <w:rtl/>
        </w:rPr>
        <w:t>وتعزيزاً لهذه الأهداف، تدرس هذه المسألة سبل توظيف الذكاء الاصطناعي في تعزيز التدابير الأمنية، وآليات تطوير أنظمة وتطبيقات قائمة على الذكاء الاصطناعي تتسم بالأمن و</w:t>
      </w:r>
      <w:r w:rsidR="00521F13">
        <w:rPr>
          <w:rFonts w:hint="cs"/>
          <w:rtl/>
        </w:rPr>
        <w:t xml:space="preserve">الاعتمادية </w:t>
      </w:r>
      <w:r w:rsidRPr="00FD5440">
        <w:rPr>
          <w:rtl/>
        </w:rPr>
        <w:t>لدعم الاتصالات وتكنولوجيا المعلومات والاتصالات، فضلاً عن معالجة مشهد التهديدات المتنامي الذي يتسارع بفعل التطورات في تقنيات الذكاء الاصطناعي. كما توجه هذه المسألة إعداد خارطة طريق دينامية لأمن الذكاء الاصطناعي/تعلّم الآلة، وإصدار مجموعات أدوات عملية لدعم التنفيذ والتقييم، وتعزيز التنسيق بين لجان دراسات قطاع تقييس الاتصالات فيما يتعلق بالاتصالات وتكنولوجيا المعلومات والاتصالات، إضافةً إلى المواءمة مع المنظمات الخارجية المعنية بوضع المعايير. وتدعم كذلك تحديد الضوابط الأمنية وأفضل الممارسات الرامية إلى تعزيز الموثوقية، وتشجيع الابتكار.</w:t>
      </w:r>
    </w:p>
    <w:p w14:paraId="408C1FC2" w14:textId="13140C85" w:rsidR="00FD5440" w:rsidRPr="00FD5440" w:rsidRDefault="00FD5440" w:rsidP="00FD5440">
      <w:pPr>
        <w:rPr>
          <w:lang w:val="ar-SA" w:bidi="ar-EG"/>
        </w:rPr>
      </w:pPr>
      <w:r w:rsidRPr="00FD5440">
        <w:rPr>
          <w:rtl/>
        </w:rPr>
        <w:lastRenderedPageBreak/>
        <w:t xml:space="preserve">ولدعم النشر الآمن لأنظمة الذكاء الاصطناعي الوكيل، تستكشف هذه المسألة اعتماد نموذج معماري مستوحى من نموذج التوصيل البيني للأنظمة المفتوحة، يتضمن مستوي تحكم مخصص يهدف إلى تعزيز الأمن والموثوقية في الذكاء الاصطناعي الوكيل. وتتيح طبقة التحكم المقترحة التصريح بإجراءات أنظمة الذكاء الاصطناعي الوكيل </w:t>
      </w:r>
      <w:r w:rsidR="00521F13">
        <w:rPr>
          <w:rFonts w:hint="cs"/>
          <w:rtl/>
        </w:rPr>
        <w:t>وحوكمتها</w:t>
      </w:r>
      <w:r w:rsidRPr="00FD5440">
        <w:rPr>
          <w:rtl/>
        </w:rPr>
        <w:t xml:space="preserve"> بصورة دينامية ومدركة للسياق، بما يكفل توجيه عملياتها والتحكم فيها على نحو يتسم بالشفافية والأمان، وبما يتماشى مع الأهداف والضوابط السياساتية التي يحددها الإنسان.</w:t>
      </w:r>
    </w:p>
    <w:p w14:paraId="5AAB32FC" w14:textId="77777777" w:rsidR="00FD5440" w:rsidRPr="00FD5440" w:rsidRDefault="00FD5440" w:rsidP="00FD5440">
      <w:pPr>
        <w:rPr>
          <w:lang w:val="ar-SA" w:bidi="ar-EG"/>
        </w:rPr>
      </w:pPr>
      <w:r w:rsidRPr="00FD5440">
        <w:rPr>
          <w:rtl/>
        </w:rPr>
        <w:t>وتنظر هذه المسألة كذلك في أربعة أبعاد تكميلية لأمن الذكاء الاصطناعي، على النحو التالي:</w:t>
      </w:r>
    </w:p>
    <w:p w14:paraId="74CFE1C2" w14:textId="77777777" w:rsidR="00FD5440" w:rsidRPr="00FD5440" w:rsidRDefault="00FD5440" w:rsidP="00D12D88">
      <w:pPr>
        <w:pStyle w:val="enumlev10"/>
        <w:rPr>
          <w:lang w:val="ar-SA"/>
        </w:rPr>
      </w:pPr>
      <w:r w:rsidRPr="00FD5440">
        <w:t>–</w:t>
      </w:r>
      <w:r w:rsidRPr="00FD5440">
        <w:rPr>
          <w:rtl/>
        </w:rPr>
        <w:tab/>
      </w:r>
      <w:r w:rsidRPr="00FD5440">
        <w:rPr>
          <w:b/>
          <w:bCs/>
          <w:rtl/>
        </w:rPr>
        <w:t>أمن الذكاء الاصطناعي</w:t>
      </w:r>
      <w:r w:rsidRPr="00FD5440">
        <w:rPr>
          <w:rtl/>
        </w:rPr>
        <w:t>: حماية أنظمة الذكاء الاصطناعي من التهديدات، بما في ذلك تسميم بيانات النماذج، والهجمات العدائية، والنفاذ غير المصرح به.</w:t>
      </w:r>
    </w:p>
    <w:p w14:paraId="6614C51D" w14:textId="77777777" w:rsidR="00FD5440" w:rsidRPr="00FD5440" w:rsidRDefault="00FD5440" w:rsidP="00D12D88">
      <w:pPr>
        <w:pStyle w:val="enumlev10"/>
        <w:rPr>
          <w:lang w:val="ar-SA"/>
        </w:rPr>
      </w:pPr>
      <w:r w:rsidRPr="00FD5440">
        <w:t>–</w:t>
      </w:r>
      <w:r w:rsidRPr="00FD5440">
        <w:rPr>
          <w:rtl/>
        </w:rPr>
        <w:tab/>
      </w:r>
      <w:r w:rsidRPr="00FD5440">
        <w:rPr>
          <w:b/>
          <w:bCs/>
          <w:rtl/>
        </w:rPr>
        <w:t>الأمن من خلال استخدام الذكاء الاصطناعي</w:t>
      </w:r>
      <w:r w:rsidRPr="00FD5440">
        <w:rPr>
          <w:rtl/>
        </w:rPr>
        <w:t>: تسخير تكنولوجيات الذكاء الاصطناعي لتعزيز قدرات الأمن السيبراني، بما يشمل الكشف الاستباقي عن التهديدات، والاستجابة لها، وتقييم المخاطر.</w:t>
      </w:r>
    </w:p>
    <w:p w14:paraId="45DACA44" w14:textId="77777777" w:rsidR="00FD5440" w:rsidRPr="00FD5440" w:rsidRDefault="00FD5440" w:rsidP="00D12D88">
      <w:pPr>
        <w:pStyle w:val="enumlev10"/>
        <w:rPr>
          <w:lang w:val="ar-SA"/>
        </w:rPr>
      </w:pPr>
      <w:r w:rsidRPr="00FD5440">
        <w:t>–</w:t>
      </w:r>
      <w:r w:rsidRPr="00FD5440">
        <w:rPr>
          <w:rtl/>
        </w:rPr>
        <w:tab/>
      </w:r>
      <w:r w:rsidRPr="00FD5440">
        <w:rPr>
          <w:b/>
          <w:bCs/>
          <w:rtl/>
        </w:rPr>
        <w:t>الأمن ضد سوء أو إساءة استخدام الذكاء الاصطناعي</w:t>
      </w:r>
      <w:r w:rsidRPr="00FD5440">
        <w:rPr>
          <w:rtl/>
        </w:rPr>
        <w:t>: التصدي للمخاطر الناشئة عن الاستغلال العدائي أو الإجرامي لتكنولوجيات الذكاء الاصطناعي أو الهجمات السيبرانية المدعومة بالذكاء الاصطناعي.</w:t>
      </w:r>
    </w:p>
    <w:p w14:paraId="758E7FA5" w14:textId="77777777" w:rsidR="00FD5440" w:rsidRPr="00FD5440" w:rsidRDefault="00FD5440" w:rsidP="00D12D88">
      <w:pPr>
        <w:pStyle w:val="enumlev10"/>
        <w:rPr>
          <w:lang w:val="ar-SA"/>
        </w:rPr>
      </w:pPr>
      <w:r w:rsidRPr="00FD5440">
        <w:t>–</w:t>
      </w:r>
      <w:r w:rsidRPr="00FD5440">
        <w:rPr>
          <w:rtl/>
        </w:rPr>
        <w:tab/>
      </w:r>
      <w:r w:rsidRPr="00FD5440">
        <w:rPr>
          <w:b/>
          <w:bCs/>
          <w:rtl/>
        </w:rPr>
        <w:t>أمن التطبيقات المدعومة بالذكاء الاصطناعي</w:t>
      </w:r>
      <w:r w:rsidRPr="00FD5440">
        <w:rPr>
          <w:rtl/>
        </w:rPr>
        <w:t>: التركيز على المخاطر والثغرات الأمنية الناشئة الناجمة عن دمج تكنولوجيات الذكاء الاصطناعي في قطاعات محددة - مثل الرعاية الصحية، والتمويل، والنقل، والتصنيع – إذ قد يؤدي هذا الدمج إلى نشوء تهديدات في ميادين محددة أو إلى تفاقم المخاطر القائمة.</w:t>
      </w:r>
    </w:p>
    <w:p w14:paraId="76C3E130" w14:textId="0AD05691" w:rsidR="00FD5440" w:rsidRPr="00FD5440" w:rsidRDefault="00FD5440" w:rsidP="00FD5440">
      <w:pPr>
        <w:rPr>
          <w:lang w:val="ar-SA" w:bidi="ar-EG"/>
        </w:rPr>
      </w:pPr>
      <w:r w:rsidRPr="00FD5440">
        <w:rPr>
          <w:rtl/>
        </w:rPr>
        <w:t xml:space="preserve">وينبغي اعتماد نهج أمني شامل قائم على دورة حياة أنظمة الذكاء الاصطناعي، يشمل جميع مراحلها، بما في ذلك تصميم النموذج، وتدريبه، وتقييمه، ونشره، وتشغيله، وصولاً </w:t>
      </w:r>
      <w:r w:rsidR="00521F13">
        <w:rPr>
          <w:rFonts w:hint="cs"/>
          <w:rtl/>
        </w:rPr>
        <w:t xml:space="preserve">إلى </w:t>
      </w:r>
      <w:r w:rsidRPr="00FD5440">
        <w:rPr>
          <w:rtl/>
        </w:rPr>
        <w:t xml:space="preserve">سحبه من الخدمة. وفي كل مرحلة من هذه المراحل، ينبغي تطبيق ضوابط أمنية وتدابير تخفيف مخاطر ملائمة ومصممة خصيصاً. كما يتعين تحديد أدوار ومسؤوليات جميع أصحاب المصلحة بوضوح، بما في ذلك المطورون، والمشغلون، ومقدمو الخدمات، والمستعملون النهائيون لأنظمة الذكاء الاصطناعي، ولا سيما فيما يتعلق بحماية المعلومات المحددة لهوية الشخص </w:t>
      </w:r>
      <w:r w:rsidRPr="00FD5440">
        <w:rPr>
          <w:lang w:val="en-GB" w:bidi="ar-EG"/>
        </w:rPr>
        <w:t>(PII)</w:t>
      </w:r>
      <w:r w:rsidRPr="00FD5440">
        <w:rPr>
          <w:rtl/>
        </w:rPr>
        <w:t xml:space="preserve"> ضمن بيئات الذكاء الاصطناعي.</w:t>
      </w:r>
    </w:p>
    <w:p w14:paraId="53A2DF34" w14:textId="77777777" w:rsidR="00FD5440" w:rsidRPr="00FD5440" w:rsidRDefault="00FD5440" w:rsidP="00D12D88">
      <w:pPr>
        <w:pStyle w:val="Heading3"/>
        <w:rPr>
          <w:lang w:val="ar-SA" w:bidi="ar-EG"/>
        </w:rPr>
      </w:pPr>
      <w:r w:rsidRPr="00FD5440">
        <w:rPr>
          <w:rtl/>
        </w:rPr>
        <w:t>2</w:t>
      </w:r>
      <w:r w:rsidRPr="00FD5440">
        <w:rPr>
          <w:rtl/>
        </w:rPr>
        <w:tab/>
        <w:t>المسألة</w:t>
      </w:r>
    </w:p>
    <w:p w14:paraId="2A59B5F8" w14:textId="77777777" w:rsidR="00FD5440" w:rsidRPr="00FD5440" w:rsidRDefault="00FD5440" w:rsidP="00FD5440">
      <w:pPr>
        <w:rPr>
          <w:lang w:val="ar-SA" w:bidi="ar-EG"/>
        </w:rPr>
      </w:pPr>
      <w:r w:rsidRPr="00FD5440">
        <w:rPr>
          <w:rtl/>
        </w:rPr>
        <w:t>يرتبط كل بند من بنود الدراسة التالية في مجال تكنولوجيا المعلومات والاتصالات ارتباطاً مباشراً بمهمة مقابلة:</w:t>
      </w:r>
    </w:p>
    <w:p w14:paraId="4EA6AA08" w14:textId="206B6E1F" w:rsidR="00FD5440" w:rsidRPr="00FD5440" w:rsidRDefault="00FD5440" w:rsidP="00D12D88">
      <w:pPr>
        <w:pStyle w:val="enumlev10"/>
        <w:rPr>
          <w:lang w:val="ar-SA"/>
        </w:rPr>
      </w:pPr>
      <w:r w:rsidRPr="00FD5440">
        <w:rPr>
          <w:rtl/>
        </w:rPr>
        <w:t>1)</w:t>
      </w:r>
      <w:r w:rsidRPr="00FD5440">
        <w:rPr>
          <w:rtl/>
        </w:rPr>
        <w:tab/>
        <w:t>ما هي المخاطر الأمنية الأساسية واستراتيجيات التخفيف من آثارها لأنظمة تكنولوجيا المعلومات والاتصالات التي تدعم تقنيات الذكاء الاصطناعي المتـأصل والمتكاملة مع الذكاء الاصطناعي/تعلّم الآلة، بما في ذلك النماذج الجديدة مثل الذكاء الاصطناعي الوكيل، ومتعدد الوكلاء، والذكاء الاصطناعي المدمج/المُجسَّد، والروبوتات المدعومة بالذكاء الاصطناعي - باستثناء المخاطر المتعلقة تحديداً بالبيانات الضخمة و</w:t>
      </w:r>
      <w:r w:rsidR="00E64203">
        <w:rPr>
          <w:rFonts w:hint="cs"/>
          <w:rtl/>
        </w:rPr>
        <w:t xml:space="preserve">الحوسبة </w:t>
      </w:r>
      <w:r w:rsidRPr="00FD5440">
        <w:rPr>
          <w:rtl/>
        </w:rPr>
        <w:t>السحابية، وإدارة الهوية، وشبكات الاتصالات، وتكنولوجيات سجل الحسابات الموزَّع؛ وكيف ينبغي معالجة مخاطر سلسلة التوريد (مجموعات البيانات والنماذج والأجهزة/البرمجيات)؟</w:t>
      </w:r>
    </w:p>
    <w:p w14:paraId="6AD5E4EC" w14:textId="13C868A1" w:rsidR="00FD5440" w:rsidRPr="00FD5440" w:rsidRDefault="00FD5440" w:rsidP="00D12D88">
      <w:pPr>
        <w:pStyle w:val="enumlev10"/>
        <w:rPr>
          <w:lang w:val="ar-SA"/>
        </w:rPr>
      </w:pPr>
      <w:r w:rsidRPr="00FD5440">
        <w:rPr>
          <w:rtl/>
        </w:rPr>
        <w:t>2)</w:t>
      </w:r>
      <w:r w:rsidRPr="00FD5440">
        <w:rPr>
          <w:rtl/>
        </w:rPr>
        <w:tab/>
        <w:t xml:space="preserve">ما هي الضوابط واستراتيجيات التخفيف الضرورية لضمان حماية نماذج الذكاء الاصطناعي وأنظمته وتطبيقاته وخدماته طوال دورة حياتها، بما في ذلك النماذج التجارية والسطوح البينية لبرمجة التطبيقات </w:t>
      </w:r>
      <w:r w:rsidRPr="00FD5440">
        <w:t>(API)</w:t>
      </w:r>
      <w:r w:rsidRPr="00FD5440">
        <w:rPr>
          <w:rtl/>
        </w:rPr>
        <w:t>، من التهديدات والهجمات السيبرانية؟</w:t>
      </w:r>
    </w:p>
    <w:p w14:paraId="2ABC20C8" w14:textId="7BD46BB0" w:rsidR="00FD5440" w:rsidRPr="00FD5440" w:rsidRDefault="00FD5440" w:rsidP="00D12D88">
      <w:pPr>
        <w:pStyle w:val="enumlev10"/>
        <w:rPr>
          <w:lang w:val="ar-SA"/>
        </w:rPr>
      </w:pPr>
      <w:r w:rsidRPr="00FD5440">
        <w:rPr>
          <w:rtl/>
        </w:rPr>
        <w:t>3)</w:t>
      </w:r>
      <w:r w:rsidRPr="00FD5440">
        <w:rPr>
          <w:rtl/>
        </w:rPr>
        <w:tab/>
        <w:t xml:space="preserve">كيف يمكن دمج ضوابط الأمن والحماية لأنظمة الذكاء الاصطناعي/تعلم الآلة وصيانتها على امتداد دورة حياتها الكاملة </w:t>
      </w:r>
      <w:r w:rsidR="00D12D88">
        <w:rPr>
          <w:rFonts w:hint="cs"/>
          <w:rtl/>
        </w:rPr>
        <w:t>-</w:t>
      </w:r>
      <w:r w:rsidRPr="00FD5440">
        <w:rPr>
          <w:rtl/>
        </w:rPr>
        <w:t xml:space="preserve"> بدءاً من تصميم النموذج وتدريبه، مروراً بنشره وتشغيله، وصولاً إلى إيقاف تشغيله </w:t>
      </w:r>
      <w:r w:rsidR="00D12D88">
        <w:rPr>
          <w:rFonts w:hint="cs"/>
          <w:rtl/>
        </w:rPr>
        <w:t>-</w:t>
      </w:r>
      <w:r w:rsidRPr="00FD5440">
        <w:rPr>
          <w:rtl/>
        </w:rPr>
        <w:t xml:space="preserve"> ضمن بيئات تكنولوجيا المعلومات والاتصالات، بما في ذلك عمليات النشر المدمجة والمجسدة؟</w:t>
      </w:r>
    </w:p>
    <w:p w14:paraId="0E4253A1" w14:textId="3B0D5BF6" w:rsidR="00FD5440" w:rsidRPr="00FD5440" w:rsidRDefault="00FD5440" w:rsidP="00D12D88">
      <w:pPr>
        <w:pStyle w:val="enumlev10"/>
        <w:rPr>
          <w:lang w:val="ar-SA"/>
        </w:rPr>
      </w:pPr>
      <w:r w:rsidRPr="00FD5440">
        <w:rPr>
          <w:rtl/>
        </w:rPr>
        <w:t>4)</w:t>
      </w:r>
      <w:r w:rsidRPr="00FD5440">
        <w:rPr>
          <w:rtl/>
        </w:rPr>
        <w:tab/>
        <w:t>كيف يمكن دمج ممارسات التطوير الآمنة، بما في ذلك التعلم المستمر والتدريب طوال دورة حياة أنظمة الذكاء الاصطناعي/</w:t>
      </w:r>
      <w:r w:rsidR="00480551">
        <w:rPr>
          <w:rtl/>
        </w:rPr>
        <w:t>تعلم الآلة</w:t>
      </w:r>
      <w:r w:rsidRPr="00FD5440">
        <w:rPr>
          <w:rtl/>
        </w:rPr>
        <w:t xml:space="preserve">، وإشراك العنصر البشري في عمليات صنع القرار، ضمن تصميم هذه الأنظمة، بما يشمل إدارة مسارات التطوير والتشغيل </w:t>
      </w:r>
      <w:r w:rsidRPr="00FD5440">
        <w:t>(DevOp)</w:t>
      </w:r>
      <w:r w:rsidRPr="00FD5440">
        <w:rPr>
          <w:rtl/>
        </w:rPr>
        <w:t xml:space="preserve"> وعمليات تعلم الآلة </w:t>
      </w:r>
      <w:r w:rsidRPr="00FD5440">
        <w:t>(</w:t>
      </w:r>
      <w:proofErr w:type="spellStart"/>
      <w:r w:rsidRPr="00FD5440">
        <w:t>MLOp</w:t>
      </w:r>
      <w:proofErr w:type="spellEnd"/>
      <w:r w:rsidRPr="00FD5440">
        <w:t>)</w:t>
      </w:r>
      <w:r w:rsidRPr="00FD5440">
        <w:rPr>
          <w:rtl/>
        </w:rPr>
        <w:t>؟</w:t>
      </w:r>
    </w:p>
    <w:p w14:paraId="218EF918" w14:textId="03118F63" w:rsidR="00FD5440" w:rsidRPr="00FD5440" w:rsidRDefault="00FD5440" w:rsidP="00D12D88">
      <w:pPr>
        <w:pStyle w:val="enumlev10"/>
        <w:rPr>
          <w:lang w:val="ar-SA"/>
        </w:rPr>
      </w:pPr>
      <w:r w:rsidRPr="00FD5440">
        <w:rPr>
          <w:rtl/>
        </w:rPr>
        <w:t>5)</w:t>
      </w:r>
      <w:r w:rsidRPr="00FD5440">
        <w:rPr>
          <w:rtl/>
        </w:rPr>
        <w:tab/>
        <w:t>ما هي الأطر والأدوات والممارسات اللازمة لاختبار أنظمة الذكاء الاصطناعي/تعلم الآلة وتدقيقها ومراقبتها في بيئات تكنولوجيا المعلومات والاتصالات التشغيلية، إلى جانب المؤشرات والمقاييس ومجموعات الأدوات اللازمة لتقييم أمنها وموثوقيتها وضماناتها واعتمادها؛ وكيف يمكن دمج اختبار اختراق "الفريق الأحمر" ومحاكاة التعرض لهجمات عدائية مدعومة بالذكاء الاصطناعي؟</w:t>
      </w:r>
    </w:p>
    <w:p w14:paraId="04F6CAA4" w14:textId="77777777" w:rsidR="00FD5440" w:rsidRPr="00FD5440" w:rsidRDefault="00FD5440" w:rsidP="00D12D88">
      <w:pPr>
        <w:pStyle w:val="enumlev10"/>
        <w:rPr>
          <w:lang w:val="ar-SA"/>
        </w:rPr>
      </w:pPr>
      <w:r w:rsidRPr="00FD5440">
        <w:rPr>
          <w:rtl/>
        </w:rPr>
        <w:lastRenderedPageBreak/>
        <w:t>6)</w:t>
      </w:r>
      <w:r w:rsidRPr="00FD5440">
        <w:rPr>
          <w:rtl/>
        </w:rPr>
        <w:tab/>
        <w:t>كيف ينبغي تحديد التهديدات ومواطن الضعف التي قد تتعرض لها المعلومات المحدِّدة لهوية الشخص ‏‎(PII‏) ومعالجتها من خلال تطبيق ضوابط شاملة على امتداد دورة حياة هذه الأنظمة، وضمان مساءلة جميع أصحاب المصلحة في بيئات الذكاء الاصطناعي، بما في ذلك تطبيقات الذكاء الاصطناعي، مع تطبيق تكنولوجيات ومعماريات الأمن لحماية البيانات في الذكاء الاصطناعي التوليدي والمسارات التركيبية وأنظمة التعلم المستمر؟</w:t>
      </w:r>
    </w:p>
    <w:p w14:paraId="0AC89C8B" w14:textId="77777777" w:rsidR="00FD5440" w:rsidRPr="00FD5440" w:rsidRDefault="00FD5440" w:rsidP="00D12D88">
      <w:pPr>
        <w:pStyle w:val="enumlev10"/>
        <w:rPr>
          <w:lang w:val="ar-SA"/>
        </w:rPr>
      </w:pPr>
      <w:r w:rsidRPr="00FD5440">
        <w:rPr>
          <w:rtl/>
        </w:rPr>
        <w:t>7)</w:t>
      </w:r>
      <w:r w:rsidRPr="00FD5440">
        <w:rPr>
          <w:rtl/>
        </w:rPr>
        <w:tab/>
        <w:t>كيف يمكن وضع أطر أمنية شاملة لمعالجة للتهديدات ومواطن الضعف المتعلقة بسلامة نظام الذكاء الاصطناعي وحماية المعلومات المحدِّدة لهوية الشخص ‏‎(PII‏) على حد سواء، بما في ذلك مخاطر الاستخدام المزدوج وإعادة استخدام تكنولوجيات الذكاء الاصطناعي لأغراض خبيثة؟</w:t>
      </w:r>
    </w:p>
    <w:p w14:paraId="4D2A455B" w14:textId="1BAE26C2" w:rsidR="00FD5440" w:rsidRPr="00FD5440" w:rsidRDefault="00FD5440" w:rsidP="00D12D88">
      <w:pPr>
        <w:pStyle w:val="enumlev10"/>
        <w:rPr>
          <w:rtl/>
        </w:rPr>
      </w:pPr>
      <w:r w:rsidRPr="00FD5440">
        <w:rPr>
          <w:rtl/>
        </w:rPr>
        <w:t>8)</w:t>
      </w:r>
      <w:r w:rsidRPr="00FD5440">
        <w:rPr>
          <w:rtl/>
        </w:rPr>
        <w:tab/>
        <w:t xml:space="preserve">ما هي النماذج المعمارية وآليات التحكم </w:t>
      </w:r>
      <w:r w:rsidR="00D12D88">
        <w:rPr>
          <w:rFonts w:hint="cs"/>
          <w:rtl/>
        </w:rPr>
        <w:t>-</w:t>
      </w:r>
      <w:r w:rsidRPr="00FD5440">
        <w:rPr>
          <w:rtl/>
        </w:rPr>
        <w:t xml:space="preserve"> بما في ذلك مستوي التحكم المتعلق بالأمن والثقة في الذكاء الاصطناعي الوكيل </w:t>
      </w:r>
      <w:r w:rsidR="00D12D88">
        <w:rPr>
          <w:rFonts w:hint="cs"/>
          <w:rtl/>
        </w:rPr>
        <w:t>-</w:t>
      </w:r>
      <w:r w:rsidRPr="00FD5440">
        <w:rPr>
          <w:rtl/>
        </w:rPr>
        <w:t xml:space="preserve"> اللازمة لضمان التشغيل الآمن والممتثل للسياسات عبر بيئات تكنولوجيا المعلومات والاتصالات، وكيف تتفاعل نماذج أو وكلاء الذكاء الاصطناعي مع الأدوات والخدمات ومصادر البيانات الخارجية؟</w:t>
      </w:r>
    </w:p>
    <w:p w14:paraId="69B38B20" w14:textId="77777777" w:rsidR="00FD5440" w:rsidRPr="00FD5440" w:rsidRDefault="00FD5440" w:rsidP="00D12D88">
      <w:pPr>
        <w:pStyle w:val="enumlev10"/>
        <w:rPr>
          <w:lang w:val="ar-SA"/>
        </w:rPr>
      </w:pPr>
      <w:r w:rsidRPr="00FD5440">
        <w:rPr>
          <w:rtl/>
        </w:rPr>
        <w:t>9)</w:t>
      </w:r>
      <w:r w:rsidRPr="00FD5440">
        <w:rPr>
          <w:rtl/>
        </w:rPr>
        <w:tab/>
        <w:t xml:space="preserve">كيف يمكن تطبيق تكنولوجيات الذكاء الاصطناعي/تعلم الآلة بشكل آمن في القطاعات القائمة على تكنولوجيا المعلومات والاتصالات (مثل الرعاية الصحية والنقل والاستجابة للكوارث) مع توفير الضمانات المناسبة؟ </w:t>
      </w:r>
    </w:p>
    <w:p w14:paraId="27ED2703" w14:textId="78A3F755" w:rsidR="00FD5440" w:rsidRPr="00FD5440" w:rsidRDefault="00FD5440" w:rsidP="00D12D88">
      <w:pPr>
        <w:pStyle w:val="enumlev10"/>
        <w:rPr>
          <w:lang w:val="ar-SA"/>
        </w:rPr>
      </w:pPr>
      <w:r w:rsidRPr="00FD5440">
        <w:rPr>
          <w:rtl/>
        </w:rPr>
        <w:t>10)</w:t>
      </w:r>
      <w:r w:rsidRPr="00FD5440">
        <w:rPr>
          <w:rtl/>
        </w:rPr>
        <w:tab/>
        <w:t>كيف ينبغي تحديد الجوانب الأمنية الرئيسية، بما في ذلك المتطلبات العامة، وإدارة دورة الحياة، والموثوقية، وثقة المستعمل، جنباً إلى جنب مع المبادئ والآليات التي تبني ثقة أصحاب المصلحة وتدعم النشر الآمن والموثوق لأنظمة الذكاء الاصطناعي/</w:t>
      </w:r>
      <w:r w:rsidR="00480551">
        <w:rPr>
          <w:rtl/>
        </w:rPr>
        <w:t>تعلم الآلة</w:t>
      </w:r>
      <w:r w:rsidRPr="00FD5440">
        <w:rPr>
          <w:rtl/>
        </w:rPr>
        <w:t xml:space="preserve"> في بيئات تكنولوجيا المعلومات والاتصالات؟</w:t>
      </w:r>
    </w:p>
    <w:p w14:paraId="4FFE7681" w14:textId="77777777" w:rsidR="00FD5440" w:rsidRPr="00FD5440" w:rsidRDefault="00FD5440" w:rsidP="00D12D88">
      <w:pPr>
        <w:pStyle w:val="enumlev10"/>
        <w:rPr>
          <w:lang w:val="ar-SA"/>
        </w:rPr>
      </w:pPr>
      <w:r w:rsidRPr="00FD5440">
        <w:rPr>
          <w:rtl/>
        </w:rPr>
        <w:t>11)</w:t>
      </w:r>
      <w:r w:rsidRPr="00FD5440">
        <w:rPr>
          <w:rtl/>
        </w:rPr>
        <w:tab/>
        <w:t>كيف ينبغي حماية المعلومات المحدِّدة لهوية الشخص ‏‎(PII‏) والبيانات الحساسة من خلال الحد من جمعها أو كشفها أو إمكانية التعرف عليها، مع الاستمرار في تمكين معالجة البيانات المفيدة أو تحليلها أو تبادلها؟</w:t>
      </w:r>
    </w:p>
    <w:p w14:paraId="70151996" w14:textId="77777777" w:rsidR="00FD5440" w:rsidRPr="00FD5440" w:rsidRDefault="00FD5440" w:rsidP="00D12D88">
      <w:pPr>
        <w:pStyle w:val="enumlev10"/>
        <w:rPr>
          <w:lang w:val="ar-SA"/>
        </w:rPr>
      </w:pPr>
      <w:r w:rsidRPr="00FD5440">
        <w:rPr>
          <w:rtl/>
        </w:rPr>
        <w:t>12)</w:t>
      </w:r>
      <w:r w:rsidRPr="00FD5440">
        <w:rPr>
          <w:rtl/>
        </w:rPr>
        <w:tab/>
        <w:t>ما هي المصطلحات والأطر المفاهيمية والمعماريات المرجعية اللازمة لتنسيق معايير أمن الذكاء الاصطناعي/تعلم الآلة داخل لجنة الدراسات 17 ومع المنظمات الأخرى المعنية بوضع المعايير؟</w:t>
      </w:r>
    </w:p>
    <w:p w14:paraId="748390D1" w14:textId="53F1766A" w:rsidR="00FD5440" w:rsidRPr="00FD5440" w:rsidRDefault="00FD5440" w:rsidP="00D12D88">
      <w:pPr>
        <w:pStyle w:val="enumlev10"/>
        <w:rPr>
          <w:lang w:val="ar-SA"/>
        </w:rPr>
      </w:pPr>
      <w:r w:rsidRPr="00FD5440">
        <w:rPr>
          <w:rtl/>
        </w:rPr>
        <w:t>13)</w:t>
      </w:r>
      <w:r w:rsidRPr="00FD5440">
        <w:rPr>
          <w:rtl/>
        </w:rPr>
        <w:tab/>
        <w:t>كيف يمكن للجنة الدراسات 17 تنسيق خارطة طريق دينامية والحفاظ عليها لتقييس أمن الذكاء الاصطناعي/</w:t>
      </w:r>
      <w:r w:rsidR="00480551">
        <w:rPr>
          <w:rtl/>
        </w:rPr>
        <w:t>تعلم الآلة</w:t>
      </w:r>
      <w:r w:rsidRPr="00FD5440">
        <w:rPr>
          <w:rtl/>
        </w:rPr>
        <w:t>، وضمان مواءمتها على مستوى المنظمات؟</w:t>
      </w:r>
    </w:p>
    <w:p w14:paraId="76578F8B" w14:textId="77777777" w:rsidR="00FD5440" w:rsidRPr="00FD5440" w:rsidRDefault="00FD5440" w:rsidP="00D12D88">
      <w:pPr>
        <w:pStyle w:val="Heading3"/>
        <w:rPr>
          <w:lang w:val="ar-SA" w:bidi="ar-EG"/>
        </w:rPr>
      </w:pPr>
      <w:r w:rsidRPr="00FD5440">
        <w:rPr>
          <w:rtl/>
        </w:rPr>
        <w:t>3</w:t>
      </w:r>
      <w:r w:rsidRPr="00FD5440">
        <w:rPr>
          <w:rtl/>
        </w:rPr>
        <w:tab/>
        <w:t>المهام</w:t>
      </w:r>
    </w:p>
    <w:p w14:paraId="182ABDD0" w14:textId="77777777" w:rsidR="00FD5440" w:rsidRPr="00FD5440" w:rsidRDefault="00FD5440" w:rsidP="00FD5440">
      <w:pPr>
        <w:rPr>
          <w:lang w:val="ar-SA" w:bidi="ar-EG"/>
        </w:rPr>
      </w:pPr>
      <w:r w:rsidRPr="00FD5440">
        <w:rPr>
          <w:rtl/>
        </w:rPr>
        <w:t>ولمعالجة المسائل الواردة أعلاه، تتناول هذه المسألة المهام التالية في مجال الاتصالات وتكنولوجيا المعلومات والاتصالات:</w:t>
      </w:r>
    </w:p>
    <w:p w14:paraId="3AC080D9" w14:textId="625E9261" w:rsidR="00FD5440" w:rsidRPr="00FD5440" w:rsidRDefault="00D12D88" w:rsidP="00480551">
      <w:pPr>
        <w:pStyle w:val="enumlev10"/>
        <w:rPr>
          <w:lang w:val="ar-SA"/>
        </w:rPr>
      </w:pPr>
      <w:r>
        <w:rPr>
          <w:rFonts w:hint="cs"/>
          <w:rtl/>
        </w:rPr>
        <w:t>-</w:t>
      </w:r>
      <w:r>
        <w:rPr>
          <w:rtl/>
        </w:rPr>
        <w:tab/>
      </w:r>
      <w:r w:rsidR="00FD5440" w:rsidRPr="00FD5440">
        <w:rPr>
          <w:rtl/>
        </w:rPr>
        <w:t>إعداد نماذج للتهديدات وتصنيفات للمخاطر لأنظمة تكنولوجيا المعلومات والاتصالات التي تدعم تقنيات الذكاء الاصطناعي المتأصل والمتكامل مع الذكاء الاصطناعي/تعلم الآلة، مع إيلاء اهتمام خاص للأنماط السلوكية المرتبطة بالذكاء الاصطناعي الوكيل، ومتعدد الوكلاء، والذكاء الاصطناعي المدمج أو المُجسَّد. ويستثني هذا النطاق المخاطر المرتبطة تحديداً بالبيانات الضخمة، والأنظمة السحابية، وإدارة الهوية، وشبكات الاتصالات، وتكنولوجيات سجل الحسابات الموزَّع؛ إدراج أمن سلسلة التوريد لمجموعات البيانات والنماذج والأجهزة/البرمجيات.</w:t>
      </w:r>
      <w:r>
        <w:rPr>
          <w:rtl/>
        </w:rPr>
        <w:tab/>
      </w:r>
      <w:r w:rsidR="00480551">
        <w:rPr>
          <w:rtl/>
        </w:rPr>
        <w:br/>
      </w:r>
      <w:r w:rsidR="00FD5440" w:rsidRPr="00FD5440">
        <w:rPr>
          <w:rtl/>
        </w:rPr>
        <w:t>وتعالج هذه المهمة المسألة 1 في "القسم 2 المسألة" الوارد أعلاه.</w:t>
      </w:r>
    </w:p>
    <w:p w14:paraId="061BC5B9" w14:textId="009FCB5D" w:rsidR="00FD5440" w:rsidRPr="00FD5440" w:rsidRDefault="00D12D88" w:rsidP="00480551">
      <w:pPr>
        <w:pStyle w:val="enumlev10"/>
        <w:rPr>
          <w:lang w:val="ar-SA"/>
        </w:rPr>
      </w:pPr>
      <w:r>
        <w:rPr>
          <w:rFonts w:hint="cs"/>
          <w:rtl/>
        </w:rPr>
        <w:t>-</w:t>
      </w:r>
      <w:r>
        <w:rPr>
          <w:rtl/>
        </w:rPr>
        <w:tab/>
      </w:r>
      <w:r w:rsidR="00FD5440" w:rsidRPr="00FD5440">
        <w:rPr>
          <w:rtl/>
        </w:rPr>
        <w:t xml:space="preserve">تحديد الضوابط واستراتيجيات التخفيف من المخاطر لضمان حماية نماذج الذكاء الاصطناعي وأنظمته وتطبيقاته وخدماته طوال دورة حياتها، بما في ذلك النماذج التجارية والسطوح البينية لبرمجة التطبيقات </w:t>
      </w:r>
      <w:r w:rsidR="00FD5440" w:rsidRPr="00FD5440">
        <w:t>(API)</w:t>
      </w:r>
      <w:r w:rsidR="00FD5440" w:rsidRPr="00FD5440">
        <w:rPr>
          <w:rtl/>
        </w:rPr>
        <w:t>، من التهديدات والهجمات السيبرانية.</w:t>
      </w:r>
      <w:r>
        <w:rPr>
          <w:rtl/>
        </w:rPr>
        <w:tab/>
      </w:r>
      <w:r w:rsidR="00480551">
        <w:rPr>
          <w:rtl/>
        </w:rPr>
        <w:br/>
      </w:r>
      <w:r w:rsidR="00FD5440" w:rsidRPr="00FD5440">
        <w:rPr>
          <w:rtl/>
        </w:rPr>
        <w:t>وتعالج هذه المهمة المسألة 2 في "القسم 2 المسألة" الوارد أعلاه.</w:t>
      </w:r>
    </w:p>
    <w:p w14:paraId="727D0938" w14:textId="54458AC3" w:rsidR="00FD5440" w:rsidRPr="00FD5440" w:rsidRDefault="00D12D88" w:rsidP="00480551">
      <w:pPr>
        <w:pStyle w:val="enumlev10"/>
        <w:rPr>
          <w:lang w:val="ar-SA"/>
        </w:rPr>
      </w:pPr>
      <w:r>
        <w:rPr>
          <w:rFonts w:hint="cs"/>
          <w:rtl/>
        </w:rPr>
        <w:t>-</w:t>
      </w:r>
      <w:r>
        <w:rPr>
          <w:rtl/>
        </w:rPr>
        <w:tab/>
      </w:r>
      <w:r w:rsidR="00FD5440" w:rsidRPr="00FD5440">
        <w:rPr>
          <w:rtl/>
        </w:rPr>
        <w:t>وضع مبادئ توجيهية أمنية لدورة حياة أنظمة الذكاء الاصطناعي/تعلم الآلة - بما في ذلك عمليات نشر الأنظمة المُدمجة والمُجسدة - تكفل حماية المعلومات المحدِّدة لهوية الشخص ‏‎(PII‏) وتحديد مسؤوليات أصحاب المصلحة في مراحل التصميم والتدريب والنشر والتشغيل وإيقاف التشغيل.</w:t>
      </w:r>
      <w:r>
        <w:rPr>
          <w:rtl/>
        </w:rPr>
        <w:tab/>
      </w:r>
      <w:r w:rsidR="00480551">
        <w:rPr>
          <w:rtl/>
        </w:rPr>
        <w:br/>
      </w:r>
      <w:r w:rsidR="00FD5440" w:rsidRPr="00FD5440">
        <w:rPr>
          <w:rtl/>
        </w:rPr>
        <w:t>وتعالج هذه المهمة المسألة 3 في "القسم 2 المسألة" الوارد أعلاه.</w:t>
      </w:r>
    </w:p>
    <w:p w14:paraId="41D7A055" w14:textId="2F41FCA9" w:rsidR="00FD5440" w:rsidRPr="00FD5440" w:rsidRDefault="00D12D88" w:rsidP="00480551">
      <w:pPr>
        <w:pStyle w:val="enumlev10"/>
        <w:rPr>
          <w:lang w:val="ar-SA"/>
        </w:rPr>
      </w:pPr>
      <w:r>
        <w:rPr>
          <w:rFonts w:hint="cs"/>
          <w:rtl/>
        </w:rPr>
        <w:t>-</w:t>
      </w:r>
      <w:r>
        <w:rPr>
          <w:rtl/>
        </w:rPr>
        <w:tab/>
      </w:r>
      <w:r w:rsidR="00FD5440" w:rsidRPr="00FD5440">
        <w:rPr>
          <w:rtl/>
        </w:rPr>
        <w:t xml:space="preserve">بَلْوَرة وتعزيز أفضل الممارسات لدورة حياة تطوير الذكاء الاصطناعي/تعلم الآلة بأكملها، بما في ذلك التعلم المستمر وآليات الرقابة البشرية وتقنيات تعزيز الشفافية لدعم النشر الآمن والموثوق؛ تمتد لتشمل إدارة مسارات التطوير والتشغيل </w:t>
      </w:r>
      <w:r w:rsidR="00FD5440" w:rsidRPr="00FD5440">
        <w:t>(DevOp)</w:t>
      </w:r>
      <w:r w:rsidR="00FD5440" w:rsidRPr="00FD5440">
        <w:rPr>
          <w:rtl/>
        </w:rPr>
        <w:t xml:space="preserve"> وعمليات تعلم الآلة </w:t>
      </w:r>
      <w:r w:rsidR="00FD5440" w:rsidRPr="00FD5440">
        <w:t>(</w:t>
      </w:r>
      <w:proofErr w:type="spellStart"/>
      <w:r w:rsidR="00FD5440" w:rsidRPr="00FD5440">
        <w:t>MLOp</w:t>
      </w:r>
      <w:proofErr w:type="spellEnd"/>
      <w:r w:rsidR="00FD5440" w:rsidRPr="00FD5440">
        <w:t>)</w:t>
      </w:r>
      <w:r w:rsidR="00FD5440" w:rsidRPr="00FD5440">
        <w:rPr>
          <w:rtl/>
        </w:rPr>
        <w:t>.</w:t>
      </w:r>
      <w:r>
        <w:rPr>
          <w:rtl/>
        </w:rPr>
        <w:tab/>
      </w:r>
      <w:r w:rsidR="00480551">
        <w:rPr>
          <w:rtl/>
        </w:rPr>
        <w:br/>
      </w:r>
      <w:r w:rsidR="00FD5440" w:rsidRPr="00FD5440">
        <w:rPr>
          <w:rtl/>
        </w:rPr>
        <w:t>وتعالج هذه المهمة المسألة 4 في "القسم 2 المسألة" الوارد أعلاه.</w:t>
      </w:r>
    </w:p>
    <w:p w14:paraId="082EA171" w14:textId="78DEC012" w:rsidR="00FD5440" w:rsidRPr="00FD5440" w:rsidRDefault="00D12D88" w:rsidP="00480551">
      <w:pPr>
        <w:pStyle w:val="enumlev10"/>
        <w:rPr>
          <w:lang w:val="ar-SA"/>
        </w:rPr>
      </w:pPr>
      <w:r>
        <w:rPr>
          <w:rFonts w:hint="cs"/>
          <w:rtl/>
        </w:rPr>
        <w:lastRenderedPageBreak/>
        <w:t>-</w:t>
      </w:r>
      <w:r>
        <w:rPr>
          <w:rtl/>
        </w:rPr>
        <w:tab/>
      </w:r>
      <w:r w:rsidR="00FD5440" w:rsidRPr="00FD5440">
        <w:rPr>
          <w:rtl/>
        </w:rPr>
        <w:t>وضع أطر تشغيلية شاملة لتدقيق أنظمة الذكاء الاصطناعي/تعلم الآلة واختبارها ورصدها في بيئات تكنولوجيا المعلومات والاتصالات، بما يشمل الاستفادة من تقنيات الذكاء الاصطناعي لتعزيز الكشف السريع عن التهديدات، ودمج منصات الاختبار والمعايير المرجعية لتقييم القدرة على الصمود في مواجهة الهجمات العدائية، وتطوير مجموعات أدوات تتضمن مؤشرات ومعايير محددة لتقييم الأمن، والاعتمادية، والضمانات، والتصديق عليها؛ وإدراج اختبار اختراق "الفريق الأحمر" ومحاكاة التعرض لهجمات عدائية مدعومة بالذكاء الاصطناعي.</w:t>
      </w:r>
      <w:r>
        <w:rPr>
          <w:rtl/>
        </w:rPr>
        <w:tab/>
      </w:r>
      <w:r w:rsidR="00480551">
        <w:rPr>
          <w:rtl/>
        </w:rPr>
        <w:br/>
      </w:r>
      <w:r w:rsidR="00FD5440" w:rsidRPr="00FD5440">
        <w:rPr>
          <w:rtl/>
        </w:rPr>
        <w:t>وتعالج هذه المهمة المسألة 5 في "القسم 2 المسألة" الوارد أعلاه.</w:t>
      </w:r>
    </w:p>
    <w:p w14:paraId="7FF4273E" w14:textId="6AB82719" w:rsidR="00FD5440" w:rsidRPr="00FD5440" w:rsidRDefault="00D12D88" w:rsidP="00480551">
      <w:pPr>
        <w:pStyle w:val="enumlev10"/>
        <w:rPr>
          <w:lang w:val="ar-SA"/>
        </w:rPr>
      </w:pPr>
      <w:r>
        <w:rPr>
          <w:rFonts w:hint="cs"/>
          <w:rtl/>
        </w:rPr>
        <w:t>-</w:t>
      </w:r>
      <w:r>
        <w:rPr>
          <w:rtl/>
        </w:rPr>
        <w:tab/>
      </w:r>
      <w:r w:rsidR="00FD5440" w:rsidRPr="00FD5440">
        <w:rPr>
          <w:rtl/>
        </w:rPr>
        <w:t xml:space="preserve">تحديد المتطلبات والمعماريات الأمنية الكفيلة بضمان سرية البيانات وسلامتها وتوافرها في بيئات الذكاء الاصطناعي، مع حماية المعلومات المحددة لهوية الشخص </w:t>
      </w:r>
      <w:r w:rsidR="00FD5440" w:rsidRPr="00FD5440">
        <w:t>(PII)</w:t>
      </w:r>
      <w:r w:rsidR="00FD5440" w:rsidRPr="00FD5440">
        <w:rPr>
          <w:rtl/>
        </w:rPr>
        <w:t xml:space="preserve">، وذلك بدعمٍ من ضوابط شاملة على امتداد دورة حياة هذه الأنظمة لتحديد التهديدات والمخاطر ذات الصلة بالمعلومات المحددة لهوية الشخص </w:t>
      </w:r>
      <w:r w:rsidR="00FD5440" w:rsidRPr="00FD5440">
        <w:t>(PII)</w:t>
      </w:r>
      <w:r w:rsidR="00FD5440" w:rsidRPr="00FD5440">
        <w:rPr>
          <w:rtl/>
        </w:rPr>
        <w:t xml:space="preserve"> والتخفيف من حدتها، مع توضيح مسؤوليات أصحاب المصلحة وضمان المساءلة ذات الصلة.</w:t>
      </w:r>
      <w:r>
        <w:rPr>
          <w:rtl/>
        </w:rPr>
        <w:tab/>
      </w:r>
      <w:r w:rsidR="00480551">
        <w:rPr>
          <w:rtl/>
        </w:rPr>
        <w:br/>
      </w:r>
      <w:r w:rsidR="00FD5440" w:rsidRPr="00FD5440">
        <w:rPr>
          <w:rtl/>
        </w:rPr>
        <w:t>وتعالج هذه المهمة المسألة 6 في "القسم 2 المسألة" الوارد أعلاه.</w:t>
      </w:r>
    </w:p>
    <w:p w14:paraId="54926265" w14:textId="4D216128" w:rsidR="00FD5440" w:rsidRPr="00FD5440" w:rsidRDefault="00D12D88" w:rsidP="00480551">
      <w:pPr>
        <w:pStyle w:val="enumlev10"/>
        <w:rPr>
          <w:lang w:val="ar-SA"/>
        </w:rPr>
      </w:pPr>
      <w:r>
        <w:rPr>
          <w:rFonts w:hint="cs"/>
          <w:rtl/>
        </w:rPr>
        <w:t>-</w:t>
      </w:r>
      <w:r>
        <w:rPr>
          <w:rtl/>
        </w:rPr>
        <w:tab/>
      </w:r>
      <w:r w:rsidR="00FD5440" w:rsidRPr="00FD5440">
        <w:rPr>
          <w:rtl/>
        </w:rPr>
        <w:t xml:space="preserve">وضع متطلبات وأطر وتدابير مضادة لأمن البيانات من أجل التصدي للتهديدات الناشئة المرتبطة بأنظمة الذكاء الاصطناعي التوليدي والوكيل، بما في ذلك الهجمات السيبرانية المدعومة بالذكاء الاصطناعي، مثل البرمجيات الضارة التكيفية، والتصيد الاحتيالي، ونشر المعلومات المضللة، مع ضمان سلامة النظام وحماية المعلومات المحددة لهوية الشخص </w:t>
      </w:r>
      <w:r w:rsidR="00FD5440" w:rsidRPr="00FD5440">
        <w:t>(PII)</w:t>
      </w:r>
      <w:r w:rsidR="00FD5440" w:rsidRPr="00FD5440">
        <w:rPr>
          <w:rtl/>
        </w:rPr>
        <w:t>، وتزويد أصحاب المصلحة بضمانات تقنية وتشغيلية؛ وتشمل هذه المخاطر الاستخدام المزدوج لتكنولوجيات الذكاء الاصطناعي وإعادة استخدامها لأغراض خبيثة.</w:t>
      </w:r>
      <w:r>
        <w:rPr>
          <w:rtl/>
        </w:rPr>
        <w:tab/>
      </w:r>
      <w:r w:rsidR="00480551">
        <w:rPr>
          <w:rtl/>
        </w:rPr>
        <w:br/>
      </w:r>
      <w:r w:rsidR="00FD5440" w:rsidRPr="00FD5440">
        <w:rPr>
          <w:rtl/>
        </w:rPr>
        <w:t>وتعالج هذه المهمة المسألة 7 في "القسم 2 المسألة" الوارد أعلاه.</w:t>
      </w:r>
    </w:p>
    <w:p w14:paraId="0ED593B0" w14:textId="4827FDF9" w:rsidR="00FD5440" w:rsidRPr="00FD5440" w:rsidRDefault="00D12D88" w:rsidP="00480551">
      <w:pPr>
        <w:pStyle w:val="enumlev10"/>
        <w:rPr>
          <w:lang w:val="ar-SA"/>
        </w:rPr>
      </w:pPr>
      <w:r>
        <w:rPr>
          <w:rFonts w:hint="cs"/>
          <w:rtl/>
        </w:rPr>
        <w:t>-</w:t>
      </w:r>
      <w:r>
        <w:rPr>
          <w:rtl/>
        </w:rPr>
        <w:tab/>
      </w:r>
      <w:r w:rsidR="00FD5440" w:rsidRPr="00FD5440">
        <w:rPr>
          <w:rtl/>
        </w:rPr>
        <w:t>تحديد نماذج معمارية ومستوي تحكم أمني مخصصة للذكاء الاصطناعي الوكيل، تشمل آليات التصريح، وإنفاذ السياسات، وإدارة الثقة بصورة دينامية، بما يكفل تحقيق استقلالية تشغيلية آمنة وخاضعة للمساءلة ضمن أنظمة تكنولوجيا المعلومات والاتصالات؛ وتحديد نموذج قائم على طبقات، على غرار نموذج التوصيل البيني للأنظمة المفتوحة، يغطي وظائف التصور، والتخطيط، واتخاذ القرار، والعمل؛ وضمان أمن وموثوقية بروتوكولات الاتصال بين نماذج الذكاء الاصطناعي والخدمات الخارجية، وكذلك فيما بين الوكلاء، بما يتيح إنشاء نظم إيكولوجية متعددة الوكلاء تتسم بالموثوقية والمرونة وقابلية التشغيل البيني، بالتعاون الوثيق مع منظمات وضع المعايير ذات الصلة.</w:t>
      </w:r>
      <w:r w:rsidR="00480551">
        <w:rPr>
          <w:rtl/>
        </w:rPr>
        <w:br/>
      </w:r>
      <w:r w:rsidR="00FD5440" w:rsidRPr="00FD5440">
        <w:rPr>
          <w:rtl/>
        </w:rPr>
        <w:t>وتعالج هذه المهمة المسألة 8 في "القسم 2 المسألة" الوارد أعلاه.</w:t>
      </w:r>
    </w:p>
    <w:p w14:paraId="328F75FE" w14:textId="6E8DC0DB" w:rsidR="00FD5440" w:rsidRPr="00FD5440" w:rsidRDefault="00D12D88" w:rsidP="00480551">
      <w:pPr>
        <w:pStyle w:val="enumlev10"/>
        <w:rPr>
          <w:lang w:val="ar-SA"/>
        </w:rPr>
      </w:pPr>
      <w:r>
        <w:rPr>
          <w:rFonts w:hint="cs"/>
          <w:rtl/>
        </w:rPr>
        <w:t>-</w:t>
      </w:r>
      <w:r>
        <w:rPr>
          <w:rtl/>
        </w:rPr>
        <w:tab/>
      </w:r>
      <w:r w:rsidR="00FD5440" w:rsidRPr="00FD5440">
        <w:rPr>
          <w:rtl/>
        </w:rPr>
        <w:t>إصدار توجيهات بشأن الاستخدام الآمن للذكاء الاصطناعي/</w:t>
      </w:r>
      <w:r w:rsidR="00480551">
        <w:rPr>
          <w:rtl/>
        </w:rPr>
        <w:t>تعلم الآلة</w:t>
      </w:r>
      <w:r w:rsidR="00FD5440" w:rsidRPr="00FD5440">
        <w:rPr>
          <w:rtl/>
        </w:rPr>
        <w:t xml:space="preserve"> في القطاعات الحرجة المدعومة بتكنولوجيا المعلومات والاتصالات - مثل الرعاية الصحية والنقل والاستجابة للكوارث - مما يضمن توفير ضمانات تعزز الاعتمادية وثقة الجمهور.</w:t>
      </w:r>
      <w:r>
        <w:rPr>
          <w:rtl/>
        </w:rPr>
        <w:tab/>
      </w:r>
      <w:r w:rsidR="00480551">
        <w:rPr>
          <w:rtl/>
        </w:rPr>
        <w:br/>
      </w:r>
      <w:r w:rsidR="00FD5440" w:rsidRPr="00FD5440">
        <w:rPr>
          <w:rtl/>
        </w:rPr>
        <w:t>وتعالج هذه المهمة المسألة 9 في "القسم 2 المسألة" الوارد أعلاه.</w:t>
      </w:r>
    </w:p>
    <w:p w14:paraId="44AE6DCF" w14:textId="07FE2157" w:rsidR="00FD5440" w:rsidRPr="00FD5440" w:rsidRDefault="00D12D88" w:rsidP="00480551">
      <w:pPr>
        <w:pStyle w:val="enumlev10"/>
        <w:rPr>
          <w:lang w:val="ar-SA"/>
        </w:rPr>
      </w:pPr>
      <w:r>
        <w:rPr>
          <w:rFonts w:hint="cs"/>
          <w:rtl/>
        </w:rPr>
        <w:t>-</w:t>
      </w:r>
      <w:r>
        <w:rPr>
          <w:rtl/>
        </w:rPr>
        <w:tab/>
      </w:r>
      <w:r w:rsidR="00FD5440" w:rsidRPr="00FD5440">
        <w:rPr>
          <w:rtl/>
        </w:rPr>
        <w:t xml:space="preserve">تحديد ونشر الجوانب الأمنية الرئيسية، بما في ذلك المتطلبات العامة، وإدارة دورة الحياة، والموثوقية، وثقة المستعمل، جنباً إلى جنب مع المبادئ والآليات الراسخة التي تبني ثقة أصحاب المصلحة وتدعم النشر الآمن والموثوق </w:t>
      </w:r>
      <w:r w:rsidR="003D34C2">
        <w:rPr>
          <w:rFonts w:hint="cs"/>
          <w:rtl/>
        </w:rPr>
        <w:t xml:space="preserve">وقابلية التشغيل البيني </w:t>
      </w:r>
      <w:r w:rsidR="00FD5440" w:rsidRPr="00FD5440">
        <w:rPr>
          <w:rtl/>
        </w:rPr>
        <w:t xml:space="preserve">لأنظمة الذكاء الاصطناعي/تعلم </w:t>
      </w:r>
      <w:r w:rsidR="00480551">
        <w:rPr>
          <w:rFonts w:hint="cs"/>
          <w:rtl/>
        </w:rPr>
        <w:t xml:space="preserve">الآلة </w:t>
      </w:r>
      <w:r w:rsidR="00FD5440" w:rsidRPr="00FD5440">
        <w:rPr>
          <w:rtl/>
        </w:rPr>
        <w:t>في بيئات تكنولوجيا المعلومات والاتصالات</w:t>
      </w:r>
      <w:r w:rsidR="003D34C2">
        <w:rPr>
          <w:rFonts w:hint="cs"/>
          <w:rtl/>
        </w:rPr>
        <w:t>.</w:t>
      </w:r>
      <w:r>
        <w:rPr>
          <w:rtl/>
        </w:rPr>
        <w:tab/>
      </w:r>
      <w:r w:rsidR="00480551">
        <w:rPr>
          <w:rtl/>
        </w:rPr>
        <w:br/>
      </w:r>
      <w:r w:rsidR="00FD5440" w:rsidRPr="00FD5440">
        <w:rPr>
          <w:rtl/>
        </w:rPr>
        <w:t>وتعالج هذه المهمة المسألة 10 في "القسم 2 المسألة" الوارد أعلاه.</w:t>
      </w:r>
    </w:p>
    <w:p w14:paraId="72B7848C" w14:textId="7A0F0C89" w:rsidR="00FD5440" w:rsidRPr="00FD5440" w:rsidRDefault="00D12D88" w:rsidP="00480551">
      <w:pPr>
        <w:pStyle w:val="enumlev10"/>
        <w:rPr>
          <w:lang w:val="ar-SA"/>
        </w:rPr>
      </w:pPr>
      <w:r>
        <w:rPr>
          <w:rFonts w:hint="cs"/>
          <w:rtl/>
        </w:rPr>
        <w:t>-</w:t>
      </w:r>
      <w:r>
        <w:rPr>
          <w:rtl/>
        </w:rPr>
        <w:tab/>
      </w:r>
      <w:r w:rsidR="00FD5440" w:rsidRPr="00FD5440">
        <w:rPr>
          <w:rtl/>
        </w:rPr>
        <w:t>وضع طرائق أو تكنولوجيات مثل تقنيات حماية البيانات أو العملية المصممة لحماية المعلومات المحدِّدة لهوية الشخص ‏‎(PII‏) والبيانات الحساسة من خلال الحد من جمعها أو كشفها أو إمكانية التعرف عليها، مع الاستمرار في تمكين معالجة البيانات المفيدة أو تحليلها أو تبادلها.</w:t>
      </w:r>
      <w:r>
        <w:rPr>
          <w:rtl/>
        </w:rPr>
        <w:tab/>
      </w:r>
      <w:r w:rsidR="00480551">
        <w:rPr>
          <w:rtl/>
        </w:rPr>
        <w:br/>
      </w:r>
      <w:r w:rsidR="00FD5440" w:rsidRPr="00FD5440">
        <w:rPr>
          <w:rtl/>
        </w:rPr>
        <w:t>وتعالج هذه المهمة المسألة 11 في "القسم 2 المسألة" الوارد أعلاه.</w:t>
      </w:r>
    </w:p>
    <w:p w14:paraId="0564F3B6" w14:textId="53A11573" w:rsidR="00FD5440" w:rsidRPr="00FD5440" w:rsidRDefault="00D12D88" w:rsidP="00480551">
      <w:pPr>
        <w:pStyle w:val="enumlev10"/>
        <w:rPr>
          <w:lang w:val="ar-SA"/>
        </w:rPr>
      </w:pPr>
      <w:r>
        <w:rPr>
          <w:rFonts w:hint="cs"/>
          <w:rtl/>
        </w:rPr>
        <w:t>-</w:t>
      </w:r>
      <w:r>
        <w:rPr>
          <w:rtl/>
        </w:rPr>
        <w:tab/>
      </w:r>
      <w:r w:rsidR="00FD5440" w:rsidRPr="00FD5440">
        <w:rPr>
          <w:rtl/>
        </w:rPr>
        <w:t>تنسيق المصطلحات والمفاهيم والمعماريات المرجعية المتعلقة بأمن الذكاء الاصطناعي وتعلم الآلة داخل لجنة الدراسات 17، وبالتعاون مع هيئات وضع المعايير الخارجية واتحادات الصناعة. ويشمل ذلك تطوير تصنيف مشترك لأمن الذكاء الاصطناعي الوكيل، وتوضيح الجوانب التقنية لنماذج إدارة وحوكمة الذكاء الاصطناعي.</w:t>
      </w:r>
      <w:r>
        <w:rPr>
          <w:rtl/>
        </w:rPr>
        <w:tab/>
      </w:r>
      <w:r w:rsidR="00480551">
        <w:rPr>
          <w:rtl/>
        </w:rPr>
        <w:br/>
      </w:r>
      <w:r w:rsidR="00FD5440" w:rsidRPr="00FD5440">
        <w:rPr>
          <w:rtl/>
        </w:rPr>
        <w:t>وتعالج هذه المهمة المسألة 12 في "القسم 2 المسألة" الوارد أعلاه.</w:t>
      </w:r>
    </w:p>
    <w:p w14:paraId="0CE6428B" w14:textId="301E9B0F" w:rsidR="00FD5440" w:rsidRPr="00FD5440" w:rsidRDefault="00D12D88" w:rsidP="00480551">
      <w:pPr>
        <w:pStyle w:val="enumlev10"/>
        <w:rPr>
          <w:lang w:val="ar-SA"/>
        </w:rPr>
      </w:pPr>
      <w:r>
        <w:rPr>
          <w:rFonts w:hint="cs"/>
          <w:rtl/>
        </w:rPr>
        <w:t>-</w:t>
      </w:r>
      <w:r>
        <w:rPr>
          <w:rtl/>
        </w:rPr>
        <w:tab/>
      </w:r>
      <w:r w:rsidR="00FD5440" w:rsidRPr="00FD5440">
        <w:rPr>
          <w:rtl/>
        </w:rPr>
        <w:t>وضع خارطة طريق دينامية والحفاظ عليها لتقييس أمن الذكاء الاصطناعي/</w:t>
      </w:r>
      <w:r w:rsidR="00480551">
        <w:rPr>
          <w:rtl/>
        </w:rPr>
        <w:t>تعلم الآلة</w:t>
      </w:r>
      <w:r w:rsidR="00FD5440" w:rsidRPr="00FD5440">
        <w:rPr>
          <w:rtl/>
        </w:rPr>
        <w:t xml:space="preserve">، تُحدد الاحتياجات التقنية والتنظيمية الناشئة، وتنسق النواتج ذات الصلة عبر لجنة الدراسات 17 وسائر لجان الدراسات في قطاع تقييس الاتصالات، وتعزز قابلية التشغيل البيني العالمي وتدعم الاعتماد المرن والمدفوع بالسوق وتقييم تكنولوجيات الذكاء </w:t>
      </w:r>
      <w:r w:rsidR="00FD5440" w:rsidRPr="00FD5440">
        <w:rPr>
          <w:rtl/>
        </w:rPr>
        <w:lastRenderedPageBreak/>
        <w:t>الاصطناعي/</w:t>
      </w:r>
      <w:r w:rsidR="00480551">
        <w:rPr>
          <w:rtl/>
        </w:rPr>
        <w:t>تعلم الآلة</w:t>
      </w:r>
      <w:r w:rsidR="00FD5440" w:rsidRPr="00FD5440">
        <w:rPr>
          <w:rtl/>
        </w:rPr>
        <w:t xml:space="preserve"> في بيئات تكنولوجيا المعلومات والاتصالات.</w:t>
      </w:r>
      <w:r>
        <w:rPr>
          <w:rtl/>
        </w:rPr>
        <w:tab/>
      </w:r>
      <w:r w:rsidR="00480551">
        <w:rPr>
          <w:rtl/>
        </w:rPr>
        <w:br/>
      </w:r>
      <w:r w:rsidR="00FD5440" w:rsidRPr="00FD5440">
        <w:rPr>
          <w:rtl/>
        </w:rPr>
        <w:t>وتعالج هذه المهمة المسألة 13 في "القسم 2 المسألة" الوارد أعلاه.</w:t>
      </w:r>
    </w:p>
    <w:p w14:paraId="78939586" w14:textId="21155DBA" w:rsidR="00FD5440" w:rsidRPr="00FD5440" w:rsidRDefault="00FD5440" w:rsidP="00D12D88">
      <w:pPr>
        <w:rPr>
          <w:lang w:val="ar-SA" w:bidi="ar-EG"/>
        </w:rPr>
      </w:pPr>
      <w:r w:rsidRPr="00FD5440">
        <w:rPr>
          <w:rtl/>
        </w:rPr>
        <w:t>وسيرد بيان محدّث لحالة سير العمل في إطار هذه المسألة في برنامج عمل لجنة الدراسات 17 في الموقع</w:t>
      </w:r>
      <w:r w:rsidR="00D12D88">
        <w:rPr>
          <w:rFonts w:hint="cs"/>
          <w:rtl/>
        </w:rPr>
        <w:t xml:space="preserve"> الإلكتروني:</w:t>
      </w:r>
      <w:r w:rsidR="00D12D88">
        <w:rPr>
          <w:rFonts w:hint="cs"/>
          <w:rtl/>
          <w:lang w:val="en-GB" w:bidi="ar-EG"/>
        </w:rPr>
        <w:t xml:space="preserve"> </w:t>
      </w:r>
      <w:r w:rsidR="00D12D88" w:rsidRPr="00D12D88">
        <w:rPr>
          <w:lang w:val="en-GB"/>
        </w:rPr>
        <w:t>(</w:t>
      </w:r>
      <w:hyperlink r:id="rId13" w:history="1">
        <w:r w:rsidR="00D12D88" w:rsidRPr="00D12D88">
          <w:rPr>
            <w:rStyle w:val="Hyperlink"/>
            <w:lang w:val="en-GB"/>
          </w:rPr>
          <w:t>https://www.itu.int/ITU-T/workprog/wp_search.aspx?sp=18&amp;q=16/17</w:t>
        </w:r>
      </w:hyperlink>
      <w:r w:rsidR="00D12D88" w:rsidRPr="00D12D88">
        <w:rPr>
          <w:lang w:val="en-GB"/>
        </w:rPr>
        <w:t>)</w:t>
      </w:r>
      <w:r w:rsidR="00D12D88">
        <w:rPr>
          <w:rFonts w:hint="cs"/>
          <w:rtl/>
          <w:lang w:val="en-GB"/>
        </w:rPr>
        <w:t>.</w:t>
      </w:r>
    </w:p>
    <w:p w14:paraId="50DC3D60" w14:textId="77777777" w:rsidR="00FD5440" w:rsidRPr="00FD5440" w:rsidRDefault="00FD5440" w:rsidP="00D12D88">
      <w:pPr>
        <w:pStyle w:val="Heading3"/>
        <w:rPr>
          <w:lang w:val="ar-SA" w:bidi="ar-EG"/>
        </w:rPr>
      </w:pPr>
      <w:r w:rsidRPr="00FD5440">
        <w:rPr>
          <w:rtl/>
        </w:rPr>
        <w:t>4</w:t>
      </w:r>
      <w:r w:rsidRPr="00FD5440">
        <w:rPr>
          <w:rtl/>
        </w:rPr>
        <w:tab/>
        <w:t>الروابط</w:t>
      </w:r>
    </w:p>
    <w:p w14:paraId="2C2B63EB" w14:textId="18FD7377" w:rsidR="00FD5440" w:rsidRPr="00FD5440" w:rsidRDefault="00FD5440" w:rsidP="00D12D88">
      <w:pPr>
        <w:pStyle w:val="Headingb0"/>
        <w:rPr>
          <w:lang w:val="ar-SA" w:bidi="ar-EG"/>
        </w:rPr>
      </w:pPr>
      <w:r w:rsidRPr="00FD5440">
        <w:rPr>
          <w:rtl/>
        </w:rPr>
        <w:t>التوصيات</w:t>
      </w:r>
      <w:r w:rsidRPr="00FD5440">
        <w:rPr>
          <w:lang w:val="en-GB" w:bidi="ar-EG"/>
        </w:rPr>
        <w:t>:</w:t>
      </w:r>
    </w:p>
    <w:p w14:paraId="17A4F242" w14:textId="77777777" w:rsidR="00FD5440" w:rsidRPr="00FD5440" w:rsidRDefault="00FD5440" w:rsidP="00D12D88">
      <w:pPr>
        <w:pStyle w:val="enumlev10"/>
        <w:rPr>
          <w:lang w:val="ar-SA"/>
        </w:rPr>
      </w:pPr>
      <w:r w:rsidRPr="00FD5440">
        <w:t>–</w:t>
      </w:r>
      <w:r w:rsidRPr="00FD5440">
        <w:rPr>
          <w:rtl/>
        </w:rPr>
        <w:tab/>
        <w:t xml:space="preserve">سلسلة التوصيات </w:t>
      </w:r>
      <w:r w:rsidRPr="00FD5440">
        <w:t>X</w:t>
      </w:r>
      <w:r w:rsidRPr="00FD5440">
        <w:rPr>
          <w:rtl/>
        </w:rPr>
        <w:t xml:space="preserve"> والتوصيات الأخرى ذات الصلة بالأمن</w:t>
      </w:r>
    </w:p>
    <w:p w14:paraId="2DEE972F" w14:textId="77777777" w:rsidR="00FD5440" w:rsidRPr="00FD5440" w:rsidRDefault="00FD5440" w:rsidP="00D12D88">
      <w:pPr>
        <w:pStyle w:val="Headingb0"/>
        <w:rPr>
          <w:lang w:val="ar-SA" w:bidi="ar-EG"/>
        </w:rPr>
      </w:pPr>
      <w:r w:rsidRPr="00FD5440">
        <w:rPr>
          <w:rtl/>
        </w:rPr>
        <w:t>المسائل:</w:t>
      </w:r>
    </w:p>
    <w:p w14:paraId="352AAB4F" w14:textId="0C6F0520" w:rsidR="00FD5440" w:rsidRPr="00FD5440" w:rsidRDefault="00FD5440" w:rsidP="00D12D88">
      <w:pPr>
        <w:pStyle w:val="enumlev10"/>
        <w:rPr>
          <w:lang w:val="ar-SA"/>
        </w:rPr>
      </w:pPr>
      <w:r w:rsidRPr="00FD5440">
        <w:t>–</w:t>
      </w:r>
      <w:r w:rsidRPr="00FD5440">
        <w:rPr>
          <w:rtl/>
        </w:rPr>
        <w:tab/>
        <w:t xml:space="preserve">جميع المسائل ذات الصلة الخاصة بلجنة الدراسات 17 </w:t>
      </w:r>
      <w:r>
        <w:rPr>
          <w:rtl/>
        </w:rPr>
        <w:t xml:space="preserve">بقطاع </w:t>
      </w:r>
      <w:r w:rsidRPr="00FD5440">
        <w:rPr>
          <w:rtl/>
        </w:rPr>
        <w:t>تقييس الاتصالات</w:t>
      </w:r>
    </w:p>
    <w:p w14:paraId="40FAC93F" w14:textId="77777777" w:rsidR="00FD5440" w:rsidRPr="00FD5440" w:rsidRDefault="00FD5440" w:rsidP="00D12D88">
      <w:pPr>
        <w:pStyle w:val="Headingb0"/>
        <w:rPr>
          <w:lang w:val="ar-SA" w:bidi="ar-EG"/>
        </w:rPr>
      </w:pPr>
      <w:r w:rsidRPr="00FD5440">
        <w:rPr>
          <w:rtl/>
        </w:rPr>
        <w:t>لجان الدراسات:</w:t>
      </w:r>
    </w:p>
    <w:p w14:paraId="70073DAA" w14:textId="77777777" w:rsidR="00FD5440" w:rsidRPr="00FD5440" w:rsidRDefault="00FD5440" w:rsidP="00D12D88">
      <w:pPr>
        <w:pStyle w:val="enumlev10"/>
        <w:rPr>
          <w:lang w:val="ar-SA"/>
        </w:rPr>
      </w:pPr>
      <w:r w:rsidRPr="00FD5440">
        <w:t>–</w:t>
      </w:r>
      <w:r w:rsidRPr="00FD5440">
        <w:rPr>
          <w:rtl/>
        </w:rPr>
        <w:tab/>
        <w:t>جميع لجان دراسات قطاع تقييس الاتصالات ذات الصلة، ونشاط التنسيق المشترك بشأن تعلم الآلة</w:t>
      </w:r>
    </w:p>
    <w:p w14:paraId="60D5A368" w14:textId="77777777" w:rsidR="00FD5440" w:rsidRPr="00FD5440" w:rsidRDefault="00FD5440" w:rsidP="00D12D88">
      <w:pPr>
        <w:pStyle w:val="Headingb0"/>
        <w:rPr>
          <w:lang w:val="ar-SA" w:bidi="ar-EG"/>
        </w:rPr>
      </w:pPr>
      <w:r w:rsidRPr="00FD5440">
        <w:rPr>
          <w:rtl/>
        </w:rPr>
        <w:t>هيئات التقييس:</w:t>
      </w:r>
    </w:p>
    <w:p w14:paraId="7EEAC856" w14:textId="06672DB1" w:rsidR="00FD5440" w:rsidRPr="00FD5440" w:rsidRDefault="00FD5440" w:rsidP="00D12D88">
      <w:pPr>
        <w:pStyle w:val="enumlev10"/>
        <w:rPr>
          <w:lang w:val="ar-SA"/>
        </w:rPr>
      </w:pPr>
      <w:r w:rsidRPr="00FD5440">
        <w:t>–</w:t>
      </w:r>
      <w:r w:rsidRPr="00FD5440">
        <w:rPr>
          <w:rtl/>
        </w:rPr>
        <w:tab/>
        <w:t xml:space="preserve">اللجان </w:t>
      </w:r>
      <w:r w:rsidR="00D12D88">
        <w:rPr>
          <w:rFonts w:hint="cs"/>
          <w:rtl/>
        </w:rPr>
        <w:t>الفرعية</w:t>
      </w:r>
      <w:r w:rsidRPr="00FD5440">
        <w:rPr>
          <w:rtl/>
        </w:rPr>
        <w:t xml:space="preserve"> 6 و27 و42 و44 لدى اللجنة التقنية المشتركة 1 التابعة للمنظمة الدولية للتوحيد القياسي/اللجنة الكهرتقنية الدولية</w:t>
      </w:r>
    </w:p>
    <w:p w14:paraId="1014793D" w14:textId="77777777" w:rsidR="00FD5440" w:rsidRPr="00FD5440" w:rsidRDefault="00FD5440" w:rsidP="00D12D88">
      <w:pPr>
        <w:pStyle w:val="enumlev10"/>
        <w:rPr>
          <w:lang w:val="ar-SA"/>
        </w:rPr>
      </w:pPr>
      <w:r w:rsidRPr="00FD5440">
        <w:t>–</w:t>
      </w:r>
      <w:r w:rsidRPr="00FD5440">
        <w:rPr>
          <w:rtl/>
        </w:rPr>
        <w:tab/>
        <w:t xml:space="preserve">معهد مهندسي الكهرباء والإلكترونيات </w:t>
      </w:r>
      <w:r w:rsidRPr="00FD5440">
        <w:t>(IEEE)</w:t>
      </w:r>
    </w:p>
    <w:p w14:paraId="7C7BE582" w14:textId="77777777" w:rsidR="00FD5440" w:rsidRPr="00FD5440" w:rsidRDefault="00FD5440" w:rsidP="00D12D88">
      <w:pPr>
        <w:pStyle w:val="enumlev10"/>
        <w:rPr>
          <w:lang w:val="ar-SA"/>
        </w:rPr>
      </w:pPr>
      <w:r w:rsidRPr="00FD5440">
        <w:t>–</w:t>
      </w:r>
      <w:r w:rsidRPr="00FD5440">
        <w:rPr>
          <w:rtl/>
        </w:rPr>
        <w:tab/>
        <w:t xml:space="preserve">اللجنة التقنية المعنية بأمن الذكاء الاصطناعي </w:t>
      </w:r>
      <w:r w:rsidRPr="00FD5440">
        <w:t>(SAI)</w:t>
      </w:r>
      <w:r w:rsidRPr="00FD5440">
        <w:rPr>
          <w:rtl/>
        </w:rPr>
        <w:t xml:space="preserve"> التابعة للمعهد الأوروبي لمعايير الاتصالات </w:t>
      </w:r>
      <w:r w:rsidRPr="00FD5440">
        <w:t>(ETSI)</w:t>
      </w:r>
    </w:p>
    <w:p w14:paraId="3820AFF4" w14:textId="77777777" w:rsidR="00FD5440" w:rsidRPr="00FD5440" w:rsidRDefault="00FD5440" w:rsidP="00D12D88">
      <w:pPr>
        <w:pStyle w:val="enumlev10"/>
        <w:rPr>
          <w:lang w:val="ar-SA"/>
        </w:rPr>
      </w:pPr>
      <w:r w:rsidRPr="00FD5440">
        <w:t>–</w:t>
      </w:r>
      <w:r w:rsidRPr="00FD5440">
        <w:rPr>
          <w:rtl/>
        </w:rPr>
        <w:tab/>
        <w:t xml:space="preserve">اللجنة المشتركة </w:t>
      </w:r>
      <w:r w:rsidRPr="00FD5440">
        <w:t>CEN/CENELEC JTC 10</w:t>
      </w:r>
    </w:p>
    <w:p w14:paraId="590AE3B4" w14:textId="77777777" w:rsidR="00FD5440" w:rsidRPr="00FD5440" w:rsidRDefault="00FD5440" w:rsidP="00D12D88">
      <w:pPr>
        <w:pStyle w:val="enumlev10"/>
        <w:rPr>
          <w:lang w:val="ar-SA"/>
        </w:rPr>
      </w:pPr>
      <w:r w:rsidRPr="00FD5440">
        <w:t>–</w:t>
      </w:r>
      <w:r w:rsidRPr="00FD5440">
        <w:rPr>
          <w:rtl/>
        </w:rPr>
        <w:tab/>
        <w:t xml:space="preserve">فريق العمل المعني بتفضيلات الذكاء الاصطناعي </w:t>
      </w:r>
      <w:r w:rsidRPr="00FD5440">
        <w:t>(</w:t>
      </w:r>
      <w:proofErr w:type="spellStart"/>
      <w:r w:rsidRPr="00FD5440">
        <w:t>aipref</w:t>
      </w:r>
      <w:proofErr w:type="spellEnd"/>
      <w:r w:rsidRPr="00FD5440">
        <w:t>)</w:t>
      </w:r>
      <w:r w:rsidRPr="00FD5440">
        <w:rPr>
          <w:rtl/>
        </w:rPr>
        <w:t xml:space="preserve"> التابع لفريق مهام هندسة الإنترنت </w:t>
      </w:r>
      <w:r w:rsidRPr="00FD5440">
        <w:t>(IETF)</w:t>
      </w:r>
    </w:p>
    <w:p w14:paraId="11CE55D9" w14:textId="77777777" w:rsidR="00FD5440" w:rsidRPr="00FD5440" w:rsidRDefault="00FD5440" w:rsidP="00D12D88">
      <w:pPr>
        <w:pStyle w:val="enumlev10"/>
        <w:rPr>
          <w:lang w:val="ar-SA"/>
        </w:rPr>
      </w:pPr>
      <w:r w:rsidRPr="00FD5440">
        <w:t>–</w:t>
      </w:r>
      <w:r w:rsidRPr="00FD5440">
        <w:rPr>
          <w:rtl/>
        </w:rPr>
        <w:tab/>
        <w:t>مشروع الشراكة لتكنولوجيات الجيل الثالث (3GPP)</w:t>
      </w:r>
    </w:p>
    <w:p w14:paraId="33C01710" w14:textId="77777777" w:rsidR="00FD5440" w:rsidRPr="00FD5440" w:rsidRDefault="00FD5440" w:rsidP="00D12D88">
      <w:pPr>
        <w:pStyle w:val="enumlev10"/>
        <w:rPr>
          <w:lang w:val="ar-SA"/>
        </w:rPr>
      </w:pPr>
      <w:r w:rsidRPr="00FD5440">
        <w:t>–</w:t>
      </w:r>
      <w:r w:rsidRPr="00FD5440">
        <w:rPr>
          <w:rtl/>
        </w:rPr>
        <w:tab/>
        <w:t xml:space="preserve">رابطة النظام العالمي للاتصالات المتنقلة </w:t>
      </w:r>
      <w:r w:rsidRPr="00FD5440">
        <w:t>(GSMA)</w:t>
      </w:r>
    </w:p>
    <w:p w14:paraId="6B418140" w14:textId="77777777" w:rsidR="00FD5440" w:rsidRPr="00FD5440" w:rsidRDefault="00FD5440" w:rsidP="00D12D88">
      <w:pPr>
        <w:pStyle w:val="enumlev10"/>
        <w:rPr>
          <w:lang w:val="ar-SA"/>
        </w:rPr>
      </w:pPr>
      <w:r w:rsidRPr="00FD5440">
        <w:t>–</w:t>
      </w:r>
      <w:r w:rsidRPr="00FD5440">
        <w:rPr>
          <w:rtl/>
        </w:rPr>
        <w:tab/>
        <w:t>اتحاد شبكة الويب العالمية (W3C)</w:t>
      </w:r>
    </w:p>
    <w:p w14:paraId="4B08562E" w14:textId="77777777" w:rsidR="00FD5440" w:rsidRPr="00FD5440" w:rsidRDefault="00FD5440" w:rsidP="00D12D88">
      <w:pPr>
        <w:pStyle w:val="enumlev10"/>
        <w:rPr>
          <w:lang w:val="ar-SA"/>
        </w:rPr>
      </w:pPr>
      <w:r w:rsidRPr="00FD5440">
        <w:t>–</w:t>
      </w:r>
      <w:r w:rsidRPr="00FD5440">
        <w:rPr>
          <w:rtl/>
        </w:rPr>
        <w:tab/>
        <w:t>منتدى اتصالات المجال القريب (NFC </w:t>
      </w:r>
      <w:proofErr w:type="gramStart"/>
      <w:r w:rsidRPr="00FD5440">
        <w:rPr>
          <w:rtl/>
        </w:rPr>
        <w:t>Forum)؛</w:t>
      </w:r>
      <w:proofErr w:type="gramEnd"/>
      <w:r w:rsidRPr="00FD5440">
        <w:rPr>
          <w:rtl/>
        </w:rPr>
        <w:t xml:space="preserve"> المعهد الوطني للمعايير والتكنولوجيا </w:t>
      </w:r>
      <w:r w:rsidRPr="00FD5440">
        <w:t>(NIST)</w:t>
      </w:r>
    </w:p>
    <w:p w14:paraId="19DF0C23" w14:textId="77777777" w:rsidR="00FD5440" w:rsidRPr="00FD5440" w:rsidRDefault="00FD5440" w:rsidP="00D12D88">
      <w:pPr>
        <w:pStyle w:val="enumlev10"/>
        <w:rPr>
          <w:lang w:val="ar-SA"/>
        </w:rPr>
      </w:pPr>
      <w:r w:rsidRPr="00FD5440">
        <w:t>–</w:t>
      </w:r>
      <w:r w:rsidRPr="00FD5440">
        <w:rPr>
          <w:rtl/>
        </w:rPr>
        <w:tab/>
        <w:t xml:space="preserve">تحالف حلول صناعة الاتصالات </w:t>
      </w:r>
      <w:r w:rsidRPr="00FD5440">
        <w:t>(ATIS)</w:t>
      </w:r>
    </w:p>
    <w:p w14:paraId="1CE163FF" w14:textId="77777777" w:rsidR="00FD5440" w:rsidRPr="00FD5440" w:rsidRDefault="00FD5440" w:rsidP="00D12D88">
      <w:pPr>
        <w:pStyle w:val="enumlev10"/>
        <w:rPr>
          <w:lang w:val="ar-SA"/>
        </w:rPr>
      </w:pPr>
      <w:r w:rsidRPr="00FD5440">
        <w:t>–</w:t>
      </w:r>
      <w:r w:rsidRPr="00FD5440">
        <w:rPr>
          <w:rtl/>
        </w:rPr>
        <w:tab/>
        <w:t xml:space="preserve">الرابطة الصينية لتقييس الاتصالات </w:t>
      </w:r>
      <w:r w:rsidRPr="00FD5440">
        <w:t>(CCSA)</w:t>
      </w:r>
    </w:p>
    <w:p w14:paraId="0DC5F9D8" w14:textId="77777777" w:rsidR="00FD5440" w:rsidRPr="00FD5440" w:rsidRDefault="00FD5440" w:rsidP="00D12D88">
      <w:pPr>
        <w:pStyle w:val="enumlev10"/>
        <w:rPr>
          <w:lang w:val="ar-SA"/>
        </w:rPr>
      </w:pPr>
      <w:r w:rsidRPr="00FD5440">
        <w:t>–</w:t>
      </w:r>
      <w:r w:rsidRPr="00FD5440">
        <w:rPr>
          <w:rtl/>
        </w:rPr>
        <w:tab/>
        <w:t xml:space="preserve">لجنة تكنولوجيا الاتصالات </w:t>
      </w:r>
      <w:r w:rsidRPr="00FD5440">
        <w:t>(TTC)</w:t>
      </w:r>
    </w:p>
    <w:p w14:paraId="7F0E7C87" w14:textId="77777777" w:rsidR="00FD5440" w:rsidRPr="00FD5440" w:rsidRDefault="00FD5440" w:rsidP="00D12D88">
      <w:pPr>
        <w:pStyle w:val="enumlev10"/>
        <w:rPr>
          <w:lang w:val="ar-SA"/>
        </w:rPr>
      </w:pPr>
      <w:r w:rsidRPr="00FD5440">
        <w:t>–</w:t>
      </w:r>
      <w:r w:rsidRPr="00FD5440">
        <w:rPr>
          <w:rtl/>
        </w:rPr>
        <w:tab/>
        <w:t xml:space="preserve">رابطة تكنولوجيا الاتصالات </w:t>
      </w:r>
      <w:r w:rsidRPr="00FD5440">
        <w:t>(TTA)</w:t>
      </w:r>
    </w:p>
    <w:p w14:paraId="69CC358F" w14:textId="5C6E747E" w:rsidR="00FD5440" w:rsidRPr="00FD5440" w:rsidRDefault="00FD5440" w:rsidP="00D12D88">
      <w:pPr>
        <w:pStyle w:val="Headingb0"/>
        <w:rPr>
          <w:rtl/>
          <w:lang w:val="ar-SA" w:bidi="ar-EG"/>
        </w:rPr>
      </w:pPr>
      <w:r w:rsidRPr="00FD5440">
        <w:rPr>
          <w:rtl/>
        </w:rPr>
        <w:t>خطوط عمل القمة العالمية لمجتمع المعلومات</w:t>
      </w:r>
      <w:r w:rsidR="00D12D88">
        <w:rPr>
          <w:rFonts w:hint="cs"/>
          <w:rtl/>
          <w:lang w:val="en-GB" w:bidi="ar-EG"/>
        </w:rPr>
        <w:t>:</w:t>
      </w:r>
    </w:p>
    <w:p w14:paraId="5A2FAC27" w14:textId="6C699AD0" w:rsidR="00FD5440" w:rsidRPr="00FD5440" w:rsidRDefault="00FD5440" w:rsidP="00D12D88">
      <w:pPr>
        <w:pStyle w:val="enumlev10"/>
        <w:rPr>
          <w:lang w:val="ar-SA"/>
        </w:rPr>
      </w:pPr>
      <w:r w:rsidRPr="00FD5440">
        <w:t>–</w:t>
      </w:r>
      <w:r w:rsidRPr="00FD5440">
        <w:rPr>
          <w:rtl/>
          <w:lang w:bidi="ar-SA"/>
        </w:rPr>
        <w:tab/>
      </w:r>
      <w:r w:rsidR="00D12D88">
        <w:rPr>
          <w:rFonts w:hint="cs"/>
          <w:rtl/>
        </w:rPr>
        <w:t>جيم</w:t>
      </w:r>
      <w:r w:rsidRPr="00FD5440">
        <w:rPr>
          <w:rtl/>
          <w:lang w:bidi="ar-SA"/>
        </w:rPr>
        <w:t>5</w:t>
      </w:r>
    </w:p>
    <w:p w14:paraId="71EC4203" w14:textId="03F565EA" w:rsidR="00FD5440" w:rsidRPr="00FD5440" w:rsidRDefault="00FD5440" w:rsidP="00D12D88">
      <w:pPr>
        <w:pStyle w:val="Headingb0"/>
        <w:rPr>
          <w:lang w:val="ar-SA" w:bidi="ar-EG"/>
        </w:rPr>
      </w:pPr>
      <w:r w:rsidRPr="00FD5440">
        <w:rPr>
          <w:rtl/>
        </w:rPr>
        <w:t>أهداف التنمية المستدامة</w:t>
      </w:r>
      <w:r w:rsidR="00D12D88">
        <w:rPr>
          <w:rFonts w:hint="cs"/>
          <w:rtl/>
        </w:rPr>
        <w:t>:</w:t>
      </w:r>
    </w:p>
    <w:p w14:paraId="07FC37A7" w14:textId="76611371" w:rsidR="00FD5440" w:rsidRPr="00FD5440" w:rsidRDefault="00FD5440" w:rsidP="00001D2B">
      <w:pPr>
        <w:pStyle w:val="enumlev10"/>
      </w:pPr>
      <w:r w:rsidRPr="00FD5440">
        <w:t>–</w:t>
      </w:r>
      <w:r w:rsidRPr="00FD5440">
        <w:rPr>
          <w:rtl/>
        </w:rPr>
        <w:tab/>
        <w:t>3 و 4 و 5 و 8 و 9 و 11</w:t>
      </w:r>
      <w:r w:rsidRPr="00FD5440">
        <w:br w:type="page"/>
      </w:r>
    </w:p>
    <w:p w14:paraId="15946734" w14:textId="665E7410" w:rsidR="00FD5440" w:rsidRPr="00FD5440" w:rsidRDefault="00FD5440" w:rsidP="00001D2B">
      <w:pPr>
        <w:pStyle w:val="Annextitle0"/>
        <w:rPr>
          <w:lang w:val="ar-SA" w:bidi="ar-EG"/>
        </w:rPr>
      </w:pPr>
      <w:r w:rsidRPr="00FD5440">
        <w:rPr>
          <w:rtl/>
        </w:rPr>
        <w:lastRenderedPageBreak/>
        <w:t>الملحق 2</w:t>
      </w:r>
      <w:r w:rsidR="00001D2B">
        <w:rPr>
          <w:rtl/>
        </w:rPr>
        <w:br/>
      </w:r>
      <w:r w:rsidRPr="00FD5440">
        <w:rPr>
          <w:rtl/>
        </w:rPr>
        <w:t xml:space="preserve">الموضوع: رد الدول الأعضاء بشأن الرسالة المعممة 101 لمكتب تقييس الاتصالات: </w:t>
      </w:r>
      <w:r w:rsidR="00001D2B">
        <w:rPr>
          <w:rtl/>
        </w:rPr>
        <w:br/>
      </w:r>
      <w:r w:rsidRPr="00FD5440">
        <w:rPr>
          <w:rtl/>
          <w:lang w:bidi="ar-SA"/>
        </w:rPr>
        <w:t xml:space="preserve">المشاورة بشأن الموافقة على المسائل الجديدة والمراجَعة </w:t>
      </w:r>
      <w:r w:rsidR="00001D2B">
        <w:rPr>
          <w:rtl/>
          <w:lang w:bidi="ar-SA"/>
        </w:rPr>
        <w:br/>
      </w:r>
      <w:r w:rsidRPr="00FD5440">
        <w:rPr>
          <w:rtl/>
          <w:lang w:bidi="ar-SA"/>
        </w:rPr>
        <w:t xml:space="preserve">للجنة الدراسات 17 </w:t>
      </w:r>
      <w:r w:rsidRPr="00001D2B">
        <w:rPr>
          <w:rtl/>
          <w:lang w:bidi="ar-SA"/>
        </w:rPr>
        <w:t>بقطاع</w:t>
      </w:r>
      <w:r>
        <w:rPr>
          <w:b w:val="0"/>
          <w:bCs w:val="0"/>
          <w:rtl/>
          <w:lang w:bidi="ar-SA"/>
        </w:rPr>
        <w:t xml:space="preserve"> </w:t>
      </w:r>
      <w:r w:rsidRPr="00FD5440">
        <w:rPr>
          <w:rtl/>
          <w:lang w:bidi="ar-SA"/>
        </w:rPr>
        <w:t>تقييس الاتصالات</w:t>
      </w:r>
      <w:bookmarkStart w:id="7" w:name="_Hlk220923936"/>
      <w:bookmarkEnd w:id="7"/>
    </w:p>
    <w:tbl>
      <w:tblPr>
        <w:bidiVisual/>
        <w:tblW w:w="5000" w:type="pct"/>
        <w:jc w:val="center"/>
        <w:tblLayout w:type="fixed"/>
        <w:tblLook w:val="04A0" w:firstRow="1" w:lastRow="0" w:firstColumn="1" w:lastColumn="0" w:noHBand="0" w:noVBand="1"/>
      </w:tblPr>
      <w:tblGrid>
        <w:gridCol w:w="1561"/>
        <w:gridCol w:w="3260"/>
        <w:gridCol w:w="2126"/>
        <w:gridCol w:w="2692"/>
      </w:tblGrid>
      <w:tr w:rsidR="00FD5440" w:rsidRPr="00FD5440" w14:paraId="02019580" w14:textId="77777777" w:rsidTr="00FD5440">
        <w:trPr>
          <w:jc w:val="center"/>
        </w:trPr>
        <w:tc>
          <w:tcPr>
            <w:tcW w:w="1561" w:type="dxa"/>
          </w:tcPr>
          <w:p w14:paraId="7947EEAF" w14:textId="77777777" w:rsidR="00FD5440" w:rsidRPr="00FD5440" w:rsidRDefault="00FD5440" w:rsidP="00FD5440">
            <w:pPr>
              <w:spacing w:before="80" w:after="80" w:line="280" w:lineRule="exact"/>
              <w:rPr>
                <w:lang w:val="ar-SA" w:bidi="ar-EG"/>
              </w:rPr>
            </w:pPr>
            <w:r w:rsidRPr="00FD5440">
              <w:rPr>
                <w:rtl/>
              </w:rPr>
              <w:t>إلى:</w:t>
            </w:r>
          </w:p>
        </w:tc>
        <w:tc>
          <w:tcPr>
            <w:tcW w:w="3260" w:type="dxa"/>
            <w:tcBorders>
              <w:right w:val="single" w:sz="8" w:space="0" w:color="auto"/>
            </w:tcBorders>
          </w:tcPr>
          <w:p w14:paraId="579CA3A3" w14:textId="77777777" w:rsidR="00FD5440" w:rsidRPr="00FD5440" w:rsidRDefault="00FD5440" w:rsidP="00FD5440">
            <w:pPr>
              <w:spacing w:before="80" w:after="80" w:line="280" w:lineRule="exact"/>
              <w:rPr>
                <w:lang w:val="ar-SA" w:bidi="ar-EG"/>
              </w:rPr>
            </w:pPr>
            <w:r w:rsidRPr="00FD5440">
              <w:rPr>
                <w:rtl/>
              </w:rPr>
              <w:t>مدير مكتب تقييس الاتصالات،</w:t>
            </w:r>
          </w:p>
          <w:p w14:paraId="2F3E8BFE" w14:textId="77777777" w:rsidR="00FD5440" w:rsidRPr="00FD5440" w:rsidRDefault="00FD5440" w:rsidP="00FD5440">
            <w:pPr>
              <w:spacing w:before="80" w:after="80" w:line="280" w:lineRule="exact"/>
              <w:rPr>
                <w:lang w:val="ar-SA" w:bidi="ar-EG"/>
              </w:rPr>
            </w:pPr>
            <w:r w:rsidRPr="00FD5440">
              <w:rPr>
                <w:rtl/>
              </w:rPr>
              <w:t>الاتحاد الدولي للاتصالات</w:t>
            </w:r>
          </w:p>
          <w:p w14:paraId="0D8D58B5" w14:textId="77777777" w:rsidR="00FD5440" w:rsidRPr="00FD5440" w:rsidRDefault="00FD5440" w:rsidP="00FD5440">
            <w:pPr>
              <w:spacing w:before="80" w:after="80" w:line="280" w:lineRule="exact"/>
              <w:rPr>
                <w:lang w:bidi="ar-EG"/>
              </w:rPr>
            </w:pPr>
            <w:r w:rsidRPr="00FD5440">
              <w:rPr>
                <w:rtl/>
              </w:rPr>
              <w:t>Place des Nations</w:t>
            </w:r>
          </w:p>
          <w:p w14:paraId="0290CB89" w14:textId="77777777" w:rsidR="00FD5440" w:rsidRPr="00FD5440" w:rsidRDefault="00FD5440" w:rsidP="00FD5440">
            <w:pPr>
              <w:spacing w:before="80" w:after="80" w:line="280" w:lineRule="exact"/>
              <w:rPr>
                <w:lang w:bidi="ar-EG"/>
              </w:rPr>
            </w:pPr>
            <w:r w:rsidRPr="00FD5440">
              <w:rPr>
                <w:rtl/>
              </w:rPr>
              <w:t>CH 1211 Geneva 20, Switzerland</w:t>
            </w:r>
          </w:p>
        </w:tc>
        <w:tc>
          <w:tcPr>
            <w:tcW w:w="2126" w:type="dxa"/>
            <w:tcBorders>
              <w:left w:val="single" w:sz="8" w:space="0" w:color="auto"/>
            </w:tcBorders>
          </w:tcPr>
          <w:p w14:paraId="07DCE798" w14:textId="77777777" w:rsidR="00FD5440" w:rsidRPr="00FD5440" w:rsidRDefault="00FD5440" w:rsidP="00FD5440">
            <w:pPr>
              <w:spacing w:before="80" w:after="80" w:line="280" w:lineRule="exact"/>
              <w:rPr>
                <w:lang w:val="ar-SA" w:bidi="ar-EG"/>
              </w:rPr>
            </w:pPr>
            <w:r w:rsidRPr="00FD5440">
              <w:rPr>
                <w:rtl/>
              </w:rPr>
              <w:t>من:</w:t>
            </w:r>
          </w:p>
        </w:tc>
        <w:tc>
          <w:tcPr>
            <w:tcW w:w="2692" w:type="dxa"/>
          </w:tcPr>
          <w:p w14:paraId="40AD54C3" w14:textId="77777777" w:rsidR="00FD5440" w:rsidRPr="00FD5440" w:rsidRDefault="00FD5440" w:rsidP="00FD5440">
            <w:pPr>
              <w:spacing w:before="80" w:after="80" w:line="280" w:lineRule="exact"/>
              <w:rPr>
                <w:highlight w:val="green"/>
                <w:lang w:val="ar-SA" w:bidi="ar-EG"/>
              </w:rPr>
            </w:pPr>
            <w:r w:rsidRPr="00FD5440">
              <w:rPr>
                <w:highlight w:val="green"/>
                <w:rtl/>
              </w:rPr>
              <w:t>[الاسم]</w:t>
            </w:r>
          </w:p>
          <w:p w14:paraId="5499A38E" w14:textId="77777777" w:rsidR="00FD5440" w:rsidRPr="00FD5440" w:rsidRDefault="00FD5440" w:rsidP="00FD5440">
            <w:pPr>
              <w:spacing w:before="80" w:after="80" w:line="280" w:lineRule="exact"/>
              <w:rPr>
                <w:highlight w:val="green"/>
                <w:lang w:val="ar-SA" w:bidi="ar-EG"/>
              </w:rPr>
            </w:pPr>
            <w:r w:rsidRPr="00FD5440">
              <w:rPr>
                <w:highlight w:val="green"/>
                <w:rtl/>
              </w:rPr>
              <w:t>[الدور/اللقب الرسمي]</w:t>
            </w:r>
          </w:p>
          <w:p w14:paraId="252470A1" w14:textId="77777777" w:rsidR="00FD5440" w:rsidRPr="00FD5440" w:rsidRDefault="00FD5440" w:rsidP="00FD5440">
            <w:pPr>
              <w:spacing w:before="80" w:after="80" w:line="280" w:lineRule="exact"/>
              <w:rPr>
                <w:lang w:val="ar-SA" w:bidi="ar-EG"/>
              </w:rPr>
            </w:pPr>
            <w:r w:rsidRPr="00FD5440">
              <w:rPr>
                <w:highlight w:val="green"/>
                <w:rtl/>
              </w:rPr>
              <w:t>[العنوان]</w:t>
            </w:r>
          </w:p>
        </w:tc>
      </w:tr>
      <w:tr w:rsidR="00FD5440" w:rsidRPr="00FD5440" w14:paraId="2A78A937" w14:textId="77777777" w:rsidTr="00FD5440">
        <w:trPr>
          <w:jc w:val="center"/>
        </w:trPr>
        <w:tc>
          <w:tcPr>
            <w:tcW w:w="1561" w:type="dxa"/>
          </w:tcPr>
          <w:p w14:paraId="11D10E25" w14:textId="77777777" w:rsidR="00FD5440" w:rsidRPr="00FD5440" w:rsidRDefault="00FD5440" w:rsidP="00FD5440">
            <w:pPr>
              <w:spacing w:before="80" w:after="80" w:line="280" w:lineRule="exact"/>
              <w:rPr>
                <w:lang w:val="ar-SA" w:bidi="ar-EG"/>
              </w:rPr>
            </w:pPr>
            <w:r w:rsidRPr="00FD5440">
              <w:rPr>
                <w:rtl/>
              </w:rPr>
              <w:t>الفاكس:</w:t>
            </w:r>
          </w:p>
        </w:tc>
        <w:tc>
          <w:tcPr>
            <w:tcW w:w="3260" w:type="dxa"/>
            <w:tcBorders>
              <w:right w:val="single" w:sz="8" w:space="0" w:color="auto"/>
            </w:tcBorders>
          </w:tcPr>
          <w:p w14:paraId="1C184F3A" w14:textId="24D94023" w:rsidR="00FD5440" w:rsidRPr="00FD5440" w:rsidRDefault="00001D2B" w:rsidP="00001D2B">
            <w:pPr>
              <w:spacing w:before="80" w:after="80" w:line="280" w:lineRule="exact"/>
              <w:rPr>
                <w:lang w:val="ar-SA" w:bidi="ar-EG"/>
              </w:rPr>
            </w:pPr>
            <w:r w:rsidRPr="00001D2B">
              <w:rPr>
                <w:lang w:val="en-GB"/>
              </w:rPr>
              <w:t>+41-22-730-5853</w:t>
            </w:r>
          </w:p>
        </w:tc>
        <w:tc>
          <w:tcPr>
            <w:tcW w:w="2126" w:type="dxa"/>
            <w:tcBorders>
              <w:left w:val="single" w:sz="8" w:space="0" w:color="auto"/>
            </w:tcBorders>
          </w:tcPr>
          <w:p w14:paraId="6BA42DDF" w14:textId="77777777" w:rsidR="00FD5440" w:rsidRPr="00FD5440" w:rsidRDefault="00FD5440" w:rsidP="00FD5440">
            <w:pPr>
              <w:spacing w:before="80" w:after="80" w:line="280" w:lineRule="exact"/>
              <w:rPr>
                <w:lang w:val="ar-SA" w:bidi="ar-EG"/>
              </w:rPr>
            </w:pPr>
            <w:r w:rsidRPr="00FD5440">
              <w:rPr>
                <w:rtl/>
              </w:rPr>
              <w:t>الفاكس:</w:t>
            </w:r>
          </w:p>
        </w:tc>
        <w:tc>
          <w:tcPr>
            <w:tcW w:w="2692" w:type="dxa"/>
          </w:tcPr>
          <w:p w14:paraId="1480C0FF" w14:textId="77777777" w:rsidR="00FD5440" w:rsidRPr="00FD5440" w:rsidRDefault="00FD5440" w:rsidP="00FD5440">
            <w:pPr>
              <w:spacing w:before="80" w:after="80" w:line="280" w:lineRule="exact"/>
              <w:rPr>
                <w:lang w:val="en-GB" w:bidi="ar-EG"/>
              </w:rPr>
            </w:pPr>
          </w:p>
        </w:tc>
      </w:tr>
      <w:tr w:rsidR="00FD5440" w:rsidRPr="00FD5440" w14:paraId="523004DD" w14:textId="77777777" w:rsidTr="00FD5440">
        <w:trPr>
          <w:jc w:val="center"/>
        </w:trPr>
        <w:tc>
          <w:tcPr>
            <w:tcW w:w="1561" w:type="dxa"/>
          </w:tcPr>
          <w:p w14:paraId="72006DC2" w14:textId="77777777" w:rsidR="00FD5440" w:rsidRPr="00FD5440" w:rsidRDefault="00FD5440" w:rsidP="00FD5440">
            <w:pPr>
              <w:spacing w:before="80" w:after="80" w:line="280" w:lineRule="exact"/>
              <w:rPr>
                <w:lang w:val="ar-SA" w:bidi="ar-EG"/>
              </w:rPr>
            </w:pPr>
            <w:r w:rsidRPr="00FD5440">
              <w:rPr>
                <w:rtl/>
              </w:rPr>
              <w:t>البريد الإلكتروني:</w:t>
            </w:r>
          </w:p>
        </w:tc>
        <w:tc>
          <w:tcPr>
            <w:tcW w:w="3260" w:type="dxa"/>
            <w:tcBorders>
              <w:right w:val="single" w:sz="8" w:space="0" w:color="auto"/>
            </w:tcBorders>
          </w:tcPr>
          <w:p w14:paraId="157F8FF5" w14:textId="41B14769" w:rsidR="00FD5440" w:rsidRPr="00FD5440" w:rsidRDefault="00001D2B" w:rsidP="00001D2B">
            <w:pPr>
              <w:spacing w:before="80" w:after="80" w:line="280" w:lineRule="exact"/>
              <w:rPr>
                <w:lang w:val="ar-SA" w:bidi="ar-EG"/>
              </w:rPr>
            </w:pPr>
            <w:hyperlink r:id="rId14" w:history="1">
              <w:r w:rsidRPr="00001D2B">
                <w:rPr>
                  <w:rStyle w:val="Hyperlink"/>
                  <w:lang w:val="en-GB" w:bidi="ar-EG"/>
                </w:rPr>
                <w:t>tsbdir@itu.int</w:t>
              </w:r>
            </w:hyperlink>
          </w:p>
        </w:tc>
        <w:tc>
          <w:tcPr>
            <w:tcW w:w="2126" w:type="dxa"/>
            <w:tcBorders>
              <w:left w:val="single" w:sz="8" w:space="0" w:color="auto"/>
            </w:tcBorders>
          </w:tcPr>
          <w:p w14:paraId="59C273CF" w14:textId="77777777" w:rsidR="00FD5440" w:rsidRPr="00FD5440" w:rsidRDefault="00FD5440" w:rsidP="00FD5440">
            <w:pPr>
              <w:spacing w:before="80" w:after="80" w:line="280" w:lineRule="exact"/>
              <w:rPr>
                <w:lang w:val="ar-SA" w:bidi="ar-EG"/>
              </w:rPr>
            </w:pPr>
            <w:r w:rsidRPr="00FD5440">
              <w:rPr>
                <w:rtl/>
              </w:rPr>
              <w:t>البريد الإلكتروني:</w:t>
            </w:r>
          </w:p>
        </w:tc>
        <w:tc>
          <w:tcPr>
            <w:tcW w:w="2692" w:type="dxa"/>
          </w:tcPr>
          <w:p w14:paraId="13E1A2D2" w14:textId="77777777" w:rsidR="00FD5440" w:rsidRPr="00FD5440" w:rsidRDefault="00FD5440" w:rsidP="00FD5440">
            <w:pPr>
              <w:spacing w:before="80" w:after="80" w:line="280" w:lineRule="exact"/>
              <w:rPr>
                <w:lang w:val="en-GB" w:bidi="ar-EG"/>
              </w:rPr>
            </w:pPr>
          </w:p>
        </w:tc>
      </w:tr>
      <w:tr w:rsidR="00FD5440" w:rsidRPr="00FD5440" w14:paraId="027A1896" w14:textId="77777777" w:rsidTr="00FD5440">
        <w:trPr>
          <w:jc w:val="center"/>
        </w:trPr>
        <w:tc>
          <w:tcPr>
            <w:tcW w:w="1561" w:type="dxa"/>
          </w:tcPr>
          <w:p w14:paraId="1737836E" w14:textId="77777777" w:rsidR="00FD5440" w:rsidRPr="00FD5440" w:rsidRDefault="00FD5440" w:rsidP="00FD5440">
            <w:pPr>
              <w:spacing w:before="80" w:after="80" w:line="280" w:lineRule="exact"/>
              <w:rPr>
                <w:lang w:val="en-GB" w:bidi="ar-EG"/>
              </w:rPr>
            </w:pPr>
          </w:p>
        </w:tc>
        <w:tc>
          <w:tcPr>
            <w:tcW w:w="3260" w:type="dxa"/>
            <w:tcBorders>
              <w:right w:val="single" w:sz="8" w:space="0" w:color="auto"/>
            </w:tcBorders>
          </w:tcPr>
          <w:p w14:paraId="47B9D114" w14:textId="77777777" w:rsidR="00FD5440" w:rsidRPr="00FD5440" w:rsidRDefault="00FD5440" w:rsidP="00FD5440">
            <w:pPr>
              <w:spacing w:before="80" w:after="80" w:line="280" w:lineRule="exact"/>
              <w:rPr>
                <w:lang w:val="en-GB" w:bidi="ar-EG"/>
              </w:rPr>
            </w:pPr>
          </w:p>
        </w:tc>
        <w:tc>
          <w:tcPr>
            <w:tcW w:w="2126" w:type="dxa"/>
            <w:tcBorders>
              <w:left w:val="single" w:sz="8" w:space="0" w:color="auto"/>
            </w:tcBorders>
          </w:tcPr>
          <w:p w14:paraId="3E96B5FF" w14:textId="77777777" w:rsidR="00FD5440" w:rsidRPr="00FD5440" w:rsidRDefault="00FD5440" w:rsidP="00FD5440">
            <w:pPr>
              <w:spacing w:before="80" w:after="80" w:line="280" w:lineRule="exact"/>
              <w:rPr>
                <w:lang w:val="ar-SA" w:bidi="ar-EG"/>
              </w:rPr>
            </w:pPr>
            <w:r w:rsidRPr="00FD5440">
              <w:rPr>
                <w:rtl/>
              </w:rPr>
              <w:t>التاريخ:</w:t>
            </w:r>
          </w:p>
        </w:tc>
        <w:tc>
          <w:tcPr>
            <w:tcW w:w="2692" w:type="dxa"/>
          </w:tcPr>
          <w:p w14:paraId="36D0C749" w14:textId="77777777" w:rsidR="00FD5440" w:rsidRPr="00FD5440" w:rsidRDefault="00FD5440" w:rsidP="00FD5440">
            <w:pPr>
              <w:spacing w:before="80" w:after="80" w:line="280" w:lineRule="exact"/>
              <w:rPr>
                <w:lang w:val="ar-SA" w:bidi="ar-EG"/>
              </w:rPr>
            </w:pPr>
            <w:r w:rsidRPr="00FD5440">
              <w:rPr>
                <w:highlight w:val="green"/>
                <w:rtl/>
              </w:rPr>
              <w:t>[المكان،] [التاريخ]</w:t>
            </w:r>
          </w:p>
        </w:tc>
      </w:tr>
    </w:tbl>
    <w:p w14:paraId="210DD689" w14:textId="77777777" w:rsidR="00FD5440" w:rsidRPr="00FD5440" w:rsidRDefault="00FD5440" w:rsidP="00001D2B">
      <w:pPr>
        <w:spacing w:before="360"/>
        <w:rPr>
          <w:lang w:val="ar-SA" w:bidi="ar-EG"/>
        </w:rPr>
      </w:pPr>
      <w:r w:rsidRPr="00FD5440">
        <w:rPr>
          <w:rtl/>
        </w:rPr>
        <w:t>حضرات السادة والسيدات،</w:t>
      </w:r>
    </w:p>
    <w:p w14:paraId="2AEC0769" w14:textId="77777777" w:rsidR="00FD5440" w:rsidRPr="00FD5440" w:rsidRDefault="00FD5440" w:rsidP="00FD5440">
      <w:pPr>
        <w:rPr>
          <w:rtl/>
        </w:rPr>
      </w:pPr>
      <w:r w:rsidRPr="00FD5440">
        <w:rPr>
          <w:rtl/>
        </w:rPr>
        <w:t xml:space="preserve">تحية طيبة وبعد، </w:t>
      </w:r>
    </w:p>
    <w:p w14:paraId="3BE5161F" w14:textId="535439C5" w:rsidR="00FD5440" w:rsidRPr="00FD5440" w:rsidRDefault="00FD5440" w:rsidP="00FD5440">
      <w:pPr>
        <w:rPr>
          <w:lang w:val="en-GB" w:bidi="ar-EG"/>
        </w:rPr>
      </w:pPr>
      <w:r w:rsidRPr="00FD5440">
        <w:rPr>
          <w:rFonts w:hint="eastAsia"/>
          <w:rtl/>
        </w:rPr>
        <w:t>إشارةً</w:t>
      </w:r>
      <w:r w:rsidRPr="00FD5440">
        <w:rPr>
          <w:rtl/>
        </w:rPr>
        <w:t xml:space="preserve"> </w:t>
      </w:r>
      <w:r w:rsidRPr="00FD5440">
        <w:rPr>
          <w:rFonts w:hint="eastAsia"/>
          <w:rtl/>
        </w:rPr>
        <w:t>إلى</w:t>
      </w:r>
      <w:r w:rsidRPr="00FD5440">
        <w:rPr>
          <w:rtl/>
        </w:rPr>
        <w:t xml:space="preserve"> </w:t>
      </w:r>
      <w:r w:rsidRPr="00FD5440">
        <w:rPr>
          <w:rFonts w:hint="eastAsia"/>
          <w:rtl/>
        </w:rPr>
        <w:t>مشاورة</w:t>
      </w:r>
      <w:r w:rsidRPr="00FD5440">
        <w:rPr>
          <w:rtl/>
        </w:rPr>
        <w:t xml:space="preserve"> </w:t>
      </w:r>
      <w:r w:rsidRPr="00FD5440">
        <w:rPr>
          <w:rFonts w:hint="eastAsia"/>
          <w:rtl/>
        </w:rPr>
        <w:t>الدول</w:t>
      </w:r>
      <w:r w:rsidRPr="00FD5440">
        <w:rPr>
          <w:rtl/>
        </w:rPr>
        <w:t xml:space="preserve"> </w:t>
      </w:r>
      <w:r w:rsidRPr="00FD5440">
        <w:rPr>
          <w:rFonts w:hint="eastAsia"/>
          <w:rtl/>
        </w:rPr>
        <w:t>الأعضاء</w:t>
      </w:r>
      <w:r w:rsidRPr="00FD5440">
        <w:rPr>
          <w:rtl/>
        </w:rPr>
        <w:t xml:space="preserve"> </w:t>
      </w:r>
      <w:r w:rsidRPr="00FD5440">
        <w:rPr>
          <w:rFonts w:hint="eastAsia"/>
          <w:rtl/>
        </w:rPr>
        <w:t>بشأن</w:t>
      </w:r>
      <w:r w:rsidRPr="00FD5440">
        <w:rPr>
          <w:rtl/>
        </w:rPr>
        <w:t xml:space="preserve"> </w:t>
      </w:r>
      <w:r w:rsidRPr="00FD5440">
        <w:rPr>
          <w:rFonts w:hint="eastAsia"/>
          <w:rtl/>
        </w:rPr>
        <w:t>الموافقة</w:t>
      </w:r>
      <w:r w:rsidRPr="00FD5440">
        <w:rPr>
          <w:rtl/>
        </w:rPr>
        <w:t xml:space="preserve"> </w:t>
      </w:r>
      <w:r w:rsidRPr="00FD5440">
        <w:rPr>
          <w:rFonts w:hint="eastAsia"/>
          <w:rtl/>
        </w:rPr>
        <w:t>على</w:t>
      </w:r>
      <w:r w:rsidRPr="00FD5440">
        <w:rPr>
          <w:rtl/>
        </w:rPr>
        <w:t xml:space="preserve"> </w:t>
      </w:r>
      <w:r w:rsidRPr="00FD5440">
        <w:rPr>
          <w:rFonts w:hint="eastAsia"/>
          <w:rtl/>
        </w:rPr>
        <w:t>المسائل</w:t>
      </w:r>
      <w:r w:rsidRPr="00FD5440">
        <w:rPr>
          <w:rtl/>
        </w:rPr>
        <w:t xml:space="preserve"> </w:t>
      </w:r>
      <w:r w:rsidRPr="00FD5440">
        <w:rPr>
          <w:rFonts w:hint="eastAsia"/>
          <w:rtl/>
        </w:rPr>
        <w:t>الجديدة</w:t>
      </w:r>
      <w:r w:rsidRPr="00FD5440">
        <w:rPr>
          <w:rtl/>
        </w:rPr>
        <w:t xml:space="preserve"> </w:t>
      </w:r>
      <w:r w:rsidRPr="00FD5440">
        <w:rPr>
          <w:rFonts w:hint="eastAsia"/>
          <w:rtl/>
        </w:rPr>
        <w:t>والمراجَعة</w:t>
      </w:r>
      <w:r w:rsidRPr="00FD5440">
        <w:rPr>
          <w:rtl/>
        </w:rPr>
        <w:t xml:space="preserve"> </w:t>
      </w:r>
      <w:r w:rsidRPr="00FD5440">
        <w:rPr>
          <w:rFonts w:hint="eastAsia"/>
          <w:rtl/>
        </w:rPr>
        <w:t>للجنة</w:t>
      </w:r>
      <w:r w:rsidRPr="00FD5440">
        <w:rPr>
          <w:rtl/>
        </w:rPr>
        <w:t xml:space="preserve"> </w:t>
      </w:r>
      <w:r w:rsidRPr="00FD5440">
        <w:rPr>
          <w:rFonts w:hint="eastAsia"/>
          <w:rtl/>
        </w:rPr>
        <w:t>الدراسات</w:t>
      </w:r>
      <w:r w:rsidRPr="00FD5440">
        <w:rPr>
          <w:rtl/>
        </w:rPr>
        <w:t xml:space="preserve"> 17 </w:t>
      </w:r>
      <w:r>
        <w:rPr>
          <w:rFonts w:hint="eastAsia"/>
          <w:rtl/>
        </w:rPr>
        <w:t xml:space="preserve">بقطاع </w:t>
      </w:r>
      <w:r w:rsidRPr="00FD5440">
        <w:rPr>
          <w:rFonts w:hint="eastAsia"/>
          <w:rtl/>
        </w:rPr>
        <w:t>تقييس</w:t>
      </w:r>
      <w:r w:rsidRPr="00FD5440">
        <w:rPr>
          <w:rtl/>
        </w:rPr>
        <w:t xml:space="preserve"> </w:t>
      </w:r>
      <w:r w:rsidRPr="00FD5440">
        <w:rPr>
          <w:rFonts w:hint="eastAsia"/>
          <w:rtl/>
        </w:rPr>
        <w:t>الاتصالات،</w:t>
      </w:r>
      <w:r w:rsidRPr="00FD5440">
        <w:rPr>
          <w:rtl/>
        </w:rPr>
        <w:t xml:space="preserve"> </w:t>
      </w:r>
      <w:r w:rsidRPr="00FD5440">
        <w:rPr>
          <w:rFonts w:hint="eastAsia"/>
          <w:rtl/>
        </w:rPr>
        <w:t>والواردة</w:t>
      </w:r>
      <w:r w:rsidRPr="00FD5440">
        <w:rPr>
          <w:rtl/>
        </w:rPr>
        <w:t xml:space="preserve"> </w:t>
      </w:r>
      <w:r w:rsidRPr="00FD5440">
        <w:rPr>
          <w:rFonts w:hint="eastAsia"/>
          <w:rtl/>
        </w:rPr>
        <w:t>في</w:t>
      </w:r>
      <w:r w:rsidRPr="00FD5440">
        <w:rPr>
          <w:rtl/>
        </w:rPr>
        <w:t xml:space="preserve"> </w:t>
      </w:r>
      <w:hyperlink r:id="rId15" w:history="1">
        <w:r w:rsidRPr="00FD5440">
          <w:rPr>
            <w:rStyle w:val="Hyperlink"/>
            <w:rtl/>
          </w:rPr>
          <w:t xml:space="preserve">الرسالة المعممة 101 </w:t>
        </w:r>
        <w:r w:rsidRPr="00FD5440">
          <w:rPr>
            <w:rStyle w:val="Hyperlink"/>
            <w:rFonts w:hint="eastAsia"/>
            <w:rtl/>
          </w:rPr>
          <w:t>الصادرة</w:t>
        </w:r>
        <w:r w:rsidRPr="00FD5440">
          <w:rPr>
            <w:rStyle w:val="Hyperlink"/>
            <w:rtl/>
          </w:rPr>
          <w:t xml:space="preserve"> </w:t>
        </w:r>
        <w:r w:rsidRPr="00FD5440">
          <w:rPr>
            <w:rStyle w:val="Hyperlink"/>
            <w:rFonts w:hint="eastAsia"/>
            <w:rtl/>
          </w:rPr>
          <w:t>عن</w:t>
        </w:r>
        <w:r w:rsidRPr="00FD5440">
          <w:rPr>
            <w:rStyle w:val="Hyperlink"/>
            <w:rtl/>
          </w:rPr>
          <w:t xml:space="preserve"> مكتب تقييس الاتصالات</w:t>
        </w:r>
      </w:hyperlink>
      <w:r w:rsidRPr="00FD5440">
        <w:rPr>
          <w:rtl/>
        </w:rPr>
        <w:t xml:space="preserve">، </w:t>
      </w:r>
      <w:r w:rsidRPr="00FD5440">
        <w:rPr>
          <w:rFonts w:hint="eastAsia"/>
          <w:rtl/>
        </w:rPr>
        <w:t>يسرّنا</w:t>
      </w:r>
      <w:r w:rsidRPr="00FD5440">
        <w:rPr>
          <w:rtl/>
        </w:rPr>
        <w:t xml:space="preserve"> </w:t>
      </w:r>
      <w:r w:rsidRPr="00FD5440">
        <w:rPr>
          <w:rFonts w:hint="eastAsia"/>
          <w:rtl/>
        </w:rPr>
        <w:t>أن</w:t>
      </w:r>
      <w:r w:rsidRPr="00FD5440">
        <w:rPr>
          <w:rtl/>
        </w:rPr>
        <w:t xml:space="preserve"> </w:t>
      </w:r>
      <w:r w:rsidRPr="00FD5440">
        <w:rPr>
          <w:rFonts w:hint="eastAsia"/>
          <w:rtl/>
        </w:rPr>
        <w:t>نحيطكم</w:t>
      </w:r>
      <w:r w:rsidRPr="00FD5440">
        <w:rPr>
          <w:rtl/>
        </w:rPr>
        <w:t xml:space="preserve"> </w:t>
      </w:r>
      <w:r w:rsidRPr="00FD5440">
        <w:rPr>
          <w:rFonts w:hint="eastAsia"/>
          <w:rtl/>
        </w:rPr>
        <w:t>علماً</w:t>
      </w:r>
      <w:r w:rsidRPr="00FD5440">
        <w:rPr>
          <w:rtl/>
        </w:rPr>
        <w:t xml:space="preserve"> </w:t>
      </w:r>
      <w:r w:rsidRPr="00FD5440">
        <w:rPr>
          <w:rFonts w:hint="eastAsia"/>
          <w:rtl/>
        </w:rPr>
        <w:t>برأي</w:t>
      </w:r>
      <w:r w:rsidRPr="00FD5440">
        <w:rPr>
          <w:rtl/>
        </w:rPr>
        <w:t xml:space="preserve"> </w:t>
      </w:r>
      <w:r w:rsidRPr="00FD5440">
        <w:rPr>
          <w:rFonts w:hint="eastAsia"/>
          <w:rtl/>
        </w:rPr>
        <w:t>هذه</w:t>
      </w:r>
      <w:r w:rsidRPr="00FD5440">
        <w:rPr>
          <w:rtl/>
        </w:rPr>
        <w:t xml:space="preserve"> </w:t>
      </w:r>
      <w:r w:rsidRPr="00FD5440">
        <w:rPr>
          <w:rFonts w:hint="eastAsia"/>
          <w:rtl/>
        </w:rPr>
        <w:t>الإدارة</w:t>
      </w:r>
      <w:r w:rsidRPr="00FD5440">
        <w:rPr>
          <w:rtl/>
        </w:rPr>
        <w:t xml:space="preserve"> </w:t>
      </w:r>
      <w:r w:rsidRPr="00FD5440">
        <w:rPr>
          <w:rFonts w:hint="eastAsia"/>
          <w:rtl/>
        </w:rPr>
        <w:t>على</w:t>
      </w:r>
      <w:r w:rsidRPr="00FD5440">
        <w:rPr>
          <w:rtl/>
        </w:rPr>
        <w:t xml:space="preserve"> </w:t>
      </w:r>
      <w:r w:rsidRPr="00FD5440">
        <w:rPr>
          <w:rFonts w:hint="eastAsia"/>
          <w:rtl/>
        </w:rPr>
        <w:t>النحو</w:t>
      </w:r>
      <w:r w:rsidRPr="00FD5440">
        <w:rPr>
          <w:rtl/>
        </w:rPr>
        <w:t xml:space="preserve"> </w:t>
      </w:r>
      <w:r w:rsidRPr="00FD5440">
        <w:rPr>
          <w:rFonts w:hint="eastAsia"/>
          <w:rtl/>
        </w:rPr>
        <w:t>المبين</w:t>
      </w:r>
      <w:r w:rsidRPr="00FD5440">
        <w:rPr>
          <w:rtl/>
        </w:rPr>
        <w:t xml:space="preserve"> </w:t>
      </w:r>
      <w:r w:rsidRPr="00FD5440">
        <w:rPr>
          <w:rFonts w:hint="eastAsia"/>
          <w:rtl/>
        </w:rPr>
        <w:t>أدناه</w:t>
      </w:r>
      <w:r w:rsidRPr="00FD5440">
        <w:rPr>
          <w:rtl/>
        </w:rPr>
        <w:t>:</w:t>
      </w:r>
      <w:hyperlink r:id="rId16" w:history="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2"/>
      </w:tblGrid>
      <w:tr w:rsidR="00FD5440" w:rsidRPr="00FD5440" w14:paraId="330FA3EE" w14:textId="77777777" w:rsidTr="00A347BA">
        <w:trPr>
          <w:tblHeader/>
        </w:trPr>
        <w:tc>
          <w:tcPr>
            <w:tcW w:w="2547" w:type="dxa"/>
            <w:vAlign w:val="center"/>
          </w:tcPr>
          <w:p w14:paraId="18378497" w14:textId="77777777" w:rsidR="00FD5440" w:rsidRPr="00FD5440" w:rsidRDefault="00FD5440" w:rsidP="00001D2B">
            <w:pPr>
              <w:spacing w:before="80" w:after="80" w:line="300" w:lineRule="exact"/>
              <w:rPr>
                <w:b/>
                <w:bCs/>
                <w:position w:val="2"/>
                <w:lang w:val="en-GB" w:bidi="ar-EG"/>
              </w:rPr>
            </w:pPr>
          </w:p>
        </w:tc>
        <w:tc>
          <w:tcPr>
            <w:tcW w:w="7082" w:type="dxa"/>
            <w:vAlign w:val="center"/>
          </w:tcPr>
          <w:p w14:paraId="24E6531F" w14:textId="77777777" w:rsidR="00FD5440" w:rsidRPr="00FD5440" w:rsidRDefault="00FD5440" w:rsidP="00001D2B">
            <w:pPr>
              <w:spacing w:before="80" w:after="80" w:line="300" w:lineRule="exact"/>
              <w:jc w:val="center"/>
              <w:rPr>
                <w:b/>
                <w:bCs/>
                <w:position w:val="2"/>
                <w:lang w:val="ar-SA" w:bidi="ar-EG"/>
              </w:rPr>
            </w:pPr>
            <w:r w:rsidRPr="00FD5440">
              <w:rPr>
                <w:b/>
                <w:bCs/>
                <w:position w:val="2"/>
                <w:rtl/>
              </w:rPr>
              <w:t>حدد أحد المربعين</w:t>
            </w:r>
          </w:p>
        </w:tc>
      </w:tr>
      <w:tr w:rsidR="00FD5440" w:rsidRPr="00FD5440" w14:paraId="1BF6FA4D" w14:textId="77777777" w:rsidTr="00A347BA">
        <w:trPr>
          <w:trHeight w:val="748"/>
        </w:trPr>
        <w:tc>
          <w:tcPr>
            <w:tcW w:w="2547" w:type="dxa"/>
            <w:vMerge w:val="restart"/>
            <w:vAlign w:val="center"/>
          </w:tcPr>
          <w:p w14:paraId="6C2B2A75" w14:textId="7DB8A41B" w:rsidR="00FD5440" w:rsidRPr="00FD5440" w:rsidRDefault="00FD5440" w:rsidP="00001D2B">
            <w:pPr>
              <w:spacing w:before="80" w:after="80" w:line="300" w:lineRule="exact"/>
              <w:jc w:val="center"/>
              <w:rPr>
                <w:b/>
                <w:position w:val="2"/>
                <w:lang w:val="ar-SA" w:bidi="ar-EG"/>
              </w:rPr>
            </w:pPr>
            <w:r w:rsidRPr="00FD5440">
              <w:rPr>
                <w:b/>
                <w:bCs/>
                <w:position w:val="2"/>
                <w:rtl/>
              </w:rPr>
              <w:t>مشروع مراجعة المسألة</w:t>
            </w:r>
            <w:r w:rsidR="003D34C2">
              <w:rPr>
                <w:rFonts w:hint="cs"/>
                <w:b/>
                <w:bCs/>
                <w:position w:val="2"/>
                <w:rtl/>
              </w:rPr>
              <w:t> </w:t>
            </w:r>
            <w:r w:rsidRPr="00FD5440">
              <w:rPr>
                <w:b/>
                <w:bCs/>
                <w:position w:val="2"/>
                <w:rtl/>
              </w:rPr>
              <w:t xml:space="preserve">17/7  </w:t>
            </w:r>
            <w:r w:rsidR="003D34C2">
              <w:rPr>
                <w:b/>
                <w:bCs/>
                <w:position w:val="2"/>
                <w:rtl/>
              </w:rPr>
              <w:br/>
            </w:r>
            <w:r w:rsidRPr="00FD5440">
              <w:rPr>
                <w:b/>
                <w:bCs/>
                <w:position w:val="2"/>
                <w:rtl/>
              </w:rPr>
              <w:t>"</w:t>
            </w:r>
            <w:r w:rsidRPr="00FD5440">
              <w:rPr>
                <w:b/>
                <w:bCs/>
                <w:i/>
                <w:iCs/>
                <w:position w:val="2"/>
                <w:rtl/>
              </w:rPr>
              <w:t>خدمات التطبيقات</w:t>
            </w:r>
            <w:r w:rsidR="009A6E2C">
              <w:rPr>
                <w:rFonts w:hint="cs"/>
                <w:b/>
                <w:bCs/>
                <w:i/>
                <w:iCs/>
                <w:position w:val="2"/>
                <w:rtl/>
              </w:rPr>
              <w:t> </w:t>
            </w:r>
            <w:r w:rsidRPr="00FD5440">
              <w:rPr>
                <w:b/>
                <w:bCs/>
                <w:i/>
                <w:iCs/>
                <w:position w:val="2"/>
                <w:rtl/>
              </w:rPr>
              <w:t>المأمونة</w:t>
            </w:r>
            <w:r w:rsidRPr="00FD5440">
              <w:rPr>
                <w:b/>
                <w:bCs/>
                <w:position w:val="2"/>
                <w:rtl/>
              </w:rPr>
              <w:t>"</w:t>
            </w:r>
          </w:p>
        </w:tc>
        <w:tc>
          <w:tcPr>
            <w:tcW w:w="7082" w:type="dxa"/>
            <w:vAlign w:val="center"/>
          </w:tcPr>
          <w:p w14:paraId="4F08B43A" w14:textId="1821F9E5" w:rsidR="00FD5440" w:rsidRPr="00FD5440" w:rsidRDefault="00FD5440" w:rsidP="00001D2B">
            <w:pPr>
              <w:spacing w:before="80" w:after="80" w:line="300" w:lineRule="exact"/>
              <w:rPr>
                <w:position w:val="2"/>
                <w:lang w:val="ar-SA" w:bidi="ar-EG"/>
              </w:rPr>
            </w:pPr>
            <w:r w:rsidRPr="00FD5440">
              <w:rPr>
                <w:position w:val="2"/>
                <w:lang w:val="en-GB" w:bidi="ar-EG"/>
              </w:rPr>
              <w:fldChar w:fldCharType="begin">
                <w:ffData>
                  <w:name w:val="Check1"/>
                  <w:enabled/>
                  <w:calcOnExit w:val="0"/>
                  <w:checkBox>
                    <w:sizeAuto/>
                    <w:default w:val="0"/>
                  </w:checkBox>
                </w:ffData>
              </w:fldChar>
            </w:r>
            <w:r w:rsidRPr="00FD5440">
              <w:rPr>
                <w:position w:val="2"/>
                <w:lang w:val="en-GB" w:bidi="ar-EG"/>
              </w:rPr>
              <w:instrText xml:space="preserve"> FORMCHECKBOX </w:instrText>
            </w:r>
            <w:r w:rsidRPr="00FD5440">
              <w:rPr>
                <w:position w:val="2"/>
                <w:lang w:val="en-GB" w:bidi="ar-EG"/>
              </w:rPr>
            </w:r>
            <w:r w:rsidRPr="00FD5440">
              <w:rPr>
                <w:position w:val="2"/>
                <w:lang w:val="en-GB" w:bidi="ar-EG"/>
              </w:rPr>
              <w:fldChar w:fldCharType="separate"/>
            </w:r>
            <w:r w:rsidRPr="00FD5440">
              <w:rPr>
                <w:position w:val="2"/>
                <w:lang w:bidi="ar-EG"/>
              </w:rPr>
              <w:fldChar w:fldCharType="end"/>
            </w:r>
            <w:r w:rsidR="00001D2B" w:rsidRPr="00001D2B">
              <w:rPr>
                <w:position w:val="2"/>
                <w:rtl/>
              </w:rPr>
              <w:tab/>
            </w:r>
            <w:r w:rsidRPr="00FD5440">
              <w:rPr>
                <w:b/>
                <w:bCs/>
                <w:position w:val="2"/>
                <w:rtl/>
              </w:rPr>
              <w:t>تؤيد</w:t>
            </w:r>
            <w:r w:rsidRPr="00FD5440">
              <w:rPr>
                <w:position w:val="2"/>
                <w:rtl/>
              </w:rPr>
              <w:t xml:space="preserve"> الموافقة</w:t>
            </w:r>
          </w:p>
        </w:tc>
      </w:tr>
      <w:tr w:rsidR="00FD5440" w:rsidRPr="00FD5440" w14:paraId="18008D0D" w14:textId="77777777" w:rsidTr="00A347BA">
        <w:trPr>
          <w:trHeight w:val="747"/>
        </w:trPr>
        <w:tc>
          <w:tcPr>
            <w:tcW w:w="2547" w:type="dxa"/>
            <w:vMerge/>
            <w:vAlign w:val="center"/>
          </w:tcPr>
          <w:p w14:paraId="6CED1EA8" w14:textId="77777777" w:rsidR="00FD5440" w:rsidRPr="00FD5440" w:rsidRDefault="00FD5440" w:rsidP="00001D2B">
            <w:pPr>
              <w:spacing w:before="80" w:after="80" w:line="300" w:lineRule="exact"/>
              <w:jc w:val="center"/>
              <w:rPr>
                <w:b/>
                <w:bCs/>
                <w:position w:val="2"/>
                <w:lang w:val="en-GB" w:bidi="ar-EG"/>
              </w:rPr>
            </w:pPr>
          </w:p>
        </w:tc>
        <w:tc>
          <w:tcPr>
            <w:tcW w:w="7082" w:type="dxa"/>
            <w:vAlign w:val="center"/>
          </w:tcPr>
          <w:p w14:paraId="5FBE0632" w14:textId="083298F1" w:rsidR="00FD5440" w:rsidRPr="00FD5440" w:rsidRDefault="00FD5440" w:rsidP="00001D2B">
            <w:pPr>
              <w:spacing w:before="80" w:after="80" w:line="300" w:lineRule="exact"/>
              <w:rPr>
                <w:position w:val="2"/>
                <w:lang w:val="ar-SA" w:bidi="ar-EG"/>
              </w:rPr>
            </w:pPr>
            <w:r w:rsidRPr="00FD5440">
              <w:rPr>
                <w:position w:val="2"/>
                <w:lang w:val="en-GB" w:bidi="ar-EG"/>
              </w:rPr>
              <w:fldChar w:fldCharType="begin">
                <w:ffData>
                  <w:name w:val="Check1"/>
                  <w:enabled/>
                  <w:calcOnExit w:val="0"/>
                  <w:checkBox>
                    <w:sizeAuto/>
                    <w:default w:val="0"/>
                  </w:checkBox>
                </w:ffData>
              </w:fldChar>
            </w:r>
            <w:r w:rsidRPr="00FD5440">
              <w:rPr>
                <w:position w:val="2"/>
                <w:lang w:val="en-GB" w:bidi="ar-EG"/>
              </w:rPr>
              <w:instrText xml:space="preserve"> FORMCHECKBOX </w:instrText>
            </w:r>
            <w:r w:rsidRPr="00FD5440">
              <w:rPr>
                <w:position w:val="2"/>
                <w:lang w:val="en-GB" w:bidi="ar-EG"/>
              </w:rPr>
            </w:r>
            <w:r w:rsidRPr="00FD5440">
              <w:rPr>
                <w:position w:val="2"/>
                <w:lang w:val="en-GB" w:bidi="ar-EG"/>
              </w:rPr>
              <w:fldChar w:fldCharType="separate"/>
            </w:r>
            <w:r w:rsidRPr="00FD5440">
              <w:rPr>
                <w:position w:val="2"/>
                <w:lang w:bidi="ar-EG"/>
              </w:rPr>
              <w:fldChar w:fldCharType="end"/>
            </w:r>
            <w:r w:rsidR="00001D2B" w:rsidRPr="00001D2B">
              <w:rPr>
                <w:position w:val="2"/>
                <w:rtl/>
              </w:rPr>
              <w:tab/>
            </w:r>
            <w:r w:rsidRPr="00FD5440">
              <w:rPr>
                <w:b/>
                <w:bCs/>
                <w:position w:val="2"/>
                <w:rtl/>
              </w:rPr>
              <w:t>لا تؤيد</w:t>
            </w:r>
            <w:r w:rsidRPr="00FD5440">
              <w:rPr>
                <w:position w:val="2"/>
                <w:rtl/>
              </w:rPr>
              <w:t xml:space="preserve"> الموافقة (ترفق الأسباب الداعية إلى تقديم هذا الرأي)</w:t>
            </w:r>
          </w:p>
        </w:tc>
      </w:tr>
      <w:tr w:rsidR="00FD5440" w:rsidRPr="00FD5440" w14:paraId="6BB914AD" w14:textId="77777777" w:rsidTr="00A347BA">
        <w:trPr>
          <w:trHeight w:val="747"/>
        </w:trPr>
        <w:tc>
          <w:tcPr>
            <w:tcW w:w="2547" w:type="dxa"/>
            <w:vMerge w:val="restart"/>
            <w:vAlign w:val="center"/>
          </w:tcPr>
          <w:p w14:paraId="682FD9E0" w14:textId="6BA94F77" w:rsidR="00FD5440" w:rsidRPr="00FD5440" w:rsidRDefault="00FD5440" w:rsidP="009A6E2C">
            <w:pPr>
              <w:spacing w:before="80" w:after="80" w:line="300" w:lineRule="exact"/>
              <w:jc w:val="center"/>
              <w:rPr>
                <w:b/>
                <w:bCs/>
                <w:position w:val="2"/>
                <w:lang w:val="ar-SA" w:bidi="ar-EG"/>
              </w:rPr>
            </w:pPr>
            <w:r w:rsidRPr="00FD5440">
              <w:rPr>
                <w:b/>
                <w:bCs/>
                <w:position w:val="2"/>
                <w:rtl/>
              </w:rPr>
              <w:t>مشروع مراجعة المسألة</w:t>
            </w:r>
            <w:r w:rsidR="003D34C2">
              <w:rPr>
                <w:rFonts w:hint="cs"/>
                <w:b/>
                <w:bCs/>
                <w:position w:val="2"/>
                <w:rtl/>
              </w:rPr>
              <w:t> </w:t>
            </w:r>
            <w:r w:rsidRPr="00FD5440">
              <w:rPr>
                <w:b/>
                <w:bCs/>
                <w:position w:val="2"/>
                <w:rtl/>
              </w:rPr>
              <w:t xml:space="preserve">17/10 </w:t>
            </w:r>
            <w:r w:rsidR="003D34C2">
              <w:rPr>
                <w:b/>
                <w:bCs/>
                <w:position w:val="2"/>
                <w:rtl/>
              </w:rPr>
              <w:br/>
            </w:r>
            <w:r w:rsidRPr="00FD5440">
              <w:rPr>
                <w:b/>
                <w:bCs/>
                <w:position w:val="2"/>
                <w:rtl/>
              </w:rPr>
              <w:t>"</w:t>
            </w:r>
            <w:r w:rsidR="00001D2B" w:rsidRPr="00001D2B">
              <w:rPr>
                <w:rFonts w:hint="cs"/>
                <w:b/>
                <w:bCs/>
                <w:position w:val="2"/>
                <w:rtl/>
              </w:rPr>
              <w:t> </w:t>
            </w:r>
            <w:r w:rsidRPr="00FD5440">
              <w:rPr>
                <w:b/>
                <w:bCs/>
                <w:i/>
                <w:iCs/>
                <w:position w:val="2"/>
                <w:rtl/>
              </w:rPr>
              <w:t>إدارة الهوية الرقمية والأمن</w:t>
            </w:r>
            <w:r w:rsidR="009A6E2C">
              <w:rPr>
                <w:rFonts w:hint="cs"/>
                <w:b/>
                <w:bCs/>
                <w:i/>
                <w:iCs/>
                <w:position w:val="2"/>
                <w:rtl/>
              </w:rPr>
              <w:t> </w:t>
            </w:r>
            <w:r w:rsidRPr="00FD5440">
              <w:rPr>
                <w:b/>
                <w:bCs/>
                <w:i/>
                <w:iCs/>
                <w:position w:val="2"/>
                <w:rtl/>
              </w:rPr>
              <w:t>والخدمات</w:t>
            </w:r>
            <w:r w:rsidRPr="00FD5440">
              <w:rPr>
                <w:b/>
                <w:bCs/>
                <w:position w:val="2"/>
                <w:rtl/>
              </w:rPr>
              <w:t>"</w:t>
            </w:r>
          </w:p>
        </w:tc>
        <w:tc>
          <w:tcPr>
            <w:tcW w:w="7082" w:type="dxa"/>
            <w:vAlign w:val="center"/>
          </w:tcPr>
          <w:p w14:paraId="0EC66262" w14:textId="44E14075" w:rsidR="00FD5440" w:rsidRPr="00FD5440" w:rsidRDefault="00FD5440" w:rsidP="00001D2B">
            <w:pPr>
              <w:spacing w:before="80" w:after="80" w:line="300" w:lineRule="exact"/>
              <w:rPr>
                <w:b/>
                <w:bCs/>
                <w:position w:val="2"/>
                <w:lang w:val="ar-SA" w:bidi="ar-EG"/>
              </w:rPr>
            </w:pPr>
            <w:r w:rsidRPr="00FD5440">
              <w:rPr>
                <w:position w:val="2"/>
                <w:lang w:val="en-GB" w:bidi="ar-EG"/>
              </w:rPr>
              <w:fldChar w:fldCharType="begin">
                <w:ffData>
                  <w:name w:val="Check1"/>
                  <w:enabled/>
                  <w:calcOnExit w:val="0"/>
                  <w:checkBox>
                    <w:sizeAuto/>
                    <w:default w:val="0"/>
                  </w:checkBox>
                </w:ffData>
              </w:fldChar>
            </w:r>
            <w:r w:rsidRPr="00FD5440">
              <w:rPr>
                <w:position w:val="2"/>
                <w:lang w:val="en-GB" w:bidi="ar-EG"/>
              </w:rPr>
              <w:instrText xml:space="preserve"> FORMCHECKBOX </w:instrText>
            </w:r>
            <w:r w:rsidRPr="00FD5440">
              <w:rPr>
                <w:position w:val="2"/>
                <w:lang w:val="en-GB" w:bidi="ar-EG"/>
              </w:rPr>
            </w:r>
            <w:r w:rsidRPr="00FD5440">
              <w:rPr>
                <w:position w:val="2"/>
                <w:lang w:val="en-GB" w:bidi="ar-EG"/>
              </w:rPr>
              <w:fldChar w:fldCharType="separate"/>
            </w:r>
            <w:r w:rsidRPr="00FD5440">
              <w:rPr>
                <w:position w:val="2"/>
                <w:lang w:bidi="ar-EG"/>
              </w:rPr>
              <w:fldChar w:fldCharType="end"/>
            </w:r>
            <w:r w:rsidR="00001D2B" w:rsidRPr="00001D2B">
              <w:rPr>
                <w:position w:val="2"/>
                <w:rtl/>
              </w:rPr>
              <w:tab/>
            </w:r>
            <w:r w:rsidRPr="00FD5440">
              <w:rPr>
                <w:bCs/>
                <w:position w:val="2"/>
                <w:rtl/>
              </w:rPr>
              <w:t xml:space="preserve">تؤيد </w:t>
            </w:r>
            <w:r w:rsidRPr="00FD5440">
              <w:rPr>
                <w:b/>
                <w:position w:val="2"/>
                <w:rtl/>
              </w:rPr>
              <w:t>الموافقة</w:t>
            </w:r>
          </w:p>
        </w:tc>
      </w:tr>
      <w:tr w:rsidR="00FD5440" w:rsidRPr="00FD5440" w14:paraId="0CE75CBC" w14:textId="77777777" w:rsidTr="00A347BA">
        <w:trPr>
          <w:trHeight w:val="747"/>
        </w:trPr>
        <w:tc>
          <w:tcPr>
            <w:tcW w:w="2547" w:type="dxa"/>
            <w:vMerge/>
            <w:vAlign w:val="center"/>
          </w:tcPr>
          <w:p w14:paraId="365B3133" w14:textId="77777777" w:rsidR="00FD5440" w:rsidRPr="00FD5440" w:rsidRDefault="00FD5440" w:rsidP="00001D2B">
            <w:pPr>
              <w:spacing w:before="80" w:after="80" w:line="300" w:lineRule="exact"/>
              <w:jc w:val="center"/>
              <w:rPr>
                <w:b/>
                <w:bCs/>
                <w:position w:val="2"/>
                <w:lang w:val="en-GB" w:bidi="ar-EG"/>
              </w:rPr>
            </w:pPr>
          </w:p>
        </w:tc>
        <w:tc>
          <w:tcPr>
            <w:tcW w:w="7082" w:type="dxa"/>
            <w:vAlign w:val="center"/>
          </w:tcPr>
          <w:p w14:paraId="637B5135" w14:textId="77777777" w:rsidR="00FD5440" w:rsidRPr="00FD5440" w:rsidRDefault="00FD5440" w:rsidP="00001D2B">
            <w:pPr>
              <w:spacing w:before="80" w:after="80" w:line="300" w:lineRule="exact"/>
              <w:rPr>
                <w:b/>
                <w:bCs/>
                <w:position w:val="2"/>
                <w:lang w:val="ar-SA" w:bidi="ar-EG"/>
              </w:rPr>
            </w:pPr>
            <w:r w:rsidRPr="00FD5440">
              <w:rPr>
                <w:position w:val="2"/>
                <w:lang w:val="en-GB" w:bidi="ar-EG"/>
              </w:rPr>
              <w:fldChar w:fldCharType="begin">
                <w:ffData>
                  <w:name w:val="Check1"/>
                  <w:enabled/>
                  <w:calcOnExit w:val="0"/>
                  <w:checkBox>
                    <w:sizeAuto/>
                    <w:default w:val="0"/>
                  </w:checkBox>
                </w:ffData>
              </w:fldChar>
            </w:r>
            <w:r w:rsidRPr="00FD5440">
              <w:rPr>
                <w:position w:val="2"/>
                <w:lang w:val="en-GB" w:bidi="ar-EG"/>
              </w:rPr>
              <w:instrText xml:space="preserve"> FORMCHECKBOX </w:instrText>
            </w:r>
            <w:r w:rsidRPr="00FD5440">
              <w:rPr>
                <w:position w:val="2"/>
                <w:lang w:val="en-GB" w:bidi="ar-EG"/>
              </w:rPr>
            </w:r>
            <w:r w:rsidRPr="00FD5440">
              <w:rPr>
                <w:position w:val="2"/>
                <w:lang w:val="en-GB" w:bidi="ar-EG"/>
              </w:rPr>
              <w:fldChar w:fldCharType="separate"/>
            </w:r>
            <w:r w:rsidRPr="00FD5440">
              <w:rPr>
                <w:position w:val="2"/>
                <w:lang w:bidi="ar-EG"/>
              </w:rPr>
              <w:fldChar w:fldCharType="end"/>
            </w:r>
            <w:r w:rsidRPr="00FD5440">
              <w:rPr>
                <w:bCs/>
                <w:position w:val="2"/>
                <w:rtl/>
              </w:rPr>
              <w:tab/>
              <w:t xml:space="preserve">لا تؤيد </w:t>
            </w:r>
            <w:r w:rsidRPr="00FD5440">
              <w:rPr>
                <w:b/>
                <w:position w:val="2"/>
                <w:rtl/>
              </w:rPr>
              <w:t>الموافقة (ترفق الأسباب الداعية إلى تقديم هذا الرأي)</w:t>
            </w:r>
          </w:p>
        </w:tc>
      </w:tr>
      <w:tr w:rsidR="00FD5440" w:rsidRPr="00FD5440" w14:paraId="63114738" w14:textId="77777777" w:rsidTr="00A347BA">
        <w:trPr>
          <w:trHeight w:val="747"/>
        </w:trPr>
        <w:tc>
          <w:tcPr>
            <w:tcW w:w="2547" w:type="dxa"/>
            <w:vMerge w:val="restart"/>
            <w:vAlign w:val="center"/>
          </w:tcPr>
          <w:p w14:paraId="22DD6327" w14:textId="78389325" w:rsidR="00FD5440" w:rsidRPr="00FD5440" w:rsidRDefault="00FD5440" w:rsidP="00001D2B">
            <w:pPr>
              <w:spacing w:before="80" w:after="80" w:line="300" w:lineRule="exact"/>
              <w:jc w:val="center"/>
              <w:rPr>
                <w:b/>
                <w:bCs/>
                <w:position w:val="2"/>
                <w:lang w:val="ar-SA" w:bidi="ar-EG"/>
              </w:rPr>
            </w:pPr>
            <w:r w:rsidRPr="00FD5440">
              <w:rPr>
                <w:b/>
                <w:bCs/>
                <w:position w:val="2"/>
                <w:rtl/>
              </w:rPr>
              <w:t>مشروع المسألة الجديدة</w:t>
            </w:r>
            <w:r w:rsidR="003D34C2">
              <w:rPr>
                <w:rFonts w:hint="cs"/>
                <w:b/>
                <w:bCs/>
                <w:position w:val="2"/>
                <w:rtl/>
              </w:rPr>
              <w:t> </w:t>
            </w:r>
            <w:r w:rsidRPr="00FD5440">
              <w:rPr>
                <w:b/>
                <w:bCs/>
                <w:position w:val="2"/>
                <w:rtl/>
              </w:rPr>
              <w:t xml:space="preserve">17/16 </w:t>
            </w:r>
            <w:r w:rsidR="003D34C2">
              <w:rPr>
                <w:b/>
                <w:bCs/>
                <w:position w:val="2"/>
                <w:rtl/>
              </w:rPr>
              <w:br/>
            </w:r>
            <w:r w:rsidRPr="00FD5440">
              <w:rPr>
                <w:b/>
                <w:bCs/>
                <w:position w:val="2"/>
                <w:rtl/>
              </w:rPr>
              <w:t>"</w:t>
            </w:r>
            <w:r w:rsidR="00001D2B" w:rsidRPr="00001D2B">
              <w:rPr>
                <w:rFonts w:hint="cs"/>
                <w:b/>
                <w:bCs/>
                <w:position w:val="2"/>
                <w:rtl/>
              </w:rPr>
              <w:t> </w:t>
            </w:r>
            <w:r w:rsidRPr="00FD5440">
              <w:rPr>
                <w:b/>
                <w:bCs/>
                <w:i/>
                <w:iCs/>
                <w:position w:val="2"/>
                <w:rtl/>
              </w:rPr>
              <w:t>أمن الذكاء الاصطناعي</w:t>
            </w:r>
            <w:r w:rsidRPr="00FD5440">
              <w:rPr>
                <w:b/>
                <w:bCs/>
                <w:position w:val="2"/>
                <w:rtl/>
              </w:rPr>
              <w:t>"</w:t>
            </w:r>
          </w:p>
        </w:tc>
        <w:tc>
          <w:tcPr>
            <w:tcW w:w="7082" w:type="dxa"/>
            <w:vAlign w:val="center"/>
          </w:tcPr>
          <w:p w14:paraId="22319441" w14:textId="77777777" w:rsidR="00FD5440" w:rsidRPr="00FD5440" w:rsidRDefault="00FD5440" w:rsidP="00001D2B">
            <w:pPr>
              <w:spacing w:before="80" w:after="80" w:line="300" w:lineRule="exact"/>
              <w:rPr>
                <w:position w:val="2"/>
                <w:lang w:val="ar-SA" w:bidi="ar-EG"/>
              </w:rPr>
            </w:pPr>
            <w:r w:rsidRPr="00FD5440">
              <w:rPr>
                <w:position w:val="2"/>
                <w:lang w:val="en-GB" w:bidi="ar-EG"/>
              </w:rPr>
              <w:fldChar w:fldCharType="begin">
                <w:ffData>
                  <w:name w:val="Check1"/>
                  <w:enabled/>
                  <w:calcOnExit w:val="0"/>
                  <w:checkBox>
                    <w:sizeAuto/>
                    <w:default w:val="0"/>
                  </w:checkBox>
                </w:ffData>
              </w:fldChar>
            </w:r>
            <w:r w:rsidRPr="00FD5440">
              <w:rPr>
                <w:position w:val="2"/>
                <w:lang w:val="en-GB" w:bidi="ar-EG"/>
              </w:rPr>
              <w:instrText xml:space="preserve"> FORMCHECKBOX </w:instrText>
            </w:r>
            <w:r w:rsidRPr="00FD5440">
              <w:rPr>
                <w:position w:val="2"/>
                <w:lang w:val="en-GB" w:bidi="ar-EG"/>
              </w:rPr>
            </w:r>
            <w:r w:rsidRPr="00FD5440">
              <w:rPr>
                <w:position w:val="2"/>
                <w:lang w:val="en-GB" w:bidi="ar-EG"/>
              </w:rPr>
              <w:fldChar w:fldCharType="separate"/>
            </w:r>
            <w:r w:rsidRPr="00FD5440">
              <w:rPr>
                <w:position w:val="2"/>
                <w:lang w:bidi="ar-EG"/>
              </w:rPr>
              <w:fldChar w:fldCharType="end"/>
            </w:r>
            <w:r w:rsidRPr="00FD5440">
              <w:rPr>
                <w:position w:val="2"/>
                <w:rtl/>
              </w:rPr>
              <w:tab/>
            </w:r>
            <w:r w:rsidRPr="00FD5440">
              <w:rPr>
                <w:b/>
                <w:bCs/>
                <w:position w:val="2"/>
                <w:rtl/>
              </w:rPr>
              <w:t>تؤيد</w:t>
            </w:r>
            <w:r w:rsidRPr="00FD5440">
              <w:rPr>
                <w:position w:val="2"/>
                <w:rtl/>
              </w:rPr>
              <w:t xml:space="preserve"> الموافقة</w:t>
            </w:r>
          </w:p>
        </w:tc>
      </w:tr>
      <w:tr w:rsidR="00FD5440" w:rsidRPr="00FD5440" w14:paraId="2B160E1F" w14:textId="77777777" w:rsidTr="00A347BA">
        <w:trPr>
          <w:trHeight w:val="747"/>
        </w:trPr>
        <w:tc>
          <w:tcPr>
            <w:tcW w:w="2547" w:type="dxa"/>
            <w:vMerge/>
            <w:vAlign w:val="center"/>
          </w:tcPr>
          <w:p w14:paraId="28E625BB" w14:textId="77777777" w:rsidR="00FD5440" w:rsidRPr="00FD5440" w:rsidRDefault="00FD5440" w:rsidP="00001D2B">
            <w:pPr>
              <w:spacing w:before="80" w:after="80" w:line="300" w:lineRule="exact"/>
              <w:rPr>
                <w:b/>
                <w:bCs/>
                <w:position w:val="2"/>
                <w:lang w:val="en-GB" w:bidi="ar-EG"/>
              </w:rPr>
            </w:pPr>
          </w:p>
        </w:tc>
        <w:tc>
          <w:tcPr>
            <w:tcW w:w="7082" w:type="dxa"/>
            <w:vAlign w:val="center"/>
          </w:tcPr>
          <w:p w14:paraId="2042507A" w14:textId="7C90A961" w:rsidR="00FD5440" w:rsidRPr="00FD5440" w:rsidRDefault="00FD5440" w:rsidP="00001D2B">
            <w:pPr>
              <w:spacing w:before="80" w:after="80" w:line="300" w:lineRule="exact"/>
              <w:rPr>
                <w:position w:val="2"/>
                <w:lang w:val="ar-SA" w:bidi="ar-EG"/>
              </w:rPr>
            </w:pPr>
            <w:r w:rsidRPr="00FD5440">
              <w:rPr>
                <w:position w:val="2"/>
                <w:lang w:val="en-GB" w:bidi="ar-EG"/>
              </w:rPr>
              <w:fldChar w:fldCharType="begin">
                <w:ffData>
                  <w:name w:val="Check1"/>
                  <w:enabled/>
                  <w:calcOnExit w:val="0"/>
                  <w:checkBox>
                    <w:sizeAuto/>
                    <w:default w:val="0"/>
                  </w:checkBox>
                </w:ffData>
              </w:fldChar>
            </w:r>
            <w:r w:rsidRPr="00FD5440">
              <w:rPr>
                <w:position w:val="2"/>
                <w:lang w:val="en-GB" w:bidi="ar-EG"/>
              </w:rPr>
              <w:instrText xml:space="preserve"> FORMCHECKBOX </w:instrText>
            </w:r>
            <w:r w:rsidRPr="00FD5440">
              <w:rPr>
                <w:position w:val="2"/>
                <w:lang w:val="en-GB" w:bidi="ar-EG"/>
              </w:rPr>
            </w:r>
            <w:r w:rsidRPr="00FD5440">
              <w:rPr>
                <w:position w:val="2"/>
                <w:lang w:val="en-GB" w:bidi="ar-EG"/>
              </w:rPr>
              <w:fldChar w:fldCharType="separate"/>
            </w:r>
            <w:r w:rsidRPr="00FD5440">
              <w:rPr>
                <w:position w:val="2"/>
                <w:lang w:bidi="ar-EG"/>
              </w:rPr>
              <w:fldChar w:fldCharType="end"/>
            </w:r>
            <w:r w:rsidR="00001D2B" w:rsidRPr="00001D2B">
              <w:rPr>
                <w:position w:val="2"/>
                <w:rtl/>
              </w:rPr>
              <w:tab/>
            </w:r>
            <w:r w:rsidRPr="00FD5440">
              <w:rPr>
                <w:b/>
                <w:bCs/>
                <w:position w:val="2"/>
                <w:rtl/>
              </w:rPr>
              <w:t>لا تؤيد</w:t>
            </w:r>
            <w:r w:rsidRPr="00FD5440">
              <w:rPr>
                <w:position w:val="2"/>
                <w:rtl/>
              </w:rPr>
              <w:t xml:space="preserve"> الموافقة (ترفق الأسباب الداعية إلى تقديم هذا الرأي)</w:t>
            </w:r>
          </w:p>
        </w:tc>
      </w:tr>
    </w:tbl>
    <w:p w14:paraId="14943EA9" w14:textId="77777777" w:rsidR="00FD5440" w:rsidRPr="00FD5440" w:rsidRDefault="00FD5440" w:rsidP="00FD5440">
      <w:pPr>
        <w:spacing w:before="240"/>
        <w:rPr>
          <w:lang w:val="ar-SA" w:bidi="ar-EG"/>
        </w:rPr>
      </w:pPr>
      <w:r w:rsidRPr="00FD5440">
        <w:rPr>
          <w:rtl/>
        </w:rPr>
        <w:t>وتفضلوا بقبول فائق التقدير والاحترام.</w:t>
      </w:r>
    </w:p>
    <w:p w14:paraId="630F3407" w14:textId="77777777" w:rsidR="00FD5440" w:rsidRPr="00FD5440" w:rsidRDefault="00FD5440" w:rsidP="00FD5440">
      <w:pPr>
        <w:rPr>
          <w:highlight w:val="green"/>
          <w:lang w:val="ar-SA" w:bidi="ar-EG"/>
        </w:rPr>
      </w:pPr>
      <w:r w:rsidRPr="00FD5440">
        <w:rPr>
          <w:highlight w:val="green"/>
          <w:rtl/>
        </w:rPr>
        <w:t>[الاسم]</w:t>
      </w:r>
    </w:p>
    <w:p w14:paraId="594BE9A0" w14:textId="77777777" w:rsidR="00FD5440" w:rsidRPr="00FD5440" w:rsidRDefault="00FD5440" w:rsidP="00FD5440">
      <w:pPr>
        <w:rPr>
          <w:highlight w:val="green"/>
          <w:lang w:val="ar-SA" w:bidi="ar-EG"/>
        </w:rPr>
      </w:pPr>
      <w:r w:rsidRPr="00FD5440">
        <w:rPr>
          <w:highlight w:val="green"/>
          <w:rtl/>
        </w:rPr>
        <w:t>[الدور/اللقب الرسمي]</w:t>
      </w:r>
    </w:p>
    <w:p w14:paraId="504E8D58" w14:textId="77777777" w:rsidR="00FD5440" w:rsidRPr="00FD5440" w:rsidRDefault="00FD5440" w:rsidP="00FD5440">
      <w:pPr>
        <w:rPr>
          <w:lang w:val="ar-SA" w:bidi="ar-EG"/>
        </w:rPr>
      </w:pPr>
      <w:r w:rsidRPr="00FD5440">
        <w:rPr>
          <w:rtl/>
        </w:rPr>
        <w:t xml:space="preserve">إدارة </w:t>
      </w:r>
      <w:r w:rsidRPr="00FD5440">
        <w:rPr>
          <w:highlight w:val="green"/>
          <w:rtl/>
        </w:rPr>
        <w:t>[الدولة العضو]</w:t>
      </w:r>
    </w:p>
    <w:p w14:paraId="1AD13E99" w14:textId="02CFB185" w:rsidR="00DD6915" w:rsidRDefault="00DD6915" w:rsidP="00001D2B">
      <w:pPr>
        <w:spacing w:before="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40EF" w14:textId="77777777" w:rsidR="00FD5440" w:rsidRDefault="00FD5440" w:rsidP="006C3242">
      <w:pPr>
        <w:spacing w:before="0" w:line="240" w:lineRule="auto"/>
      </w:pPr>
      <w:r>
        <w:separator/>
      </w:r>
    </w:p>
  </w:endnote>
  <w:endnote w:type="continuationSeparator" w:id="0">
    <w:p w14:paraId="01A0BB46" w14:textId="77777777" w:rsidR="00FD5440" w:rsidRDefault="00FD544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Traditional Arabic">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183"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DADA" w14:textId="77777777" w:rsidR="00FD5440" w:rsidRDefault="00FD5440" w:rsidP="006C3242">
      <w:pPr>
        <w:spacing w:before="0" w:line="240" w:lineRule="auto"/>
      </w:pPr>
      <w:r>
        <w:separator/>
      </w:r>
    </w:p>
  </w:footnote>
  <w:footnote w:type="continuationSeparator" w:id="0">
    <w:p w14:paraId="3D887542" w14:textId="77777777" w:rsidR="00FD5440" w:rsidRDefault="00FD5440" w:rsidP="006C3242">
      <w:pPr>
        <w:spacing w:before="0" w:line="240" w:lineRule="auto"/>
      </w:pPr>
      <w:r>
        <w:continuationSeparator/>
      </w:r>
    </w:p>
  </w:footnote>
  <w:footnote w:id="1">
    <w:p w14:paraId="10D96412" w14:textId="6C97B787" w:rsidR="00FD5440" w:rsidRPr="0072152E" w:rsidRDefault="00FD5440" w:rsidP="00FD5440">
      <w:pPr>
        <w:pStyle w:val="FootnoteText"/>
        <w:ind w:left="397" w:hanging="397"/>
        <w:textDirection w:val="tbRlV"/>
        <w:rPr>
          <w:sz w:val="20"/>
          <w:szCs w:val="20"/>
          <w:lang w:val="ar-SA" w:eastAsia="zh-TW" w:bidi="en-GB"/>
        </w:rPr>
      </w:pPr>
      <w:r w:rsidRPr="0072152E">
        <w:rPr>
          <w:rStyle w:val="FootnoteReference"/>
          <w:sz w:val="20"/>
          <w:szCs w:val="20"/>
          <w:rtl/>
        </w:rPr>
        <w:footnoteRef/>
      </w:r>
      <w:r>
        <w:rPr>
          <w:szCs w:val="20"/>
        </w:rPr>
        <w:tab/>
      </w:r>
      <w:r w:rsidRPr="0072152E">
        <w:rPr>
          <w:sz w:val="20"/>
          <w:szCs w:val="20"/>
          <w:rtl/>
        </w:rPr>
        <w:t>تحديث المسألة 17/7 المعنونة «</w:t>
      </w:r>
      <w:r w:rsidRPr="00FD5440">
        <w:rPr>
          <w:i/>
          <w:iCs/>
          <w:sz w:val="20"/>
          <w:szCs w:val="20"/>
          <w:rtl/>
        </w:rPr>
        <w:t>خدمات التطبيقات المأمونة</w:t>
      </w:r>
      <w:r w:rsidRPr="0072152E">
        <w:rPr>
          <w:sz w:val="20"/>
          <w:szCs w:val="20"/>
          <w:rtl/>
        </w:rPr>
        <w:t xml:space="preserve">» (الجمعية العالمية لتقييس الاتصالات لعام 2024)، على النحو الذي أعدّته لجنة الدراسات 17 </w:t>
      </w:r>
      <w:r>
        <w:rPr>
          <w:szCs w:val="20"/>
          <w:rtl/>
        </w:rPr>
        <w:t xml:space="preserve">بقطاع </w:t>
      </w:r>
      <w:r w:rsidRPr="0072152E">
        <w:rPr>
          <w:sz w:val="20"/>
          <w:szCs w:val="20"/>
          <w:rtl/>
        </w:rPr>
        <w:t xml:space="preserve">تقييس الاتصالات </w:t>
      </w:r>
      <w:r>
        <w:rPr>
          <w:rFonts w:hint="cs"/>
          <w:szCs w:val="20"/>
          <w:rtl/>
          <w:lang w:bidi="ar-EG"/>
        </w:rPr>
        <w:t>(</w:t>
      </w:r>
      <w:r w:rsidRPr="0072152E">
        <w:rPr>
          <w:sz w:val="20"/>
          <w:szCs w:val="20"/>
          <w:rtl/>
        </w:rPr>
        <w:t>جنيف</w:t>
      </w:r>
      <w:r w:rsidR="000D275D">
        <w:rPr>
          <w:rFonts w:hint="cs"/>
          <w:sz w:val="20"/>
          <w:szCs w:val="20"/>
          <w:rtl/>
        </w:rPr>
        <w:t>،</w:t>
      </w:r>
      <w:r w:rsidRPr="0072152E">
        <w:rPr>
          <w:sz w:val="20"/>
          <w:szCs w:val="20"/>
          <w:rtl/>
        </w:rPr>
        <w:t xml:space="preserve"> 3</w:t>
      </w:r>
      <w:r w:rsidR="000D275D">
        <w:rPr>
          <w:rFonts w:hint="cs"/>
          <w:sz w:val="20"/>
          <w:szCs w:val="20"/>
          <w:rtl/>
        </w:rPr>
        <w:t>-</w:t>
      </w:r>
      <w:r w:rsidRPr="0072152E">
        <w:rPr>
          <w:sz w:val="20"/>
          <w:szCs w:val="20"/>
          <w:rtl/>
        </w:rPr>
        <w:t>11 ديسمبر 2025</w:t>
      </w:r>
      <w:r>
        <w:rPr>
          <w:rFonts w:hint="cs"/>
          <w:szCs w:val="20"/>
          <w:rtl/>
        </w:rPr>
        <w:t>)</w:t>
      </w:r>
      <w:r w:rsidRPr="0072152E">
        <w:rPr>
          <w:sz w:val="20"/>
          <w:szCs w:val="20"/>
          <w:rtl/>
        </w:rPr>
        <w:t xml:space="preserve"> والذي اعتمده الفريق الاستشاري لتقييس الاتصالات </w:t>
      </w:r>
      <w:r>
        <w:rPr>
          <w:rFonts w:hint="cs"/>
          <w:szCs w:val="20"/>
          <w:rtl/>
        </w:rPr>
        <w:t>(</w:t>
      </w:r>
      <w:r w:rsidRPr="0072152E">
        <w:rPr>
          <w:sz w:val="20"/>
          <w:szCs w:val="20"/>
          <w:rtl/>
        </w:rPr>
        <w:t>جنيف</w:t>
      </w:r>
      <w:r w:rsidR="000D275D">
        <w:rPr>
          <w:rFonts w:hint="cs"/>
          <w:sz w:val="20"/>
          <w:szCs w:val="20"/>
          <w:rtl/>
        </w:rPr>
        <w:t>،</w:t>
      </w:r>
      <w:r w:rsidRPr="0072152E">
        <w:rPr>
          <w:sz w:val="20"/>
          <w:szCs w:val="20"/>
          <w:rtl/>
        </w:rPr>
        <w:t xml:space="preserve"> 26</w:t>
      </w:r>
      <w:r w:rsidR="000D275D">
        <w:rPr>
          <w:rFonts w:hint="cs"/>
          <w:sz w:val="20"/>
          <w:szCs w:val="20"/>
          <w:rtl/>
        </w:rPr>
        <w:t>-</w:t>
      </w:r>
      <w:r w:rsidRPr="0072152E">
        <w:rPr>
          <w:sz w:val="20"/>
          <w:szCs w:val="20"/>
          <w:rtl/>
        </w:rPr>
        <w:t>30 يناير 2026</w:t>
      </w:r>
      <w:r>
        <w:rPr>
          <w:rFonts w:hint="cs"/>
          <w:szCs w:val="20"/>
          <w:rtl/>
        </w:rPr>
        <w:t>)</w:t>
      </w:r>
      <w:r w:rsidRPr="0072152E">
        <w:rPr>
          <w:sz w:val="20"/>
          <w:szCs w:val="20"/>
          <w:rtl/>
        </w:rPr>
        <w:t>، وذلك بغرض التشاور مع الدول الأعضاء.</w:t>
      </w:r>
    </w:p>
  </w:footnote>
  <w:footnote w:id="2">
    <w:p w14:paraId="7EE0C7A6" w14:textId="56AD2E5D" w:rsidR="00FD5440" w:rsidRPr="00BD7209" w:rsidRDefault="00FD5440" w:rsidP="00FD5440">
      <w:pPr>
        <w:pStyle w:val="FootnoteText"/>
        <w:ind w:left="397" w:hanging="397"/>
        <w:textDirection w:val="tbRlV"/>
        <w:rPr>
          <w:sz w:val="20"/>
          <w:szCs w:val="20"/>
          <w:lang w:val="ar-SA" w:eastAsia="zh-TW" w:bidi="en-GB"/>
        </w:rPr>
      </w:pPr>
      <w:r w:rsidRPr="00BD7209">
        <w:rPr>
          <w:rStyle w:val="FootnoteReference"/>
          <w:sz w:val="20"/>
          <w:szCs w:val="20"/>
          <w:rtl/>
        </w:rPr>
        <w:footnoteRef/>
      </w:r>
      <w:r w:rsidR="000D275D">
        <w:rPr>
          <w:sz w:val="20"/>
          <w:szCs w:val="20"/>
        </w:rPr>
        <w:tab/>
      </w:r>
      <w:r w:rsidRPr="00BD7209">
        <w:rPr>
          <w:sz w:val="20"/>
          <w:szCs w:val="20"/>
          <w:rtl/>
        </w:rPr>
        <w:t xml:space="preserve">أُجري آخر تحديث للمسألتين 17/3 و17/10 من جانب الفريق الاستشاري لتقييس الاتصالات في اجتماعه المعقود في مايو 2025. وأعدّت لجنة الدراسات 17 </w:t>
      </w:r>
      <w:r>
        <w:rPr>
          <w:szCs w:val="20"/>
          <w:rtl/>
        </w:rPr>
        <w:t xml:space="preserve">بقطاع </w:t>
      </w:r>
      <w:r w:rsidRPr="00BD7209">
        <w:rPr>
          <w:sz w:val="20"/>
          <w:szCs w:val="20"/>
          <w:rtl/>
        </w:rPr>
        <w:t xml:space="preserve">تقييس الاتصالات هذه النسخة المدمجة </w:t>
      </w:r>
      <w:r w:rsidR="000D275D">
        <w:rPr>
          <w:rFonts w:hint="cs"/>
          <w:sz w:val="20"/>
          <w:szCs w:val="20"/>
          <w:rtl/>
        </w:rPr>
        <w:t>(</w:t>
      </w:r>
      <w:r w:rsidRPr="00BD7209">
        <w:rPr>
          <w:sz w:val="20"/>
          <w:szCs w:val="20"/>
          <w:rtl/>
        </w:rPr>
        <w:t>جنيف</w:t>
      </w:r>
      <w:r w:rsidR="000D275D">
        <w:rPr>
          <w:rFonts w:hint="cs"/>
          <w:sz w:val="20"/>
          <w:szCs w:val="20"/>
          <w:rtl/>
        </w:rPr>
        <w:t>،</w:t>
      </w:r>
      <w:r w:rsidRPr="00BD7209">
        <w:rPr>
          <w:sz w:val="20"/>
          <w:szCs w:val="20"/>
          <w:rtl/>
        </w:rPr>
        <w:t xml:space="preserve"> 3</w:t>
      </w:r>
      <w:r w:rsidR="000D275D">
        <w:rPr>
          <w:rFonts w:hint="cs"/>
          <w:sz w:val="20"/>
          <w:szCs w:val="20"/>
          <w:rtl/>
        </w:rPr>
        <w:t>-</w:t>
      </w:r>
      <w:r w:rsidRPr="00BD7209">
        <w:rPr>
          <w:sz w:val="20"/>
          <w:szCs w:val="20"/>
          <w:rtl/>
        </w:rPr>
        <w:t>11 ديسمبر 2025</w:t>
      </w:r>
      <w:r w:rsidR="000D275D">
        <w:rPr>
          <w:rFonts w:hint="cs"/>
          <w:sz w:val="20"/>
          <w:szCs w:val="20"/>
          <w:rtl/>
        </w:rPr>
        <w:t>)</w:t>
      </w:r>
      <w:r w:rsidRPr="00BD7209">
        <w:rPr>
          <w:sz w:val="20"/>
          <w:szCs w:val="20"/>
          <w:rtl/>
        </w:rPr>
        <w:t xml:space="preserve">، ووافق عليها الفريق الاستشاري لتقييس الاتصالات </w:t>
      </w:r>
      <w:r w:rsidR="000D275D">
        <w:rPr>
          <w:rFonts w:hint="cs"/>
          <w:sz w:val="20"/>
          <w:szCs w:val="20"/>
          <w:rtl/>
        </w:rPr>
        <w:t>(</w:t>
      </w:r>
      <w:r w:rsidRPr="00BD7209">
        <w:rPr>
          <w:sz w:val="20"/>
          <w:szCs w:val="20"/>
          <w:rtl/>
        </w:rPr>
        <w:t>جنيف</w:t>
      </w:r>
      <w:r w:rsidR="000D275D">
        <w:rPr>
          <w:rFonts w:hint="cs"/>
          <w:sz w:val="20"/>
          <w:szCs w:val="20"/>
          <w:rtl/>
        </w:rPr>
        <w:t>،</w:t>
      </w:r>
      <w:r w:rsidRPr="00BD7209">
        <w:rPr>
          <w:sz w:val="20"/>
          <w:szCs w:val="20"/>
          <w:rtl/>
        </w:rPr>
        <w:t xml:space="preserve"> 26</w:t>
      </w:r>
      <w:r w:rsidR="000D275D">
        <w:rPr>
          <w:rFonts w:hint="cs"/>
          <w:sz w:val="20"/>
          <w:szCs w:val="20"/>
          <w:rtl/>
        </w:rPr>
        <w:t>-</w:t>
      </w:r>
      <w:r w:rsidRPr="00BD7209">
        <w:rPr>
          <w:sz w:val="20"/>
          <w:szCs w:val="20"/>
          <w:rtl/>
        </w:rPr>
        <w:t>30 يناير 2026</w:t>
      </w:r>
      <w:r w:rsidR="000D275D">
        <w:rPr>
          <w:rFonts w:hint="cs"/>
          <w:sz w:val="20"/>
          <w:szCs w:val="20"/>
          <w:rtl/>
        </w:rPr>
        <w:t>)</w:t>
      </w:r>
      <w:r w:rsidRPr="00BD7209">
        <w:rPr>
          <w:sz w:val="20"/>
          <w:szCs w:val="20"/>
          <w:rtl/>
        </w:rPr>
        <w:t>، وذلك بغرض التشاور مع الدول الأعضاء.</w:t>
      </w:r>
    </w:p>
  </w:footnote>
  <w:footnote w:id="3">
    <w:p w14:paraId="10582597" w14:textId="4F309BB3" w:rsidR="00FD5440" w:rsidRPr="00C278FB" w:rsidRDefault="00FD5440" w:rsidP="00FD5440">
      <w:pPr>
        <w:pStyle w:val="FootnoteText"/>
        <w:ind w:left="397" w:hanging="397"/>
        <w:textDirection w:val="tbRlV"/>
        <w:rPr>
          <w:rFonts w:eastAsia="MS Mincho" w:hAnsi="Times New Roman"/>
          <w:sz w:val="22"/>
          <w:szCs w:val="20"/>
          <w:lang w:val="ar-SA" w:eastAsia="zh-TW" w:bidi="en-GB"/>
        </w:rPr>
      </w:pPr>
      <w:r w:rsidRPr="00BD7209">
        <w:rPr>
          <w:rStyle w:val="FootnoteReference"/>
          <w:sz w:val="20"/>
          <w:szCs w:val="20"/>
          <w:rtl/>
        </w:rPr>
        <w:footnoteRef/>
      </w:r>
      <w:r w:rsidR="000D275D">
        <w:rPr>
          <w:sz w:val="20"/>
          <w:szCs w:val="20"/>
        </w:rPr>
        <w:tab/>
      </w:r>
      <w:r>
        <w:rPr>
          <w:sz w:val="20"/>
          <w:szCs w:val="20"/>
          <w:rtl/>
        </w:rPr>
        <w:t>يندرج</w:t>
      </w:r>
      <w:r w:rsidRPr="00BD7209">
        <w:rPr>
          <w:sz w:val="20"/>
          <w:szCs w:val="20"/>
          <w:rtl/>
        </w:rPr>
        <w:t xml:space="preserve"> تقييس الهوية الرقمية ذاتها (أي محتوى الهوية الرقمية) خارج نطاق اختصاص لجنة الدراسات 17 </w:t>
      </w:r>
      <w:r>
        <w:rPr>
          <w:szCs w:val="20"/>
          <w:rtl/>
        </w:rPr>
        <w:t xml:space="preserve">بقطاع </w:t>
      </w:r>
      <w:r w:rsidRPr="00BD7209">
        <w:rPr>
          <w:sz w:val="20"/>
          <w:szCs w:val="20"/>
          <w:rtl/>
        </w:rPr>
        <w:t>تقييس الاتصالات.</w:t>
      </w:r>
    </w:p>
  </w:footnote>
  <w:footnote w:id="4">
    <w:p w14:paraId="20A6D61E" w14:textId="5973944B" w:rsidR="00FD5440" w:rsidRPr="008D4775" w:rsidRDefault="00FD5440" w:rsidP="00FD5440">
      <w:pPr>
        <w:pStyle w:val="FootnoteText"/>
        <w:ind w:left="397" w:hanging="397"/>
        <w:textDirection w:val="tbRlV"/>
        <w:rPr>
          <w:sz w:val="20"/>
          <w:szCs w:val="20"/>
          <w:lang w:val="ar-SA" w:eastAsia="zh-TW" w:bidi="en-GB"/>
        </w:rPr>
      </w:pPr>
      <w:r w:rsidRPr="008D4775">
        <w:rPr>
          <w:rStyle w:val="FootnoteReference"/>
          <w:sz w:val="20"/>
          <w:szCs w:val="20"/>
          <w:rtl/>
        </w:rPr>
        <w:footnoteRef/>
      </w:r>
      <w:r w:rsidR="00D12D88">
        <w:rPr>
          <w:sz w:val="20"/>
          <w:szCs w:val="20"/>
        </w:rPr>
        <w:tab/>
      </w:r>
      <w:r w:rsidRPr="008D4775">
        <w:rPr>
          <w:sz w:val="20"/>
          <w:szCs w:val="20"/>
          <w:rtl/>
        </w:rPr>
        <w:t xml:space="preserve">أعدّت لجنة الدراسات 17 </w:t>
      </w:r>
      <w:r>
        <w:rPr>
          <w:szCs w:val="20"/>
          <w:rtl/>
        </w:rPr>
        <w:t xml:space="preserve">بقطاع </w:t>
      </w:r>
      <w:r w:rsidRPr="008D4775">
        <w:rPr>
          <w:sz w:val="20"/>
          <w:szCs w:val="20"/>
          <w:rtl/>
        </w:rPr>
        <w:t xml:space="preserve">تقييس الاتصالات مشروع المسألة الجديدة 17/16 المعنونة "أمن الذكاء الاصطناعي </w:t>
      </w:r>
      <w:r w:rsidRPr="008D4775">
        <w:rPr>
          <w:sz w:val="20"/>
          <w:szCs w:val="20"/>
        </w:rPr>
        <w:t>(AI)"</w:t>
      </w:r>
      <w:r w:rsidRPr="008D4775">
        <w:rPr>
          <w:sz w:val="20"/>
          <w:szCs w:val="20"/>
          <w:rtl/>
        </w:rPr>
        <w:t xml:space="preserve"> </w:t>
      </w:r>
      <w:r w:rsidR="00D12D88">
        <w:rPr>
          <w:rFonts w:hint="cs"/>
          <w:sz w:val="20"/>
          <w:szCs w:val="20"/>
          <w:rtl/>
        </w:rPr>
        <w:t>(</w:t>
      </w:r>
      <w:r w:rsidRPr="008D4775">
        <w:rPr>
          <w:sz w:val="20"/>
          <w:szCs w:val="20"/>
          <w:rtl/>
        </w:rPr>
        <w:t>جنيف</w:t>
      </w:r>
      <w:r w:rsidR="00D12D88">
        <w:rPr>
          <w:rFonts w:hint="cs"/>
          <w:sz w:val="20"/>
          <w:szCs w:val="20"/>
          <w:rtl/>
        </w:rPr>
        <w:t>،</w:t>
      </w:r>
      <w:r w:rsidRPr="008D4775">
        <w:rPr>
          <w:sz w:val="20"/>
          <w:szCs w:val="20"/>
          <w:rtl/>
        </w:rPr>
        <w:t xml:space="preserve"> 3</w:t>
      </w:r>
      <w:r w:rsidR="00D12D88">
        <w:rPr>
          <w:rFonts w:hint="cs"/>
          <w:sz w:val="20"/>
          <w:szCs w:val="20"/>
          <w:rtl/>
        </w:rPr>
        <w:t>-</w:t>
      </w:r>
      <w:r w:rsidRPr="008D4775">
        <w:rPr>
          <w:sz w:val="20"/>
          <w:szCs w:val="20"/>
          <w:rtl/>
        </w:rPr>
        <w:t>11 ديسمبر 2025</w:t>
      </w:r>
      <w:r w:rsidR="00D12D88">
        <w:rPr>
          <w:rFonts w:hint="cs"/>
          <w:sz w:val="20"/>
          <w:szCs w:val="20"/>
          <w:rtl/>
        </w:rPr>
        <w:t>)</w:t>
      </w:r>
      <w:r w:rsidRPr="008D4775">
        <w:rPr>
          <w:sz w:val="20"/>
          <w:szCs w:val="20"/>
          <w:rtl/>
        </w:rPr>
        <w:t xml:space="preserve">، ووافق عليها الفريق الاستشاري لتقييس الاتصالات </w:t>
      </w:r>
      <w:r w:rsidR="00D12D88">
        <w:rPr>
          <w:rFonts w:hint="cs"/>
          <w:sz w:val="20"/>
          <w:szCs w:val="20"/>
          <w:rtl/>
        </w:rPr>
        <w:t>(</w:t>
      </w:r>
      <w:r w:rsidRPr="008D4775">
        <w:rPr>
          <w:sz w:val="20"/>
          <w:szCs w:val="20"/>
          <w:rtl/>
        </w:rPr>
        <w:t>جنيف</w:t>
      </w:r>
      <w:r w:rsidR="00D12D88">
        <w:rPr>
          <w:rFonts w:hint="cs"/>
          <w:sz w:val="20"/>
          <w:szCs w:val="20"/>
          <w:rtl/>
        </w:rPr>
        <w:t>،</w:t>
      </w:r>
      <w:r w:rsidRPr="008D4775">
        <w:rPr>
          <w:sz w:val="20"/>
          <w:szCs w:val="20"/>
          <w:rtl/>
        </w:rPr>
        <w:t xml:space="preserve"> 26</w:t>
      </w:r>
      <w:r w:rsidR="00D12D88">
        <w:rPr>
          <w:rFonts w:hint="cs"/>
          <w:sz w:val="20"/>
          <w:szCs w:val="20"/>
          <w:rtl/>
        </w:rPr>
        <w:t>-</w:t>
      </w:r>
      <w:r w:rsidRPr="008D4775">
        <w:rPr>
          <w:sz w:val="20"/>
          <w:szCs w:val="20"/>
          <w:rtl/>
        </w:rPr>
        <w:t>30 يناير 2026</w:t>
      </w:r>
      <w:r w:rsidR="00D12D88">
        <w:rPr>
          <w:rFonts w:hint="cs"/>
          <w:sz w:val="20"/>
          <w:szCs w:val="20"/>
          <w:rtl/>
        </w:rPr>
        <w:t>)</w:t>
      </w:r>
      <w:r w:rsidRPr="008D4775">
        <w:rPr>
          <w:sz w:val="20"/>
          <w:szCs w:val="20"/>
          <w:rtl/>
        </w:rPr>
        <w:t>، وذلك بغرض التشاور مع الدول الأعضاء.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1B39" w14:textId="7476B085" w:rsidR="00447F32" w:rsidRPr="00596808" w:rsidRDefault="00596808" w:rsidP="00B916A7">
    <w:pPr>
      <w:pStyle w:val="Header"/>
      <w:spacing w:after="240" w:line="192" w:lineRule="auto"/>
      <w:jc w:val="center"/>
      <w:rPr>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FD5440">
      <w:rPr>
        <w:sz w:val="20"/>
        <w:szCs w:val="20"/>
        <w:lang w:bidi="ar-EG"/>
      </w:rPr>
      <w:t>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2D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A6E2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D0E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663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2F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6AA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62F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3C46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8EFB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D0C0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B0B82"/>
    <w:multiLevelType w:val="hybridMultilevel"/>
    <w:tmpl w:val="68E8F48E"/>
    <w:lvl w:ilvl="0" w:tplc="B534FB18">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10CC1"/>
    <w:multiLevelType w:val="hybridMultilevel"/>
    <w:tmpl w:val="007280A8"/>
    <w:lvl w:ilvl="0" w:tplc="9D728B06">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761C7"/>
    <w:multiLevelType w:val="multilevel"/>
    <w:tmpl w:val="C854CC6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396468"/>
    <w:multiLevelType w:val="hybridMultilevel"/>
    <w:tmpl w:val="29E24F0A"/>
    <w:lvl w:ilvl="0" w:tplc="3F88D5B6">
      <w:start w:val="3"/>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976B96"/>
    <w:multiLevelType w:val="hybridMultilevel"/>
    <w:tmpl w:val="41BAD4D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5D4FDE"/>
    <w:multiLevelType w:val="hybridMultilevel"/>
    <w:tmpl w:val="8D72EBA2"/>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B7979"/>
    <w:multiLevelType w:val="hybridMultilevel"/>
    <w:tmpl w:val="CEA2A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F861105"/>
    <w:multiLevelType w:val="hybridMultilevel"/>
    <w:tmpl w:val="28EA165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155E9"/>
    <w:multiLevelType w:val="hybridMultilevel"/>
    <w:tmpl w:val="0386A11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2CEB76B8"/>
    <w:multiLevelType w:val="hybridMultilevel"/>
    <w:tmpl w:val="F738BB00"/>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3A56DE"/>
    <w:multiLevelType w:val="hybridMultilevel"/>
    <w:tmpl w:val="B11C1A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1956E50"/>
    <w:multiLevelType w:val="hybridMultilevel"/>
    <w:tmpl w:val="340C31A6"/>
    <w:lvl w:ilvl="0" w:tplc="7A1AAD0C">
      <w:start w:val="5"/>
      <w:numFmt w:val="bullet"/>
      <w:lvlText w:val="-"/>
      <w:lvlJc w:val="left"/>
      <w:pPr>
        <w:ind w:left="720" w:hanging="360"/>
      </w:pPr>
      <w:rPr>
        <w:rFonts w:ascii="Dubai" w:eastAsia="Times New Roman" w:hAnsi="Dubai" w:cs="Duba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51C64"/>
    <w:multiLevelType w:val="hybridMultilevel"/>
    <w:tmpl w:val="99F4AEA8"/>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454107DD"/>
    <w:multiLevelType w:val="hybridMultilevel"/>
    <w:tmpl w:val="A3C6927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D0746"/>
    <w:multiLevelType w:val="hybridMultilevel"/>
    <w:tmpl w:val="58E270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024E0"/>
    <w:multiLevelType w:val="hybridMultilevel"/>
    <w:tmpl w:val="A4DAAD4E"/>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1540D0"/>
    <w:multiLevelType w:val="hybridMultilevel"/>
    <w:tmpl w:val="60CCDA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76F60"/>
    <w:multiLevelType w:val="hybridMultilevel"/>
    <w:tmpl w:val="20F821B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70A1A"/>
    <w:multiLevelType w:val="hybridMultilevel"/>
    <w:tmpl w:val="DDACB1E6"/>
    <w:lvl w:ilvl="0" w:tplc="4B7892B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5B6815"/>
    <w:multiLevelType w:val="hybridMultilevel"/>
    <w:tmpl w:val="9490EC6A"/>
    <w:lvl w:ilvl="0" w:tplc="AE1AC23E">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B16ED"/>
    <w:multiLevelType w:val="multilevel"/>
    <w:tmpl w:val="210E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B23F66"/>
    <w:multiLevelType w:val="hybridMultilevel"/>
    <w:tmpl w:val="B73AD108"/>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D52655"/>
    <w:multiLevelType w:val="hybridMultilevel"/>
    <w:tmpl w:val="5E98686C"/>
    <w:lvl w:ilvl="0" w:tplc="10090001">
      <w:start w:val="1"/>
      <w:numFmt w:val="bullet"/>
      <w:lvlText w:val=""/>
      <w:lvlJc w:val="left"/>
      <w:pPr>
        <w:ind w:left="960" w:hanging="360"/>
      </w:pPr>
      <w:rPr>
        <w:rFonts w:ascii="Symbol" w:hAnsi="Symbol" w:hint="default"/>
      </w:rPr>
    </w:lvl>
    <w:lvl w:ilvl="1" w:tplc="5EB6F264">
      <w:numFmt w:val="bullet"/>
      <w:lvlText w:val="•"/>
      <w:lvlJc w:val="left"/>
      <w:pPr>
        <w:ind w:left="1680" w:hanging="360"/>
      </w:pPr>
      <w:rPr>
        <w:rFonts w:ascii="MS Mincho" w:eastAsia="MS Mincho" w:hAnsi="MS Mincho" w:cs="Times New Roman" w:hint="eastAsia"/>
      </w:rPr>
    </w:lvl>
    <w:lvl w:ilvl="2" w:tplc="10090005">
      <w:start w:val="1"/>
      <w:numFmt w:val="bullet"/>
      <w:lvlText w:val=""/>
      <w:lvlJc w:val="left"/>
      <w:pPr>
        <w:ind w:left="2400" w:hanging="360"/>
      </w:pPr>
      <w:rPr>
        <w:rFonts w:ascii="Wingdings" w:hAnsi="Wingdings" w:hint="default"/>
      </w:rPr>
    </w:lvl>
    <w:lvl w:ilvl="3" w:tplc="10090001">
      <w:start w:val="1"/>
      <w:numFmt w:val="bullet"/>
      <w:lvlText w:val=""/>
      <w:lvlJc w:val="left"/>
      <w:pPr>
        <w:ind w:left="3120" w:hanging="360"/>
      </w:pPr>
      <w:rPr>
        <w:rFonts w:ascii="Symbol" w:hAnsi="Symbol" w:hint="default"/>
      </w:rPr>
    </w:lvl>
    <w:lvl w:ilvl="4" w:tplc="10090003">
      <w:start w:val="1"/>
      <w:numFmt w:val="bullet"/>
      <w:lvlText w:val="o"/>
      <w:lvlJc w:val="left"/>
      <w:pPr>
        <w:ind w:left="3840" w:hanging="360"/>
      </w:pPr>
      <w:rPr>
        <w:rFonts w:ascii="Courier New" w:hAnsi="Courier New" w:cs="Courier New" w:hint="default"/>
      </w:rPr>
    </w:lvl>
    <w:lvl w:ilvl="5" w:tplc="10090005">
      <w:start w:val="1"/>
      <w:numFmt w:val="bullet"/>
      <w:lvlText w:val=""/>
      <w:lvlJc w:val="left"/>
      <w:pPr>
        <w:ind w:left="4560" w:hanging="360"/>
      </w:pPr>
      <w:rPr>
        <w:rFonts w:ascii="Wingdings" w:hAnsi="Wingdings" w:hint="default"/>
      </w:rPr>
    </w:lvl>
    <w:lvl w:ilvl="6" w:tplc="10090001">
      <w:start w:val="1"/>
      <w:numFmt w:val="bullet"/>
      <w:lvlText w:val=""/>
      <w:lvlJc w:val="left"/>
      <w:pPr>
        <w:ind w:left="5280" w:hanging="360"/>
      </w:pPr>
      <w:rPr>
        <w:rFonts w:ascii="Symbol" w:hAnsi="Symbol" w:hint="default"/>
      </w:rPr>
    </w:lvl>
    <w:lvl w:ilvl="7" w:tplc="10090003">
      <w:start w:val="1"/>
      <w:numFmt w:val="bullet"/>
      <w:lvlText w:val="o"/>
      <w:lvlJc w:val="left"/>
      <w:pPr>
        <w:ind w:left="6000" w:hanging="360"/>
      </w:pPr>
      <w:rPr>
        <w:rFonts w:ascii="Courier New" w:hAnsi="Courier New" w:cs="Courier New" w:hint="default"/>
      </w:rPr>
    </w:lvl>
    <w:lvl w:ilvl="8" w:tplc="10090005">
      <w:start w:val="1"/>
      <w:numFmt w:val="bullet"/>
      <w:lvlText w:val=""/>
      <w:lvlJc w:val="left"/>
      <w:pPr>
        <w:ind w:left="6720" w:hanging="360"/>
      </w:pPr>
      <w:rPr>
        <w:rFonts w:ascii="Wingdings" w:hAnsi="Wingdings" w:hint="default"/>
      </w:rPr>
    </w:lvl>
  </w:abstractNum>
  <w:abstractNum w:abstractNumId="35" w15:restartNumberingAfterBreak="0">
    <w:nsid w:val="626B5BA9"/>
    <w:multiLevelType w:val="hybridMultilevel"/>
    <w:tmpl w:val="CBC035AC"/>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D3594B"/>
    <w:multiLevelType w:val="hybridMultilevel"/>
    <w:tmpl w:val="BFE42E1E"/>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2685A"/>
    <w:multiLevelType w:val="hybridMultilevel"/>
    <w:tmpl w:val="381E6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97642E"/>
    <w:multiLevelType w:val="hybridMultilevel"/>
    <w:tmpl w:val="3BFA3316"/>
    <w:lvl w:ilvl="0" w:tplc="6B4CA006">
      <w:start w:val="1"/>
      <w:numFmt w:val="lowerLetter"/>
      <w:lvlText w:val="%1)"/>
      <w:lvlJc w:val="left"/>
      <w:pPr>
        <w:ind w:left="1020" w:hanging="360"/>
      </w:pPr>
    </w:lvl>
    <w:lvl w:ilvl="1" w:tplc="370C4A66">
      <w:start w:val="1"/>
      <w:numFmt w:val="upperRoman"/>
      <w:lvlText w:val="%2)"/>
      <w:lvlJc w:val="right"/>
      <w:pPr>
        <w:ind w:left="1740" w:hanging="360"/>
      </w:pPr>
    </w:lvl>
    <w:lvl w:ilvl="2" w:tplc="2FEA8488">
      <w:start w:val="1"/>
      <w:numFmt w:val="lowerLetter"/>
      <w:lvlText w:val="%3)"/>
      <w:lvlJc w:val="left"/>
      <w:pPr>
        <w:ind w:left="1020" w:hanging="360"/>
      </w:pPr>
    </w:lvl>
    <w:lvl w:ilvl="3" w:tplc="D3A03420">
      <w:start w:val="1"/>
      <w:numFmt w:val="lowerLetter"/>
      <w:lvlText w:val="%4)"/>
      <w:lvlJc w:val="left"/>
      <w:pPr>
        <w:ind w:left="1020" w:hanging="360"/>
      </w:pPr>
    </w:lvl>
    <w:lvl w:ilvl="4" w:tplc="015EC0B4">
      <w:start w:val="1"/>
      <w:numFmt w:val="lowerLetter"/>
      <w:lvlText w:val="%5)"/>
      <w:lvlJc w:val="left"/>
      <w:pPr>
        <w:ind w:left="1020" w:hanging="360"/>
      </w:pPr>
    </w:lvl>
    <w:lvl w:ilvl="5" w:tplc="2A16FC3A">
      <w:start w:val="1"/>
      <w:numFmt w:val="lowerLetter"/>
      <w:lvlText w:val="%6)"/>
      <w:lvlJc w:val="left"/>
      <w:pPr>
        <w:ind w:left="1020" w:hanging="360"/>
      </w:pPr>
    </w:lvl>
    <w:lvl w:ilvl="6" w:tplc="E0DE43C2">
      <w:start w:val="1"/>
      <w:numFmt w:val="lowerLetter"/>
      <w:lvlText w:val="%7)"/>
      <w:lvlJc w:val="left"/>
      <w:pPr>
        <w:ind w:left="1020" w:hanging="360"/>
      </w:pPr>
    </w:lvl>
    <w:lvl w:ilvl="7" w:tplc="D36EC022">
      <w:start w:val="1"/>
      <w:numFmt w:val="lowerLetter"/>
      <w:lvlText w:val="%8)"/>
      <w:lvlJc w:val="left"/>
      <w:pPr>
        <w:ind w:left="1020" w:hanging="360"/>
      </w:pPr>
    </w:lvl>
    <w:lvl w:ilvl="8" w:tplc="770809F8">
      <w:start w:val="1"/>
      <w:numFmt w:val="lowerLetter"/>
      <w:lvlText w:val="%9)"/>
      <w:lvlJc w:val="left"/>
      <w:pPr>
        <w:ind w:left="1020" w:hanging="360"/>
      </w:pPr>
    </w:lvl>
  </w:abstractNum>
  <w:abstractNum w:abstractNumId="39" w15:restartNumberingAfterBreak="0">
    <w:nsid w:val="747625AE"/>
    <w:multiLevelType w:val="hybridMultilevel"/>
    <w:tmpl w:val="7CAAEE64"/>
    <w:lvl w:ilvl="0" w:tplc="4E86B8EA">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A23832"/>
    <w:multiLevelType w:val="hybridMultilevel"/>
    <w:tmpl w:val="57585748"/>
    <w:lvl w:ilvl="0" w:tplc="9D44AAD6">
      <w:numFmt w:val="bullet"/>
      <w:lvlText w:val=""/>
      <w:lvlJc w:val="left"/>
      <w:pPr>
        <w:ind w:left="1154" w:hanging="360"/>
      </w:pPr>
      <w:rPr>
        <w:rFonts w:ascii="Dubai" w:eastAsia="SimSun" w:hAnsi="Dubai" w:cs="Dubai"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1" w15:restartNumberingAfterBreak="0">
    <w:nsid w:val="791A3A44"/>
    <w:multiLevelType w:val="hybridMultilevel"/>
    <w:tmpl w:val="E1AADBD8"/>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3"/>
  </w:num>
  <w:num w:numId="12" w16cid:durableId="682171826">
    <w:abstractNumId w:val="23"/>
  </w:num>
  <w:num w:numId="13" w16cid:durableId="974678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4212170">
    <w:abstractNumId w:val="18"/>
  </w:num>
  <w:num w:numId="15" w16cid:durableId="72631834">
    <w:abstractNumId w:val="21"/>
  </w:num>
  <w:num w:numId="16" w16cid:durableId="413746228">
    <w:abstractNumId w:val="36"/>
  </w:num>
  <w:num w:numId="17" w16cid:durableId="1001857072">
    <w:abstractNumId w:val="38"/>
  </w:num>
  <w:num w:numId="18" w16cid:durableId="15809192">
    <w:abstractNumId w:val="31"/>
  </w:num>
  <w:num w:numId="19" w16cid:durableId="1967469072">
    <w:abstractNumId w:val="10"/>
  </w:num>
  <w:num w:numId="20" w16cid:durableId="1458059242">
    <w:abstractNumId w:val="11"/>
  </w:num>
  <w:num w:numId="21" w16cid:durableId="1343628993">
    <w:abstractNumId w:val="39"/>
  </w:num>
  <w:num w:numId="22" w16cid:durableId="1645966487">
    <w:abstractNumId w:val="32"/>
  </w:num>
  <w:num w:numId="23" w16cid:durableId="628241604">
    <w:abstractNumId w:val="34"/>
  </w:num>
  <w:num w:numId="24" w16cid:durableId="1853371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082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990168">
    <w:abstractNumId w:val="33"/>
  </w:num>
  <w:num w:numId="27" w16cid:durableId="1909536774">
    <w:abstractNumId w:val="35"/>
  </w:num>
  <w:num w:numId="28" w16cid:durableId="1826043476">
    <w:abstractNumId w:val="27"/>
  </w:num>
  <w:num w:numId="29" w16cid:durableId="1884437138">
    <w:abstractNumId w:val="30"/>
  </w:num>
  <w:num w:numId="30" w16cid:durableId="1165977659">
    <w:abstractNumId w:val="29"/>
  </w:num>
  <w:num w:numId="31" w16cid:durableId="1788039200">
    <w:abstractNumId w:val="16"/>
  </w:num>
  <w:num w:numId="32" w16cid:durableId="596254840">
    <w:abstractNumId w:val="19"/>
  </w:num>
  <w:num w:numId="33" w16cid:durableId="1627271414">
    <w:abstractNumId w:val="15"/>
  </w:num>
  <w:num w:numId="34" w16cid:durableId="347147494">
    <w:abstractNumId w:val="25"/>
  </w:num>
  <w:num w:numId="35" w16cid:durableId="289089353">
    <w:abstractNumId w:val="28"/>
  </w:num>
  <w:num w:numId="36" w16cid:durableId="1745223900">
    <w:abstractNumId w:val="26"/>
  </w:num>
  <w:num w:numId="37" w16cid:durableId="324356939">
    <w:abstractNumId w:val="12"/>
  </w:num>
  <w:num w:numId="38" w16cid:durableId="1044057060">
    <w:abstractNumId w:val="37"/>
  </w:num>
  <w:num w:numId="39" w16cid:durableId="1514033749">
    <w:abstractNumId w:val="14"/>
  </w:num>
  <w:num w:numId="40" w16cid:durableId="1374159444">
    <w:abstractNumId w:val="17"/>
  </w:num>
  <w:num w:numId="41" w16cid:durableId="306516409">
    <w:abstractNumId w:val="41"/>
  </w:num>
  <w:num w:numId="42" w16cid:durableId="490370383">
    <w:abstractNumId w:val="40"/>
  </w:num>
  <w:num w:numId="43" w16cid:durableId="847989523">
    <w:abstractNumId w:val="20"/>
  </w:num>
  <w:num w:numId="44" w16cid:durableId="18394229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40"/>
    <w:rsid w:val="00001D2B"/>
    <w:rsid w:val="00002A63"/>
    <w:rsid w:val="0006468A"/>
    <w:rsid w:val="00087F73"/>
    <w:rsid w:val="00090574"/>
    <w:rsid w:val="000C1C0E"/>
    <w:rsid w:val="000C548A"/>
    <w:rsid w:val="000D275D"/>
    <w:rsid w:val="000E327F"/>
    <w:rsid w:val="0012492A"/>
    <w:rsid w:val="001319C1"/>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11807"/>
    <w:rsid w:val="00334924"/>
    <w:rsid w:val="003409BC"/>
    <w:rsid w:val="00357185"/>
    <w:rsid w:val="00372F67"/>
    <w:rsid w:val="00383829"/>
    <w:rsid w:val="003A3046"/>
    <w:rsid w:val="003C7EDF"/>
    <w:rsid w:val="003D34C2"/>
    <w:rsid w:val="003F4B29"/>
    <w:rsid w:val="00400EC6"/>
    <w:rsid w:val="0042686F"/>
    <w:rsid w:val="004317D8"/>
    <w:rsid w:val="00434183"/>
    <w:rsid w:val="00443869"/>
    <w:rsid w:val="00447F32"/>
    <w:rsid w:val="00480551"/>
    <w:rsid w:val="004E11DC"/>
    <w:rsid w:val="0050081C"/>
    <w:rsid w:val="00521F13"/>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4586"/>
    <w:rsid w:val="00807031"/>
    <w:rsid w:val="00810B7B"/>
    <w:rsid w:val="0082358A"/>
    <w:rsid w:val="008235CD"/>
    <w:rsid w:val="008247DE"/>
    <w:rsid w:val="00840B10"/>
    <w:rsid w:val="008513CB"/>
    <w:rsid w:val="00873469"/>
    <w:rsid w:val="00877F4B"/>
    <w:rsid w:val="00891703"/>
    <w:rsid w:val="008A4FED"/>
    <w:rsid w:val="008A7F84"/>
    <w:rsid w:val="00912178"/>
    <w:rsid w:val="0091702E"/>
    <w:rsid w:val="00923B0C"/>
    <w:rsid w:val="00926F44"/>
    <w:rsid w:val="0094021C"/>
    <w:rsid w:val="0094432F"/>
    <w:rsid w:val="00952F86"/>
    <w:rsid w:val="00982B28"/>
    <w:rsid w:val="009A6E2C"/>
    <w:rsid w:val="009D313F"/>
    <w:rsid w:val="009F17C2"/>
    <w:rsid w:val="00A47A5A"/>
    <w:rsid w:val="00A6683B"/>
    <w:rsid w:val="00A77C90"/>
    <w:rsid w:val="00A9156F"/>
    <w:rsid w:val="00A97F94"/>
    <w:rsid w:val="00AA7EA2"/>
    <w:rsid w:val="00AB0BC9"/>
    <w:rsid w:val="00AF6B5C"/>
    <w:rsid w:val="00B03099"/>
    <w:rsid w:val="00B05BC8"/>
    <w:rsid w:val="00B64B47"/>
    <w:rsid w:val="00B762A5"/>
    <w:rsid w:val="00B916A7"/>
    <w:rsid w:val="00B954BC"/>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12D88"/>
    <w:rsid w:val="00D22846"/>
    <w:rsid w:val="00D517B2"/>
    <w:rsid w:val="00D76170"/>
    <w:rsid w:val="00D77D0F"/>
    <w:rsid w:val="00DA1CF0"/>
    <w:rsid w:val="00DA64E7"/>
    <w:rsid w:val="00DC1E02"/>
    <w:rsid w:val="00DC24B4"/>
    <w:rsid w:val="00DC294E"/>
    <w:rsid w:val="00DC5FB0"/>
    <w:rsid w:val="00DD1EBB"/>
    <w:rsid w:val="00DD6915"/>
    <w:rsid w:val="00DF16DC"/>
    <w:rsid w:val="00E427A6"/>
    <w:rsid w:val="00E45211"/>
    <w:rsid w:val="00E473C5"/>
    <w:rsid w:val="00E64203"/>
    <w:rsid w:val="00E84438"/>
    <w:rsid w:val="00E92863"/>
    <w:rsid w:val="00EB22FA"/>
    <w:rsid w:val="00EB4FDB"/>
    <w:rsid w:val="00EB796D"/>
    <w:rsid w:val="00F058DC"/>
    <w:rsid w:val="00F24FC4"/>
    <w:rsid w:val="00F2676C"/>
    <w:rsid w:val="00F52941"/>
    <w:rsid w:val="00F84366"/>
    <w:rsid w:val="00F85089"/>
    <w:rsid w:val="00F974C5"/>
    <w:rsid w:val="00FA6F46"/>
    <w:rsid w:val="00FD5440"/>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1545"/>
  <w15:chartTrackingRefBased/>
  <w15:docId w15:val="{9ADA583C-5DAA-4A5D-8EF6-07043CE3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0D275D"/>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0D275D"/>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Normalaftertitle0">
    <w:name w:val="Normal_after_title"/>
    <w:basedOn w:val="Normal"/>
    <w:next w:val="Normal"/>
    <w:rsid w:val="00FD5440"/>
    <w:pPr>
      <w:tabs>
        <w:tab w:val="left" w:pos="1191"/>
        <w:tab w:val="left" w:pos="1588"/>
        <w:tab w:val="left" w:pos="1985"/>
      </w:tabs>
      <w:overflowPunct w:val="0"/>
      <w:autoSpaceDE w:val="0"/>
      <w:autoSpaceDN w:val="0"/>
      <w:bidi w:val="0"/>
      <w:adjustRightInd w:val="0"/>
      <w:spacing w:before="360" w:after="0" w:line="240" w:lineRule="auto"/>
      <w:jc w:val="left"/>
      <w:textAlignment w:val="baseline"/>
    </w:pPr>
    <w:rPr>
      <w:rFonts w:ascii="Times New Roman" w:eastAsia="Times New Roman" w:hAnsi="CG Times" w:cs="Simplified Arabic" w:hint="cs"/>
      <w:sz w:val="24"/>
      <w:szCs w:val="30"/>
      <w:lang w:val="en-GB"/>
    </w:rPr>
  </w:style>
  <w:style w:type="paragraph" w:customStyle="1" w:styleId="Artheading">
    <w:name w:val="Art_heading"/>
    <w:basedOn w:val="Normal"/>
    <w:next w:val="Normal"/>
    <w:rsid w:val="00FD5440"/>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b/>
      <w:sz w:val="28"/>
      <w:szCs w:val="30"/>
      <w:lang w:val="en-GB"/>
    </w:rPr>
  </w:style>
  <w:style w:type="paragraph" w:customStyle="1" w:styleId="ArtNo">
    <w:name w:val="Art_No"/>
    <w:basedOn w:val="Normal"/>
    <w:next w:val="Arttitle"/>
    <w:rsid w:val="00FD5440"/>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CG Times" w:cs="Simplified Arabic" w:hint="cs"/>
      <w:sz w:val="28"/>
      <w:szCs w:val="30"/>
      <w:lang w:val="en-GB"/>
    </w:rPr>
  </w:style>
  <w:style w:type="paragraph" w:customStyle="1" w:styleId="Arttitle">
    <w:name w:val="Art_title"/>
    <w:basedOn w:val="Normal"/>
    <w:next w:val="Normal"/>
    <w:rsid w:val="00FD5440"/>
    <w:pPr>
      <w:keepNext/>
      <w:keepLines/>
      <w:tabs>
        <w:tab w:val="left" w:pos="1191"/>
        <w:tab w:val="left" w:pos="1588"/>
        <w:tab w:val="left" w:pos="1985"/>
      </w:tabs>
      <w:overflowPunct w:val="0"/>
      <w:autoSpaceDE w:val="0"/>
      <w:autoSpaceDN w:val="0"/>
      <w:bidi w:val="0"/>
      <w:adjustRightInd w:val="0"/>
      <w:spacing w:before="240" w:after="0" w:line="240" w:lineRule="auto"/>
      <w:jc w:val="center"/>
      <w:textAlignment w:val="baseline"/>
    </w:pPr>
    <w:rPr>
      <w:rFonts w:ascii="Times New Roman" w:eastAsia="Times New Roman" w:hAnsi="CG Times" w:cs="Simplified Arabic" w:hint="cs"/>
      <w:b/>
      <w:sz w:val="28"/>
      <w:szCs w:val="30"/>
      <w:lang w:val="en-GB"/>
    </w:rPr>
  </w:style>
  <w:style w:type="paragraph" w:customStyle="1" w:styleId="ASN1">
    <w:name w:val="ASN.1"/>
    <w:basedOn w:val="Normal"/>
    <w:rsid w:val="00FD5440"/>
    <w:pPr>
      <w:tabs>
        <w:tab w:val="left" w:pos="567"/>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Courier New" w:eastAsia="Times New Roman" w:hAnsi="Courier New" w:cs="Simplified Arabic" w:hint="cs"/>
      <w:b/>
      <w:noProof/>
      <w:sz w:val="20"/>
      <w:szCs w:val="30"/>
      <w:lang w:val="en-GB"/>
    </w:rPr>
  </w:style>
  <w:style w:type="paragraph" w:customStyle="1" w:styleId="ChapNo">
    <w:name w:val="Chap_No"/>
    <w:basedOn w:val="ArtNo"/>
    <w:next w:val="Chaptitle"/>
    <w:rsid w:val="00FD5440"/>
    <w:rPr>
      <w:b/>
    </w:rPr>
  </w:style>
  <w:style w:type="paragraph" w:customStyle="1" w:styleId="Chaptitle">
    <w:name w:val="Chap_title"/>
    <w:basedOn w:val="Arttitle"/>
    <w:next w:val="Normal"/>
    <w:rsid w:val="00FD5440"/>
  </w:style>
  <w:style w:type="character" w:styleId="EndnoteReference">
    <w:name w:val="endnote reference"/>
    <w:rsid w:val="00FD5440"/>
    <w:rPr>
      <w:vertAlign w:val="superscript"/>
    </w:rPr>
  </w:style>
  <w:style w:type="paragraph" w:customStyle="1" w:styleId="enumlev10">
    <w:name w:val="enumlev1"/>
    <w:basedOn w:val="enumlev1"/>
    <w:link w:val="enumlev1Char"/>
    <w:qFormat/>
    <w:rsid w:val="00FD5440"/>
    <w:rPr>
      <w:lang w:val="en-GB" w:bidi="ar-EG"/>
    </w:rPr>
  </w:style>
  <w:style w:type="paragraph" w:customStyle="1" w:styleId="enumlev20">
    <w:name w:val="enumlev2"/>
    <w:basedOn w:val="enumlev2"/>
    <w:rsid w:val="000D275D"/>
  </w:style>
  <w:style w:type="paragraph" w:customStyle="1" w:styleId="enumlev30">
    <w:name w:val="enumlev3"/>
    <w:basedOn w:val="enumlev20"/>
    <w:rsid w:val="00FD5440"/>
    <w:pPr>
      <w:ind w:hanging="397"/>
    </w:pPr>
  </w:style>
  <w:style w:type="paragraph" w:customStyle="1" w:styleId="Equation">
    <w:name w:val="Equation"/>
    <w:basedOn w:val="Normal"/>
    <w:rsid w:val="00FD5440"/>
    <w:pPr>
      <w:tabs>
        <w:tab w:val="left" w:pos="1191"/>
        <w:tab w:val="left" w:pos="1588"/>
        <w:tab w:val="left" w:pos="1985"/>
        <w:tab w:val="center" w:pos="4820"/>
        <w:tab w:val="right" w:pos="9639"/>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lang w:val="en-GB"/>
    </w:rPr>
  </w:style>
  <w:style w:type="paragraph" w:customStyle="1" w:styleId="Equationlegend">
    <w:name w:val="Equation_legend"/>
    <w:basedOn w:val="NormalIndent"/>
    <w:rsid w:val="00FD5440"/>
    <w:pPr>
      <w:tabs>
        <w:tab w:val="right" w:pos="1871"/>
        <w:tab w:val="left" w:pos="2041"/>
      </w:tabs>
      <w:spacing w:before="80"/>
      <w:ind w:left="2041" w:hanging="2041"/>
    </w:pPr>
  </w:style>
  <w:style w:type="paragraph" w:customStyle="1" w:styleId="Figurelegend0">
    <w:name w:val="Figure_legend"/>
    <w:basedOn w:val="Normal"/>
    <w:rsid w:val="00FD5440"/>
    <w:pPr>
      <w:keepNext/>
      <w:keepLines/>
      <w:tabs>
        <w:tab w:val="left" w:pos="1191"/>
        <w:tab w:val="left" w:pos="1588"/>
        <w:tab w:val="left" w:pos="1985"/>
      </w:tabs>
      <w:overflowPunct w:val="0"/>
      <w:autoSpaceDE w:val="0"/>
      <w:autoSpaceDN w:val="0"/>
      <w:bidi w:val="0"/>
      <w:adjustRightInd w:val="0"/>
      <w:spacing w:before="20" w:after="20" w:line="240" w:lineRule="auto"/>
      <w:jc w:val="left"/>
      <w:textAlignment w:val="baseline"/>
    </w:pPr>
    <w:rPr>
      <w:rFonts w:ascii="Times New Roman" w:eastAsia="Times New Roman" w:hAnsi="CG Times" w:cs="Simplified Arabic" w:hint="cs"/>
      <w:sz w:val="18"/>
      <w:szCs w:val="30"/>
      <w:lang w:val="en-GB"/>
    </w:rPr>
  </w:style>
  <w:style w:type="paragraph" w:customStyle="1" w:styleId="Tabletext">
    <w:name w:val="Table_text"/>
    <w:basedOn w:val="Normal"/>
    <w:rsid w:val="00FD5440"/>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 w:val="24"/>
      <w:szCs w:val="30"/>
      <w:lang w:val="en-GB"/>
    </w:rPr>
  </w:style>
  <w:style w:type="paragraph" w:customStyle="1" w:styleId="Figurewithouttitle">
    <w:name w:val="Figure_without_title"/>
    <w:basedOn w:val="FigureNo0"/>
    <w:next w:val="Normal"/>
    <w:rsid w:val="00FD5440"/>
    <w:pPr>
      <w:keepNext w:val="0"/>
    </w:pPr>
  </w:style>
  <w:style w:type="paragraph" w:customStyle="1" w:styleId="FirstFooter">
    <w:name w:val="FirstFooter"/>
    <w:basedOn w:val="Footer"/>
    <w:rsid w:val="00FD5440"/>
    <w:pPr>
      <w:tabs>
        <w:tab w:val="clear" w:pos="4153"/>
        <w:tab w:val="clear" w:pos="8306"/>
        <w:tab w:val="left" w:pos="1191"/>
        <w:tab w:val="left" w:pos="1588"/>
        <w:tab w:val="left" w:pos="1985"/>
      </w:tabs>
      <w:spacing w:before="40" w:after="0"/>
    </w:pPr>
    <w:rPr>
      <w:rFonts w:ascii="Times New Roman" w:hAnsi="CG Times" w:cs="Simplified Arabic" w:hint="cs"/>
      <w:sz w:val="16"/>
      <w:szCs w:val="30"/>
      <w:lang w:val="en-GB" w:eastAsia="zh-CN"/>
    </w:rPr>
  </w:style>
  <w:style w:type="paragraph" w:styleId="Index1">
    <w:name w:val="index 1"/>
    <w:basedOn w:val="Normal"/>
    <w:next w:val="Normal"/>
    <w:rsid w:val="00FD5440"/>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lang w:val="en-GB"/>
    </w:rPr>
  </w:style>
  <w:style w:type="paragraph" w:styleId="Index2">
    <w:name w:val="index 2"/>
    <w:basedOn w:val="Normal"/>
    <w:next w:val="Normal"/>
    <w:rsid w:val="00FD5440"/>
    <w:pPr>
      <w:tabs>
        <w:tab w:val="left" w:pos="1191"/>
        <w:tab w:val="left" w:pos="1588"/>
        <w:tab w:val="left" w:pos="1985"/>
      </w:tabs>
      <w:overflowPunct w:val="0"/>
      <w:autoSpaceDE w:val="0"/>
      <w:autoSpaceDN w:val="0"/>
      <w:bidi w:val="0"/>
      <w:adjustRightInd w:val="0"/>
      <w:spacing w:after="0" w:line="240" w:lineRule="auto"/>
      <w:ind w:left="283"/>
      <w:jc w:val="left"/>
      <w:textAlignment w:val="baseline"/>
    </w:pPr>
    <w:rPr>
      <w:rFonts w:ascii="Times New Roman" w:eastAsia="Times New Roman" w:hAnsi="CG Times" w:cs="Simplified Arabic" w:hint="cs"/>
      <w:sz w:val="24"/>
      <w:szCs w:val="30"/>
      <w:lang w:val="en-GB"/>
    </w:rPr>
  </w:style>
  <w:style w:type="paragraph" w:styleId="Index3">
    <w:name w:val="index 3"/>
    <w:basedOn w:val="Normal"/>
    <w:next w:val="Normal"/>
    <w:rsid w:val="00FD5440"/>
    <w:pPr>
      <w:tabs>
        <w:tab w:val="left" w:pos="1191"/>
        <w:tab w:val="left" w:pos="1588"/>
        <w:tab w:val="left" w:pos="1985"/>
      </w:tabs>
      <w:overflowPunct w:val="0"/>
      <w:autoSpaceDE w:val="0"/>
      <w:autoSpaceDN w:val="0"/>
      <w:bidi w:val="0"/>
      <w:adjustRightInd w:val="0"/>
      <w:spacing w:after="0" w:line="240" w:lineRule="auto"/>
      <w:ind w:left="566"/>
      <w:jc w:val="left"/>
      <w:textAlignment w:val="baseline"/>
    </w:pPr>
    <w:rPr>
      <w:rFonts w:ascii="Times New Roman" w:eastAsia="Times New Roman" w:hAnsi="CG Times" w:cs="Simplified Arabic" w:hint="cs"/>
      <w:sz w:val="24"/>
      <w:szCs w:val="30"/>
      <w:lang w:val="en-GB"/>
    </w:rPr>
  </w:style>
  <w:style w:type="paragraph" w:customStyle="1" w:styleId="PartNo0">
    <w:name w:val="Part_No"/>
    <w:basedOn w:val="AnnexNo0"/>
    <w:next w:val="Partref"/>
    <w:rsid w:val="00FD5440"/>
  </w:style>
  <w:style w:type="paragraph" w:customStyle="1" w:styleId="Partref">
    <w:name w:val="Part_ref"/>
    <w:basedOn w:val="Annexref"/>
    <w:next w:val="Parttitle0"/>
    <w:rsid w:val="00FD5440"/>
  </w:style>
  <w:style w:type="paragraph" w:customStyle="1" w:styleId="Parttitle0">
    <w:name w:val="Part_title"/>
    <w:basedOn w:val="Annextitle0"/>
    <w:next w:val="Normalaftertitle"/>
    <w:rsid w:val="00FD5440"/>
  </w:style>
  <w:style w:type="paragraph" w:customStyle="1" w:styleId="Recref">
    <w:name w:val="Rec_ref"/>
    <w:basedOn w:val="Rectitle"/>
    <w:next w:val="Recdate"/>
    <w:rsid w:val="00FD5440"/>
    <w:pPr>
      <w:keepNext w:val="0"/>
      <w:keepLines w:val="0"/>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heme="minorHAnsi" w:eastAsia="Times New Roman" w:hAnsiTheme="minorHAnsi" w:cstheme="minorHAnsi" w:hint="cs"/>
      <w:bCs w:val="0"/>
      <w:sz w:val="22"/>
      <w:szCs w:val="22"/>
      <w:lang w:val="en-GB"/>
    </w:rPr>
  </w:style>
  <w:style w:type="paragraph" w:customStyle="1" w:styleId="Recdate">
    <w:name w:val="Rec_date"/>
    <w:basedOn w:val="Recref"/>
    <w:next w:val="Normalaftertitle"/>
    <w:rsid w:val="00FD5440"/>
    <w:pPr>
      <w:jc w:val="right"/>
    </w:pPr>
  </w:style>
  <w:style w:type="paragraph" w:customStyle="1" w:styleId="Questiondate">
    <w:name w:val="Question_date"/>
    <w:basedOn w:val="Recdate"/>
    <w:next w:val="Normalaftertitle"/>
    <w:rsid w:val="00FD5440"/>
  </w:style>
  <w:style w:type="paragraph" w:customStyle="1" w:styleId="QuestionNo">
    <w:name w:val="Question_No"/>
    <w:basedOn w:val="RecNo"/>
    <w:next w:val="Questiontitle"/>
    <w:rsid w:val="00FD5440"/>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Times New Roman" w:hAnsi="CG Times" w:cs="Simplified Arabic" w:hint="cs"/>
      <w:sz w:val="28"/>
      <w:szCs w:val="30"/>
      <w:lang w:val="en-GB"/>
    </w:rPr>
  </w:style>
  <w:style w:type="paragraph" w:customStyle="1" w:styleId="Questiontitle">
    <w:name w:val="Question_title"/>
    <w:basedOn w:val="Rectitle"/>
    <w:next w:val="Questionref"/>
    <w:rsid w:val="00FD5440"/>
    <w:pPr>
      <w:keepNext w:val="0"/>
      <w:keepLines w:val="0"/>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heme="minorHAnsi" w:eastAsia="Times New Roman" w:hAnsiTheme="minorHAnsi" w:cstheme="minorHAnsi" w:hint="cs"/>
      <w:b w:val="0"/>
      <w:bCs w:val="0"/>
      <w:sz w:val="22"/>
      <w:szCs w:val="22"/>
      <w:lang w:val="en-GB"/>
    </w:rPr>
  </w:style>
  <w:style w:type="paragraph" w:customStyle="1" w:styleId="Questionref">
    <w:name w:val="Question_ref"/>
    <w:basedOn w:val="Recref"/>
    <w:next w:val="Questiondate"/>
    <w:rsid w:val="00FD5440"/>
  </w:style>
  <w:style w:type="paragraph" w:customStyle="1" w:styleId="Reftext">
    <w:name w:val="Ref_text"/>
    <w:basedOn w:val="Normal"/>
    <w:rsid w:val="00FD5440"/>
    <w:pPr>
      <w:tabs>
        <w:tab w:val="left" w:pos="1191"/>
        <w:tab w:val="left" w:pos="1588"/>
        <w:tab w:val="left" w:pos="1985"/>
      </w:tabs>
      <w:overflowPunct w:val="0"/>
      <w:autoSpaceDE w:val="0"/>
      <w:autoSpaceDN w:val="0"/>
      <w:bidi w:val="0"/>
      <w:adjustRightInd w:val="0"/>
      <w:spacing w:after="0" w:line="240" w:lineRule="auto"/>
      <w:ind w:left="1134" w:hanging="1134"/>
      <w:jc w:val="left"/>
      <w:textAlignment w:val="baseline"/>
    </w:pPr>
    <w:rPr>
      <w:rFonts w:ascii="Times New Roman" w:eastAsia="Times New Roman" w:hAnsi="CG Times" w:cs="Simplified Arabic" w:hint="cs"/>
      <w:sz w:val="24"/>
      <w:szCs w:val="30"/>
      <w:lang w:val="en-GB"/>
    </w:rPr>
  </w:style>
  <w:style w:type="paragraph" w:customStyle="1" w:styleId="Repdate">
    <w:name w:val="Rep_date"/>
    <w:basedOn w:val="Recdate"/>
    <w:next w:val="Normalaftertitle"/>
    <w:rsid w:val="00FD5440"/>
  </w:style>
  <w:style w:type="paragraph" w:customStyle="1" w:styleId="RepNo">
    <w:name w:val="Rep_No"/>
    <w:basedOn w:val="RecNo"/>
    <w:next w:val="Reptitle"/>
    <w:rsid w:val="00FD5440"/>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Times New Roman" w:hAnsi="CG Times" w:cs="Simplified Arabic" w:hint="cs"/>
      <w:sz w:val="28"/>
      <w:szCs w:val="30"/>
      <w:lang w:val="en-GB"/>
    </w:rPr>
  </w:style>
  <w:style w:type="paragraph" w:customStyle="1" w:styleId="Reptitle">
    <w:name w:val="Rep_title"/>
    <w:basedOn w:val="Rectitle"/>
    <w:next w:val="Repref"/>
    <w:rsid w:val="00FD5440"/>
    <w:pPr>
      <w:keepNext w:val="0"/>
      <w:keepLines w:val="0"/>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heme="minorHAnsi" w:eastAsia="Times New Roman" w:hAnsiTheme="minorHAnsi" w:cstheme="minorHAnsi" w:hint="cs"/>
      <w:b w:val="0"/>
      <w:bCs w:val="0"/>
      <w:sz w:val="22"/>
      <w:szCs w:val="22"/>
      <w:lang w:val="en-GB"/>
    </w:rPr>
  </w:style>
  <w:style w:type="paragraph" w:customStyle="1" w:styleId="Repref">
    <w:name w:val="Rep_ref"/>
    <w:basedOn w:val="Recref"/>
    <w:next w:val="Repdate"/>
    <w:rsid w:val="00FD5440"/>
  </w:style>
  <w:style w:type="paragraph" w:customStyle="1" w:styleId="Resdate">
    <w:name w:val="Res_date"/>
    <w:basedOn w:val="Recdate"/>
    <w:next w:val="Normalaftertitle"/>
    <w:rsid w:val="00FD5440"/>
  </w:style>
  <w:style w:type="paragraph" w:customStyle="1" w:styleId="Resref">
    <w:name w:val="Res_ref"/>
    <w:basedOn w:val="Recref"/>
    <w:next w:val="Resdate"/>
    <w:rsid w:val="00FD5440"/>
  </w:style>
  <w:style w:type="paragraph" w:customStyle="1" w:styleId="SectionNo0">
    <w:name w:val="Section_No"/>
    <w:basedOn w:val="AnnexNo0"/>
    <w:next w:val="Sectiontitle0"/>
    <w:rsid w:val="00FD5440"/>
  </w:style>
  <w:style w:type="paragraph" w:customStyle="1" w:styleId="Sectiontitle0">
    <w:name w:val="Section_title"/>
    <w:basedOn w:val="Annextitle0"/>
    <w:next w:val="Normalaftertitle"/>
    <w:rsid w:val="00FD5440"/>
  </w:style>
  <w:style w:type="paragraph" w:customStyle="1" w:styleId="SpecialFooter">
    <w:name w:val="Special Footer"/>
    <w:basedOn w:val="Footer"/>
    <w:rsid w:val="00FD5440"/>
    <w:pPr>
      <w:tabs>
        <w:tab w:val="clear" w:pos="4153"/>
        <w:tab w:val="clear" w:pos="8306"/>
        <w:tab w:val="left" w:pos="567"/>
        <w:tab w:val="left" w:pos="1134"/>
        <w:tab w:val="left" w:pos="1191"/>
        <w:tab w:val="left" w:pos="1588"/>
        <w:tab w:val="left" w:pos="1701"/>
        <w:tab w:val="left" w:pos="1985"/>
        <w:tab w:val="left" w:pos="2268"/>
        <w:tab w:val="left" w:pos="2835"/>
        <w:tab w:val="left" w:pos="5954"/>
        <w:tab w:val="right" w:pos="9639"/>
      </w:tabs>
      <w:overflowPunct w:val="0"/>
      <w:autoSpaceDE w:val="0"/>
      <w:autoSpaceDN w:val="0"/>
      <w:adjustRightInd w:val="0"/>
      <w:spacing w:after="0"/>
      <w:jc w:val="both"/>
      <w:textAlignment w:val="baseline"/>
    </w:pPr>
    <w:rPr>
      <w:rFonts w:ascii="Times New Roman" w:hAnsi="CG Times" w:cs="Simplified Arabic" w:hint="cs"/>
      <w:sz w:val="16"/>
      <w:szCs w:val="30"/>
      <w:lang w:val="en-GB" w:eastAsia="zh-CN"/>
    </w:rPr>
  </w:style>
  <w:style w:type="paragraph" w:customStyle="1" w:styleId="Tablehead0">
    <w:name w:val="Table_head"/>
    <w:basedOn w:val="Tabletext"/>
    <w:next w:val="Tabletext"/>
    <w:rsid w:val="00FD5440"/>
    <w:pPr>
      <w:keepNext/>
      <w:spacing w:before="80" w:after="80"/>
      <w:jc w:val="center"/>
    </w:pPr>
    <w:rPr>
      <w:b/>
    </w:rPr>
  </w:style>
  <w:style w:type="paragraph" w:customStyle="1" w:styleId="Tablelegend0">
    <w:name w:val="Table_legend"/>
    <w:basedOn w:val="Tabletext"/>
    <w:rsid w:val="00FD5440"/>
    <w:pPr>
      <w:tabs>
        <w:tab w:val="clear" w:pos="284"/>
      </w:tabs>
      <w:spacing w:before="120"/>
    </w:pPr>
  </w:style>
  <w:style w:type="paragraph" w:customStyle="1" w:styleId="TableNo0">
    <w:name w:val="Table_No"/>
    <w:basedOn w:val="Normal"/>
    <w:next w:val="Tabletitle0"/>
    <w:rsid w:val="00FD5440"/>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Times New Roman" w:hAnsi="CG Times" w:cs="Simplified Arabic" w:hint="cs"/>
      <w:sz w:val="20"/>
      <w:szCs w:val="30"/>
      <w:lang w:val="en-GB"/>
    </w:rPr>
  </w:style>
  <w:style w:type="paragraph" w:customStyle="1" w:styleId="Tabletitle0">
    <w:name w:val="Table_title"/>
    <w:basedOn w:val="Normal"/>
    <w:next w:val="Tabletext"/>
    <w:rsid w:val="00FD5440"/>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Times New Roman" w:hAnsi="CG Times" w:cs="Simplified Arabic" w:hint="cs"/>
      <w:b/>
      <w:sz w:val="20"/>
      <w:szCs w:val="30"/>
      <w:lang w:val="en-GB"/>
    </w:rPr>
  </w:style>
  <w:style w:type="paragraph" w:customStyle="1" w:styleId="Tableref">
    <w:name w:val="Table_ref"/>
    <w:basedOn w:val="Normal"/>
    <w:next w:val="Tabletitle0"/>
    <w:rsid w:val="00FD5440"/>
    <w:pPr>
      <w:keepNext/>
      <w:tabs>
        <w:tab w:val="left" w:pos="1191"/>
        <w:tab w:val="left" w:pos="1588"/>
        <w:tab w:val="left" w:pos="1985"/>
      </w:tabs>
      <w:overflowPunct w:val="0"/>
      <w:autoSpaceDE w:val="0"/>
      <w:autoSpaceDN w:val="0"/>
      <w:bidi w:val="0"/>
      <w:adjustRightInd w:val="0"/>
      <w:spacing w:before="560" w:after="0" w:line="240" w:lineRule="auto"/>
      <w:jc w:val="center"/>
      <w:textAlignment w:val="baseline"/>
    </w:pPr>
    <w:rPr>
      <w:rFonts w:ascii="Times New Roman" w:eastAsia="Times New Roman" w:hAnsi="CG Times" w:cs="Simplified Arabic" w:hint="cs"/>
      <w:sz w:val="20"/>
      <w:szCs w:val="30"/>
      <w:lang w:val="en-GB"/>
    </w:rPr>
  </w:style>
  <w:style w:type="paragraph" w:customStyle="1" w:styleId="Title4">
    <w:name w:val="Title 4"/>
    <w:basedOn w:val="Title3"/>
    <w:next w:val="Heading1"/>
    <w:rsid w:val="00FD5440"/>
    <w:pPr>
      <w:keepNext w:val="0"/>
      <w:tabs>
        <w:tab w:val="left" w:pos="1191"/>
        <w:tab w:val="left" w:pos="1588"/>
        <w:tab w:val="left" w:pos="1985"/>
      </w:tabs>
      <w:bidi w:val="0"/>
      <w:spacing w:after="0" w:line="240" w:lineRule="auto"/>
    </w:pPr>
    <w:rPr>
      <w:rFonts w:ascii="Times New Roman" w:eastAsia="Times New Roman" w:hAnsi="CG Times" w:cs="Simplified Arabic" w:hint="cs"/>
      <w:b/>
      <w:sz w:val="28"/>
      <w:szCs w:val="30"/>
      <w:lang w:val="en-GB"/>
    </w:rPr>
  </w:style>
  <w:style w:type="paragraph" w:customStyle="1" w:styleId="toc0">
    <w:name w:val="toc 0"/>
    <w:basedOn w:val="Normal"/>
    <w:next w:val="TOC1"/>
    <w:rsid w:val="00FD5440"/>
    <w:pPr>
      <w:tabs>
        <w:tab w:val="left" w:pos="1191"/>
        <w:tab w:val="left" w:pos="1588"/>
        <w:tab w:val="left" w:pos="1985"/>
        <w:tab w:val="right" w:pos="9781"/>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b/>
      <w:sz w:val="24"/>
      <w:szCs w:val="30"/>
      <w:lang w:val="en-GB"/>
    </w:rPr>
  </w:style>
  <w:style w:type="character" w:customStyle="1" w:styleId="Appdef">
    <w:name w:val="App_def"/>
    <w:rsid w:val="00FD5440"/>
    <w:rPr>
      <w:rFonts w:ascii="Calibri" w:hAnsi="Calibri"/>
      <w:b/>
      <w:sz w:val="28"/>
    </w:rPr>
  </w:style>
  <w:style w:type="character" w:customStyle="1" w:styleId="Appref">
    <w:name w:val="App_ref"/>
    <w:rsid w:val="00FD5440"/>
    <w:rPr>
      <w:rFonts w:ascii="Calibri" w:hAnsi="Calibri"/>
      <w:sz w:val="28"/>
    </w:rPr>
  </w:style>
  <w:style w:type="character" w:customStyle="1" w:styleId="Artdef">
    <w:name w:val="Art_def"/>
    <w:rsid w:val="00FD5440"/>
    <w:rPr>
      <w:rFonts w:ascii="Calibri" w:hAnsi="Calibri"/>
      <w:b/>
    </w:rPr>
  </w:style>
  <w:style w:type="character" w:customStyle="1" w:styleId="Artref">
    <w:name w:val="Art_ref"/>
    <w:basedOn w:val="DefaultParagraphFont"/>
    <w:rsid w:val="00FD5440"/>
  </w:style>
  <w:style w:type="character" w:customStyle="1" w:styleId="Recdef">
    <w:name w:val="Rec_def"/>
    <w:rsid w:val="00FD5440"/>
    <w:rPr>
      <w:rFonts w:ascii="Calibri" w:hAnsi="Calibri"/>
      <w:b/>
      <w:sz w:val="22"/>
    </w:rPr>
  </w:style>
  <w:style w:type="character" w:customStyle="1" w:styleId="Resdef">
    <w:name w:val="Res_def"/>
    <w:rsid w:val="00FD5440"/>
    <w:rPr>
      <w:rFonts w:ascii="Calibri" w:hAnsi="Calibri"/>
      <w:b/>
      <w:sz w:val="22"/>
    </w:rPr>
  </w:style>
  <w:style w:type="character" w:customStyle="1" w:styleId="Tablefreq">
    <w:name w:val="Table_freq"/>
    <w:rsid w:val="00FD5440"/>
    <w:rPr>
      <w:b/>
      <w:color w:val="auto"/>
      <w:sz w:val="20"/>
    </w:rPr>
  </w:style>
  <w:style w:type="paragraph" w:customStyle="1" w:styleId="Formal">
    <w:name w:val="Formal"/>
    <w:basedOn w:val="ASN1"/>
    <w:rsid w:val="00FD5440"/>
    <w:rPr>
      <w:b w:val="0"/>
    </w:rPr>
  </w:style>
  <w:style w:type="paragraph" w:customStyle="1" w:styleId="Section10">
    <w:name w:val="Section_1"/>
    <w:basedOn w:val="Normal"/>
    <w:rsid w:val="00FD5440"/>
    <w:pPr>
      <w:tabs>
        <w:tab w:val="left" w:pos="1191"/>
        <w:tab w:val="left" w:pos="1588"/>
        <w:tab w:val="left" w:pos="1985"/>
        <w:tab w:val="center" w:pos="4820"/>
      </w:tabs>
      <w:overflowPunct w:val="0"/>
      <w:autoSpaceDE w:val="0"/>
      <w:autoSpaceDN w:val="0"/>
      <w:bidi w:val="0"/>
      <w:adjustRightInd w:val="0"/>
      <w:spacing w:before="360" w:after="0" w:line="240" w:lineRule="auto"/>
      <w:jc w:val="center"/>
      <w:textAlignment w:val="baseline"/>
    </w:pPr>
    <w:rPr>
      <w:rFonts w:ascii="Times New Roman" w:eastAsia="Times New Roman" w:hAnsi="CG Times" w:cs="Simplified Arabic" w:hint="cs"/>
      <w:b/>
      <w:sz w:val="24"/>
      <w:szCs w:val="30"/>
      <w:lang w:val="en-GB"/>
    </w:rPr>
  </w:style>
  <w:style w:type="paragraph" w:customStyle="1" w:styleId="Section20">
    <w:name w:val="Section_2"/>
    <w:basedOn w:val="Section10"/>
    <w:rsid w:val="00FD5440"/>
    <w:rPr>
      <w:b w:val="0"/>
      <w:i/>
    </w:rPr>
  </w:style>
  <w:style w:type="paragraph" w:customStyle="1" w:styleId="Headingi0">
    <w:name w:val="Heading_i"/>
    <w:basedOn w:val="Normal"/>
    <w:next w:val="Normal"/>
    <w:rsid w:val="00FD5440"/>
    <w:pPr>
      <w:keepNext/>
      <w:tabs>
        <w:tab w:val="left" w:pos="1191"/>
        <w:tab w:val="left" w:pos="1588"/>
        <w:tab w:val="left" w:pos="1985"/>
      </w:tabs>
      <w:overflowPunct w:val="0"/>
      <w:autoSpaceDE w:val="0"/>
      <w:autoSpaceDN w:val="0"/>
      <w:bidi w:val="0"/>
      <w:adjustRightInd w:val="0"/>
      <w:spacing w:before="160" w:after="0" w:line="240" w:lineRule="auto"/>
      <w:jc w:val="left"/>
      <w:textAlignment w:val="baseline"/>
    </w:pPr>
    <w:rPr>
      <w:rFonts w:ascii="Times New Roman" w:eastAsia="Times New Roman" w:hAnsi="CG Times" w:cs="Simplified Arabic" w:hint="cs"/>
      <w:i/>
      <w:sz w:val="24"/>
      <w:szCs w:val="30"/>
      <w:lang w:val="en-GB"/>
    </w:rPr>
  </w:style>
  <w:style w:type="paragraph" w:customStyle="1" w:styleId="Headingb0">
    <w:name w:val="Heading_b"/>
    <w:basedOn w:val="Headingb"/>
    <w:next w:val="Normal"/>
    <w:rsid w:val="00FD5440"/>
  </w:style>
  <w:style w:type="paragraph" w:customStyle="1" w:styleId="Figure">
    <w:name w:val="Figure"/>
    <w:basedOn w:val="Normal"/>
    <w:next w:val="Figuretitle0"/>
    <w:rsid w:val="00FD5440"/>
    <w:pPr>
      <w:keepNext/>
      <w:keepLines/>
      <w:tabs>
        <w:tab w:val="left" w:pos="1191"/>
        <w:tab w:val="left" w:pos="1588"/>
        <w:tab w:val="left" w:pos="1985"/>
      </w:tabs>
      <w:overflowPunct w:val="0"/>
      <w:autoSpaceDE w:val="0"/>
      <w:autoSpaceDN w:val="0"/>
      <w:bidi w:val="0"/>
      <w:adjustRightInd w:val="0"/>
      <w:spacing w:after="0" w:line="240" w:lineRule="auto"/>
      <w:jc w:val="center"/>
      <w:textAlignment w:val="baseline"/>
    </w:pPr>
    <w:rPr>
      <w:rFonts w:ascii="Times New Roman" w:eastAsia="Times New Roman" w:hAnsi="CG Times" w:cs="Simplified Arabic" w:hint="cs"/>
      <w:sz w:val="24"/>
      <w:szCs w:val="30"/>
      <w:lang w:val="en-GB"/>
    </w:rPr>
  </w:style>
  <w:style w:type="character" w:styleId="PageNumber">
    <w:name w:val="page number"/>
    <w:basedOn w:val="DefaultParagraphFont"/>
    <w:rsid w:val="00FD5440"/>
  </w:style>
  <w:style w:type="paragraph" w:customStyle="1" w:styleId="Figuretitle0">
    <w:name w:val="Figure_title"/>
    <w:basedOn w:val="Tabletitle0"/>
    <w:next w:val="Normal"/>
    <w:rsid w:val="00FD5440"/>
    <w:pPr>
      <w:spacing w:after="480"/>
    </w:pPr>
  </w:style>
  <w:style w:type="paragraph" w:customStyle="1" w:styleId="FigureNo0">
    <w:name w:val="Figure_No"/>
    <w:basedOn w:val="Normal"/>
    <w:next w:val="Figuretitle0"/>
    <w:rsid w:val="00FD5440"/>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CG Times" w:cs="Simplified Arabic" w:hint="cs"/>
      <w:sz w:val="20"/>
      <w:szCs w:val="30"/>
      <w:lang w:val="en-GB"/>
    </w:rPr>
  </w:style>
  <w:style w:type="paragraph" w:customStyle="1" w:styleId="AnnexNo0">
    <w:name w:val="Annex_No"/>
    <w:basedOn w:val="Normal"/>
    <w:next w:val="Normal"/>
    <w:rsid w:val="00FD5440"/>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Times New Roman" w:hAnsi="CG Times" w:cs="Simplified Arabic" w:hint="cs"/>
      <w:sz w:val="28"/>
      <w:szCs w:val="30"/>
      <w:lang w:val="en-GB"/>
    </w:rPr>
  </w:style>
  <w:style w:type="paragraph" w:customStyle="1" w:styleId="Annexref">
    <w:name w:val="Annex_ref"/>
    <w:basedOn w:val="Normal"/>
    <w:next w:val="Normal"/>
    <w:rsid w:val="00FD5440"/>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pPr>
    <w:rPr>
      <w:rFonts w:ascii="Times New Roman" w:eastAsia="Times New Roman" w:hAnsi="CG Times" w:cs="Simplified Arabic" w:hint="cs"/>
      <w:sz w:val="24"/>
      <w:szCs w:val="30"/>
      <w:lang w:val="en-GB"/>
    </w:rPr>
  </w:style>
  <w:style w:type="paragraph" w:customStyle="1" w:styleId="Annextitle0">
    <w:name w:val="Annex_title"/>
    <w:basedOn w:val="Annextitle"/>
    <w:next w:val="Normal"/>
    <w:rsid w:val="00001D2B"/>
  </w:style>
  <w:style w:type="paragraph" w:customStyle="1" w:styleId="AppendixNo0">
    <w:name w:val="Appendix_No"/>
    <w:basedOn w:val="AnnexNo0"/>
    <w:next w:val="Annexref"/>
    <w:rsid w:val="00FD5440"/>
  </w:style>
  <w:style w:type="paragraph" w:customStyle="1" w:styleId="Appendixref">
    <w:name w:val="Appendix_ref"/>
    <w:basedOn w:val="Annexref"/>
    <w:next w:val="Annextitle0"/>
    <w:rsid w:val="00FD5440"/>
  </w:style>
  <w:style w:type="paragraph" w:customStyle="1" w:styleId="Appendixtitle0">
    <w:name w:val="Appendix_title"/>
    <w:basedOn w:val="Annextitle0"/>
    <w:next w:val="Normal"/>
    <w:rsid w:val="00FD5440"/>
  </w:style>
  <w:style w:type="paragraph" w:customStyle="1" w:styleId="Border">
    <w:name w:val="Border"/>
    <w:basedOn w:val="Tabletext"/>
    <w:rsid w:val="00FD5440"/>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FD5440"/>
    <w:pPr>
      <w:tabs>
        <w:tab w:val="left" w:pos="1191"/>
        <w:tab w:val="left" w:pos="1588"/>
        <w:tab w:val="left" w:pos="1985"/>
      </w:tabs>
      <w:overflowPunct w:val="0"/>
      <w:autoSpaceDE w:val="0"/>
      <w:autoSpaceDN w:val="0"/>
      <w:bidi w:val="0"/>
      <w:adjustRightInd w:val="0"/>
      <w:spacing w:after="0" w:line="240" w:lineRule="auto"/>
      <w:ind w:left="1134"/>
      <w:jc w:val="left"/>
      <w:textAlignment w:val="baseline"/>
    </w:pPr>
    <w:rPr>
      <w:rFonts w:ascii="Times New Roman" w:eastAsia="Times New Roman" w:hAnsi="CG Times" w:cs="Simplified Arabic" w:hint="cs"/>
      <w:sz w:val="24"/>
      <w:szCs w:val="30"/>
      <w:lang w:val="en-GB"/>
    </w:rPr>
  </w:style>
  <w:style w:type="paragraph" w:styleId="Index4">
    <w:name w:val="index 4"/>
    <w:basedOn w:val="Normal"/>
    <w:next w:val="Normal"/>
    <w:rsid w:val="00FD5440"/>
    <w:pPr>
      <w:tabs>
        <w:tab w:val="left" w:pos="1191"/>
        <w:tab w:val="left" w:pos="1588"/>
        <w:tab w:val="left" w:pos="1985"/>
      </w:tabs>
      <w:overflowPunct w:val="0"/>
      <w:autoSpaceDE w:val="0"/>
      <w:autoSpaceDN w:val="0"/>
      <w:bidi w:val="0"/>
      <w:adjustRightInd w:val="0"/>
      <w:spacing w:after="0" w:line="240" w:lineRule="auto"/>
      <w:ind w:left="849"/>
      <w:jc w:val="left"/>
      <w:textAlignment w:val="baseline"/>
    </w:pPr>
    <w:rPr>
      <w:rFonts w:ascii="Times New Roman" w:eastAsia="Times New Roman" w:hAnsi="CG Times" w:cs="Simplified Arabic" w:hint="cs"/>
      <w:sz w:val="24"/>
      <w:szCs w:val="30"/>
      <w:lang w:val="en-GB"/>
    </w:rPr>
  </w:style>
  <w:style w:type="paragraph" w:styleId="Index5">
    <w:name w:val="index 5"/>
    <w:basedOn w:val="Normal"/>
    <w:next w:val="Normal"/>
    <w:rsid w:val="00FD5440"/>
    <w:pPr>
      <w:tabs>
        <w:tab w:val="left" w:pos="1191"/>
        <w:tab w:val="left" w:pos="1588"/>
        <w:tab w:val="left" w:pos="1985"/>
      </w:tabs>
      <w:overflowPunct w:val="0"/>
      <w:autoSpaceDE w:val="0"/>
      <w:autoSpaceDN w:val="0"/>
      <w:bidi w:val="0"/>
      <w:adjustRightInd w:val="0"/>
      <w:spacing w:after="0" w:line="240" w:lineRule="auto"/>
      <w:ind w:left="1132"/>
      <w:jc w:val="left"/>
      <w:textAlignment w:val="baseline"/>
    </w:pPr>
    <w:rPr>
      <w:rFonts w:ascii="Times New Roman" w:eastAsia="Times New Roman" w:hAnsi="CG Times" w:cs="Simplified Arabic" w:hint="cs"/>
      <w:sz w:val="24"/>
      <w:szCs w:val="30"/>
      <w:lang w:val="en-GB"/>
    </w:rPr>
  </w:style>
  <w:style w:type="paragraph" w:styleId="Index6">
    <w:name w:val="index 6"/>
    <w:basedOn w:val="Normal"/>
    <w:next w:val="Normal"/>
    <w:rsid w:val="00FD5440"/>
    <w:pPr>
      <w:tabs>
        <w:tab w:val="left" w:pos="1191"/>
        <w:tab w:val="left" w:pos="1588"/>
        <w:tab w:val="left" w:pos="1985"/>
      </w:tabs>
      <w:overflowPunct w:val="0"/>
      <w:autoSpaceDE w:val="0"/>
      <w:autoSpaceDN w:val="0"/>
      <w:bidi w:val="0"/>
      <w:adjustRightInd w:val="0"/>
      <w:spacing w:after="0" w:line="240" w:lineRule="auto"/>
      <w:ind w:left="1415"/>
      <w:jc w:val="left"/>
      <w:textAlignment w:val="baseline"/>
    </w:pPr>
    <w:rPr>
      <w:rFonts w:ascii="Times New Roman" w:eastAsia="Times New Roman" w:hAnsi="CG Times" w:cs="Simplified Arabic" w:hint="cs"/>
      <w:sz w:val="24"/>
      <w:szCs w:val="30"/>
      <w:lang w:val="en-GB"/>
    </w:rPr>
  </w:style>
  <w:style w:type="paragraph" w:styleId="Index7">
    <w:name w:val="index 7"/>
    <w:basedOn w:val="Normal"/>
    <w:next w:val="Normal"/>
    <w:rsid w:val="00FD5440"/>
    <w:pPr>
      <w:tabs>
        <w:tab w:val="left" w:pos="1191"/>
        <w:tab w:val="left" w:pos="1588"/>
        <w:tab w:val="left" w:pos="1985"/>
      </w:tabs>
      <w:overflowPunct w:val="0"/>
      <w:autoSpaceDE w:val="0"/>
      <w:autoSpaceDN w:val="0"/>
      <w:bidi w:val="0"/>
      <w:adjustRightInd w:val="0"/>
      <w:spacing w:after="0" w:line="240" w:lineRule="auto"/>
      <w:ind w:left="1698"/>
      <w:jc w:val="left"/>
      <w:textAlignment w:val="baseline"/>
    </w:pPr>
    <w:rPr>
      <w:rFonts w:ascii="Times New Roman" w:eastAsia="Times New Roman" w:hAnsi="CG Times" w:cs="Simplified Arabic" w:hint="cs"/>
      <w:sz w:val="24"/>
      <w:szCs w:val="30"/>
      <w:lang w:val="en-GB"/>
    </w:rPr>
  </w:style>
  <w:style w:type="paragraph" w:styleId="IndexHeading">
    <w:name w:val="index heading"/>
    <w:basedOn w:val="Normal"/>
    <w:next w:val="Index1"/>
    <w:rsid w:val="00FD5440"/>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4"/>
      <w:szCs w:val="30"/>
      <w:lang w:val="en-GB"/>
    </w:rPr>
  </w:style>
  <w:style w:type="character" w:styleId="LineNumber">
    <w:name w:val="line number"/>
    <w:basedOn w:val="DefaultParagraphFont"/>
    <w:rsid w:val="00FD5440"/>
  </w:style>
  <w:style w:type="paragraph" w:customStyle="1" w:styleId="Section3">
    <w:name w:val="Section_3"/>
    <w:basedOn w:val="Section10"/>
    <w:rsid w:val="00FD5440"/>
    <w:rPr>
      <w:b w:val="0"/>
    </w:rPr>
  </w:style>
  <w:style w:type="paragraph" w:customStyle="1" w:styleId="TableTextS5">
    <w:name w:val="Table_TextS5"/>
    <w:basedOn w:val="Normal"/>
    <w:rsid w:val="00FD5440"/>
    <w:pPr>
      <w:tabs>
        <w:tab w:val="left" w:pos="170"/>
        <w:tab w:val="left" w:pos="567"/>
        <w:tab w:val="left" w:pos="737"/>
        <w:tab w:val="left" w:pos="1191"/>
        <w:tab w:val="left" w:pos="1588"/>
        <w:tab w:val="left" w:pos="1985"/>
        <w:tab w:val="left" w:pos="2977"/>
        <w:tab w:val="left" w:pos="3266"/>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 w:val="20"/>
      <w:szCs w:val="30"/>
      <w:lang w:val="en-GB"/>
    </w:rPr>
  </w:style>
  <w:style w:type="paragraph" w:styleId="BalloonText">
    <w:name w:val="Balloon Text"/>
    <w:basedOn w:val="Normal"/>
    <w:link w:val="BalloonTextChar"/>
    <w:rsid w:val="00FD5440"/>
    <w:pPr>
      <w:tabs>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ahoma" w:eastAsia="Times New Roman" w:hAnsi="Tahoma" w:cs="Tahoma" w:hint="cs"/>
      <w:sz w:val="16"/>
      <w:szCs w:val="16"/>
      <w:lang w:val="en-GB"/>
    </w:rPr>
  </w:style>
  <w:style w:type="character" w:customStyle="1" w:styleId="BalloonTextChar">
    <w:name w:val="Balloon Text Char"/>
    <w:basedOn w:val="DefaultParagraphFont"/>
    <w:link w:val="BalloonText"/>
    <w:rsid w:val="00FD5440"/>
    <w:rPr>
      <w:rFonts w:ascii="Tahoma" w:eastAsia="Times New Roman" w:hAnsi="Tahoma" w:cs="Tahoma"/>
      <w:sz w:val="16"/>
      <w:szCs w:val="16"/>
      <w:lang w:val="en-GB"/>
    </w:rPr>
  </w:style>
  <w:style w:type="paragraph" w:customStyle="1" w:styleId="LetterEnd">
    <w:name w:val="Letter_End"/>
    <w:basedOn w:val="Normal"/>
    <w:rsid w:val="00FD5440"/>
    <w:pPr>
      <w:tabs>
        <w:tab w:val="left" w:pos="1191"/>
        <w:tab w:val="left" w:pos="1361"/>
        <w:tab w:val="left" w:pos="1588"/>
        <w:tab w:val="left" w:pos="1758"/>
        <w:tab w:val="left" w:pos="1985"/>
        <w:tab w:val="left" w:pos="2155"/>
        <w:tab w:val="left" w:pos="2552"/>
      </w:tabs>
      <w:bidi w:val="0"/>
      <w:spacing w:before="284" w:after="0" w:line="240" w:lineRule="auto"/>
      <w:ind w:left="567" w:firstLine="851"/>
      <w:jc w:val="left"/>
    </w:pPr>
    <w:rPr>
      <w:rFonts w:ascii="Times New Roman" w:eastAsia="Times New Roman" w:hAnsi="CG Times" w:cs="Simplified Arabic" w:hint="cs"/>
      <w:sz w:val="24"/>
      <w:szCs w:val="30"/>
      <w:lang w:val="en-GB"/>
    </w:rPr>
  </w:style>
  <w:style w:type="paragraph" w:customStyle="1" w:styleId="LetterStart">
    <w:name w:val="Letter_Start"/>
    <w:basedOn w:val="Normal"/>
    <w:rsid w:val="00FD5440"/>
    <w:pPr>
      <w:tabs>
        <w:tab w:val="left" w:pos="1191"/>
        <w:tab w:val="left" w:pos="1361"/>
        <w:tab w:val="left" w:pos="1588"/>
        <w:tab w:val="left" w:pos="1758"/>
        <w:tab w:val="left" w:pos="1985"/>
        <w:tab w:val="left" w:pos="2155"/>
        <w:tab w:val="left" w:pos="2552"/>
      </w:tabs>
      <w:bidi w:val="0"/>
      <w:spacing w:before="284" w:after="0" w:line="240" w:lineRule="auto"/>
      <w:ind w:left="567"/>
      <w:jc w:val="left"/>
    </w:pPr>
    <w:rPr>
      <w:rFonts w:ascii="Times New Roman" w:eastAsia="Times New Roman" w:hAnsi="CG Times" w:cs="Simplified Arabic" w:hint="cs"/>
      <w:sz w:val="24"/>
      <w:szCs w:val="30"/>
      <w:lang w:val="en-GB"/>
    </w:rPr>
  </w:style>
  <w:style w:type="paragraph" w:styleId="BodyText2">
    <w:name w:val="Body Text 2"/>
    <w:basedOn w:val="Normal"/>
    <w:link w:val="BodyText2Char"/>
    <w:rsid w:val="00FD5440"/>
    <w:pPr>
      <w:tabs>
        <w:tab w:val="left" w:pos="1191"/>
        <w:tab w:val="left" w:pos="1418"/>
        <w:tab w:val="left" w:pos="1588"/>
        <w:tab w:val="left" w:pos="1702"/>
        <w:tab w:val="left" w:pos="1985"/>
        <w:tab w:val="left" w:pos="2160"/>
      </w:tabs>
      <w:bidi w:val="0"/>
      <w:spacing w:after="0" w:line="240" w:lineRule="auto"/>
      <w:ind w:right="92"/>
      <w:jc w:val="left"/>
    </w:pPr>
    <w:rPr>
      <w:rFonts w:ascii="Times New Roman" w:eastAsia="Times New Roman" w:hAnsi="CG Times" w:cs="Simplified Arabic" w:hint="cs"/>
      <w:sz w:val="24"/>
      <w:szCs w:val="30"/>
      <w:lang w:val="en-GB"/>
    </w:rPr>
  </w:style>
  <w:style w:type="character" w:customStyle="1" w:styleId="BodyText2Char">
    <w:name w:val="Body Text 2 Char"/>
    <w:basedOn w:val="DefaultParagraphFont"/>
    <w:link w:val="BodyText2"/>
    <w:rsid w:val="00FD5440"/>
    <w:rPr>
      <w:rFonts w:ascii="Times New Roman" w:eastAsia="Times New Roman" w:hAnsi="CG Times" w:cs="Simplified Arabic"/>
      <w:sz w:val="24"/>
      <w:szCs w:val="30"/>
      <w:lang w:val="en-GB"/>
    </w:rPr>
  </w:style>
  <w:style w:type="paragraph" w:styleId="BodyText3">
    <w:name w:val="Body Text 3"/>
    <w:basedOn w:val="Normal"/>
    <w:link w:val="BodyText3Char"/>
    <w:rsid w:val="00FD5440"/>
    <w:pPr>
      <w:tabs>
        <w:tab w:val="left" w:pos="1191"/>
        <w:tab w:val="left" w:pos="1588"/>
        <w:tab w:val="left" w:pos="1985"/>
      </w:tabs>
      <w:bidi w:val="0"/>
      <w:spacing w:before="1701" w:after="0" w:line="240" w:lineRule="auto"/>
      <w:ind w:right="91"/>
      <w:jc w:val="left"/>
    </w:pPr>
    <w:rPr>
      <w:rFonts w:ascii="Times New Roman" w:eastAsia="Times New Roman" w:hAnsi="CG Times" w:cs="Simplified Arabic" w:hint="cs"/>
      <w:sz w:val="24"/>
      <w:szCs w:val="30"/>
      <w:lang w:val="en-GB"/>
    </w:rPr>
  </w:style>
  <w:style w:type="character" w:customStyle="1" w:styleId="BodyText3Char">
    <w:name w:val="Body Text 3 Char"/>
    <w:basedOn w:val="DefaultParagraphFont"/>
    <w:link w:val="BodyText3"/>
    <w:rsid w:val="00FD5440"/>
    <w:rPr>
      <w:rFonts w:ascii="Times New Roman" w:eastAsia="Times New Roman" w:hAnsi="CG Times" w:cs="Simplified Arabic"/>
      <w:sz w:val="24"/>
      <w:szCs w:val="30"/>
      <w:lang w:val="en-GB"/>
    </w:rPr>
  </w:style>
  <w:style w:type="character" w:styleId="FollowedHyperlink">
    <w:name w:val="FollowedHyperlink"/>
    <w:rsid w:val="00FD5440"/>
    <w:rPr>
      <w:color w:val="800080"/>
      <w:u w:val="single"/>
    </w:rPr>
  </w:style>
  <w:style w:type="table" w:customStyle="1" w:styleId="TableGridLight1">
    <w:name w:val="Table Grid Light1"/>
    <w:basedOn w:val="TableNormal"/>
    <w:rsid w:val="00FD5440"/>
    <w:pPr>
      <w:spacing w:after="0" w:line="240" w:lineRule="auto"/>
    </w:pPr>
    <w:rPr>
      <w:rFonts w:ascii="CG Times" w:eastAsia="Times New Roman" w:hAnsi="CG Times" w:cs="Times New Roman"/>
      <w:sz w:val="20"/>
      <w:szCs w:val="20"/>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FD5440"/>
    <w:rPr>
      <w:sz w:val="16"/>
      <w:szCs w:val="16"/>
    </w:rPr>
  </w:style>
  <w:style w:type="paragraph" w:styleId="CommentText">
    <w:name w:val="annotation text"/>
    <w:basedOn w:val="Normal"/>
    <w:link w:val="CommentTextChar"/>
    <w:rsid w:val="00FD5440"/>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Times New Roman" w:hAnsi="CG Times" w:cs="Simplified Arabic" w:hint="cs"/>
      <w:sz w:val="20"/>
      <w:szCs w:val="30"/>
      <w:lang w:val="en-GB"/>
    </w:rPr>
  </w:style>
  <w:style w:type="character" w:customStyle="1" w:styleId="CommentTextChar">
    <w:name w:val="Comment Text Char"/>
    <w:basedOn w:val="DefaultParagraphFont"/>
    <w:link w:val="CommentText"/>
    <w:rsid w:val="00FD5440"/>
    <w:rPr>
      <w:rFonts w:ascii="Times New Roman" w:eastAsia="Times New Roman" w:hAnsi="CG Times" w:cs="Simplified Arabic"/>
      <w:sz w:val="20"/>
      <w:szCs w:val="30"/>
      <w:lang w:val="en-GB"/>
    </w:rPr>
  </w:style>
  <w:style w:type="paragraph" w:styleId="CommentSubject">
    <w:name w:val="annotation subject"/>
    <w:basedOn w:val="CommentText"/>
    <w:next w:val="CommentText"/>
    <w:link w:val="CommentSubjectChar"/>
    <w:rsid w:val="00FD5440"/>
    <w:rPr>
      <w:b/>
      <w:bCs/>
    </w:rPr>
  </w:style>
  <w:style w:type="character" w:customStyle="1" w:styleId="CommentSubjectChar">
    <w:name w:val="Comment Subject Char"/>
    <w:basedOn w:val="CommentTextChar"/>
    <w:link w:val="CommentSubject"/>
    <w:rsid w:val="00FD5440"/>
    <w:rPr>
      <w:rFonts w:ascii="Times New Roman" w:eastAsia="Times New Roman" w:hAnsi="CG Times" w:cs="Simplified Arabic"/>
      <w:b/>
      <w:bCs/>
      <w:sz w:val="20"/>
      <w:szCs w:val="30"/>
      <w:lang w:val="en-GB"/>
    </w:rPr>
  </w:style>
  <w:style w:type="paragraph" w:styleId="Revision">
    <w:name w:val="Revision"/>
    <w:hidden/>
    <w:rsid w:val="00FD5440"/>
    <w:pPr>
      <w:spacing w:after="0" w:line="240" w:lineRule="auto"/>
    </w:pPr>
    <w:rPr>
      <w:rFonts w:ascii="Calibri" w:eastAsia="Times New Roman" w:hAnsi="Calibri" w:cs="Times New Roman"/>
      <w:sz w:val="24"/>
      <w:szCs w:val="20"/>
      <w:lang w:val="en-GB"/>
    </w:rPr>
  </w:style>
  <w:style w:type="paragraph" w:customStyle="1" w:styleId="Docnumber">
    <w:name w:val="Docnumber"/>
    <w:basedOn w:val="Tabletext"/>
    <w:rsid w:val="00FD5440"/>
    <w:pPr>
      <w:framePr w:hSpace="181" w:wrap="around" w:vAnchor="page" w:hAnchor="margin" w:xAlign="center" w:y="664"/>
    </w:pPr>
    <w:rPr>
      <w:b/>
      <w:bCs/>
      <w:sz w:val="22"/>
      <w:szCs w:val="22"/>
    </w:rPr>
  </w:style>
  <w:style w:type="paragraph" w:styleId="BodyText">
    <w:name w:val="Body Text"/>
    <w:basedOn w:val="Normal"/>
    <w:link w:val="BodyTextChar"/>
    <w:rsid w:val="00FD5440"/>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 w:val="24"/>
      <w:szCs w:val="30"/>
      <w:lang w:val="en-GB"/>
    </w:rPr>
  </w:style>
  <w:style w:type="character" w:customStyle="1" w:styleId="BodyTextChar">
    <w:name w:val="Body Text Char"/>
    <w:basedOn w:val="DefaultParagraphFont"/>
    <w:link w:val="BodyText"/>
    <w:rsid w:val="00FD5440"/>
    <w:rPr>
      <w:rFonts w:ascii="Times New Roman" w:eastAsia="Times New Roman" w:hAnsi="CG Times" w:cs="Simplified Arabic"/>
      <w:sz w:val="24"/>
      <w:szCs w:val="30"/>
      <w:lang w:val="en-GB"/>
    </w:rPr>
  </w:style>
  <w:style w:type="paragraph" w:customStyle="1" w:styleId="Questionhistory">
    <w:name w:val="Question_history"/>
    <w:basedOn w:val="Normal"/>
    <w:rsid w:val="00912178"/>
    <w:pPr>
      <w:tabs>
        <w:tab w:val="clear" w:pos="794"/>
      </w:tabs>
      <w:bidi w:val="0"/>
      <w:spacing w:after="0"/>
      <w:jc w:val="left"/>
    </w:pPr>
    <w:rPr>
      <w:rFonts w:eastAsiaTheme="minorHAnsi" w:hint="cs"/>
      <w:lang w:val="en-GB"/>
    </w:rPr>
  </w:style>
  <w:style w:type="numbering" w:customStyle="1" w:styleId="CurrentList1">
    <w:name w:val="Current List1"/>
    <w:uiPriority w:val="99"/>
    <w:rsid w:val="00FD5440"/>
    <w:pPr>
      <w:numPr>
        <w:numId w:val="37"/>
      </w:numPr>
    </w:pPr>
  </w:style>
  <w:style w:type="character" w:customStyle="1" w:styleId="enumlev1Char">
    <w:name w:val="enumlev1 Char"/>
    <w:link w:val="enumlev10"/>
    <w:qFormat/>
    <w:locked/>
    <w:rsid w:val="00FD5440"/>
    <w:rPr>
      <w:rFonts w:ascii="Dubai" w:hAnsi="Dubai" w:cs="Dubai"/>
      <w:lang w:val="en-GB"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p=18&amp;q=16/1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workprog/wp_search.aspx?sp=18&amp;q=10/1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T25-TSB-CIR-01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T/workprog/wp_search.aspx?sp=18&amp;q=7/17" TargetMode="External"/><Relationship Id="rId5" Type="http://schemas.openxmlformats.org/officeDocument/2006/relationships/webSettings" Target="webSettings.xml"/><Relationship Id="rId15" Type="http://schemas.openxmlformats.org/officeDocument/2006/relationships/hyperlink" Target="https://www.itu.int/md/T25-TSB-CIR-0101"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259</TotalTime>
  <Pages>20</Pages>
  <Words>7337</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Braud, Olivia</cp:lastModifiedBy>
  <cp:revision>5</cp:revision>
  <cp:lastPrinted>2026-03-06T11:06:00Z</cp:lastPrinted>
  <dcterms:created xsi:type="dcterms:W3CDTF">2026-02-26T08:30:00Z</dcterms:created>
  <dcterms:modified xsi:type="dcterms:W3CDTF">2026-03-06T11:06:00Z</dcterms:modified>
</cp:coreProperties>
</file>