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Pr>
      <w:tblGrid>
        <w:gridCol w:w="8"/>
        <w:gridCol w:w="1000"/>
        <w:gridCol w:w="410"/>
        <w:gridCol w:w="3467"/>
        <w:gridCol w:w="2912"/>
        <w:gridCol w:w="1984"/>
      </w:tblGrid>
      <w:tr w:rsidR="003E5F3C" w:rsidRPr="00EE3A5B" w14:paraId="08493344" w14:textId="77777777" w:rsidTr="00F71ACC">
        <w:trPr>
          <w:cantSplit/>
        </w:trPr>
        <w:tc>
          <w:tcPr>
            <w:tcW w:w="1418" w:type="dxa"/>
            <w:gridSpan w:val="3"/>
            <w:vAlign w:val="center"/>
          </w:tcPr>
          <w:p w14:paraId="70F4BCF9" w14:textId="77777777" w:rsidR="003E5F3C" w:rsidRPr="00EE3A5B" w:rsidRDefault="0010404C" w:rsidP="00750300">
            <w:pPr>
              <w:tabs>
                <w:tab w:val="right" w:pos="8732"/>
              </w:tabs>
              <w:spacing w:before="0"/>
              <w:rPr>
                <w:rFonts w:asciiTheme="minorHAnsi" w:hAnsiTheme="minorHAnsi"/>
                <w:b/>
                <w:bCs/>
                <w:iCs/>
                <w:color w:val="FFFFFF"/>
                <w:sz w:val="30"/>
                <w:szCs w:val="30"/>
              </w:rPr>
            </w:pPr>
            <w:r w:rsidRPr="00EE3A5B">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EE3A5B" w:rsidRDefault="003E5F3C" w:rsidP="00750300">
            <w:pPr>
              <w:spacing w:before="0"/>
              <w:rPr>
                <w:rFonts w:asciiTheme="minorHAnsi" w:hAnsiTheme="minorHAnsi" w:cs="Times New Roman Bold"/>
                <w:b/>
                <w:bCs/>
                <w:iCs/>
                <w:smallCaps/>
                <w:sz w:val="34"/>
                <w:szCs w:val="34"/>
              </w:rPr>
            </w:pPr>
            <w:r w:rsidRPr="00EE3A5B">
              <w:rPr>
                <w:rFonts w:asciiTheme="minorHAnsi" w:hAnsiTheme="minorHAnsi" w:cs="Times New Roman Bold"/>
                <w:b/>
                <w:bCs/>
                <w:iCs/>
                <w:smallCaps/>
                <w:sz w:val="34"/>
                <w:szCs w:val="34"/>
              </w:rPr>
              <w:t>Union internationale des télécommunications</w:t>
            </w:r>
          </w:p>
          <w:p w14:paraId="13303FF6" w14:textId="77777777" w:rsidR="003E5F3C" w:rsidRPr="00EE3A5B" w:rsidRDefault="003E5F3C" w:rsidP="00750300">
            <w:pPr>
              <w:tabs>
                <w:tab w:val="right" w:pos="8732"/>
              </w:tabs>
              <w:spacing w:before="0"/>
              <w:rPr>
                <w:rFonts w:asciiTheme="minorHAnsi" w:hAnsiTheme="minorHAnsi"/>
                <w:b/>
                <w:bCs/>
                <w:iCs/>
                <w:color w:val="FFFFFF"/>
                <w:sz w:val="30"/>
                <w:szCs w:val="30"/>
              </w:rPr>
            </w:pPr>
            <w:r w:rsidRPr="00EE3A5B">
              <w:rPr>
                <w:rFonts w:asciiTheme="minorHAnsi" w:hAnsiTheme="minorHAnsi" w:cs="Times New Roman Bold"/>
                <w:b/>
                <w:bCs/>
                <w:iCs/>
                <w:smallCaps/>
                <w:sz w:val="28"/>
                <w:szCs w:val="28"/>
              </w:rPr>
              <w:t>B</w:t>
            </w:r>
            <w:r w:rsidRPr="00EE3A5B">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EE3A5B" w:rsidRDefault="003E5F3C" w:rsidP="00750300">
            <w:pPr>
              <w:spacing w:before="0"/>
              <w:jc w:val="right"/>
              <w:rPr>
                <w:rFonts w:asciiTheme="minorHAnsi" w:hAnsiTheme="minorHAnsi"/>
                <w:color w:val="FFFFFF"/>
                <w:sz w:val="26"/>
                <w:szCs w:val="26"/>
              </w:rPr>
            </w:pPr>
          </w:p>
        </w:tc>
      </w:tr>
      <w:tr w:rsidR="00F71ACC" w:rsidRPr="00EE3A5B" w14:paraId="05556AFD" w14:textId="77777777" w:rsidTr="00750300">
        <w:trPr>
          <w:gridBefore w:val="1"/>
          <w:wBefore w:w="8" w:type="dxa"/>
          <w:cantSplit/>
          <w:trHeight w:val="340"/>
        </w:trPr>
        <w:tc>
          <w:tcPr>
            <w:tcW w:w="1000" w:type="dxa"/>
          </w:tcPr>
          <w:p w14:paraId="7B40622F" w14:textId="77777777" w:rsidR="00F71ACC" w:rsidRPr="00EE3A5B" w:rsidRDefault="00F71ACC" w:rsidP="00750300">
            <w:pPr>
              <w:tabs>
                <w:tab w:val="left" w:pos="4111"/>
              </w:tabs>
              <w:spacing w:before="10"/>
              <w:ind w:left="57"/>
              <w:rPr>
                <w:rFonts w:asciiTheme="minorHAnsi" w:hAnsiTheme="minorHAnsi"/>
              </w:rPr>
            </w:pPr>
          </w:p>
        </w:tc>
        <w:tc>
          <w:tcPr>
            <w:tcW w:w="3877" w:type="dxa"/>
            <w:gridSpan w:val="2"/>
          </w:tcPr>
          <w:p w14:paraId="7003A4E6" w14:textId="77777777" w:rsidR="00F71ACC" w:rsidRPr="00EE3A5B" w:rsidRDefault="00F71ACC" w:rsidP="00750300">
            <w:pPr>
              <w:tabs>
                <w:tab w:val="left" w:pos="4111"/>
              </w:tabs>
              <w:spacing w:before="0"/>
              <w:ind w:left="57"/>
              <w:rPr>
                <w:rFonts w:asciiTheme="minorHAnsi" w:hAnsiTheme="minorHAnsi"/>
                <w:b/>
              </w:rPr>
            </w:pPr>
          </w:p>
        </w:tc>
        <w:tc>
          <w:tcPr>
            <w:tcW w:w="4896" w:type="dxa"/>
            <w:gridSpan w:val="2"/>
          </w:tcPr>
          <w:p w14:paraId="56DA0743" w14:textId="286CD82C" w:rsidR="00F71ACC" w:rsidRPr="00EE3A5B" w:rsidRDefault="00F71ACC" w:rsidP="00750300">
            <w:pPr>
              <w:tabs>
                <w:tab w:val="clear" w:pos="794"/>
                <w:tab w:val="clear" w:pos="1191"/>
                <w:tab w:val="clear" w:pos="1588"/>
                <w:tab w:val="clear" w:pos="1985"/>
              </w:tabs>
              <w:spacing w:after="120"/>
              <w:ind w:left="57"/>
              <w:rPr>
                <w:rFonts w:asciiTheme="minorHAnsi" w:hAnsiTheme="minorHAnsi"/>
                <w:b/>
              </w:rPr>
            </w:pPr>
            <w:r w:rsidRPr="00EE3A5B">
              <w:rPr>
                <w:rFonts w:asciiTheme="minorHAnsi" w:hAnsiTheme="minorHAnsi"/>
              </w:rPr>
              <w:t>Genève, le</w:t>
            </w:r>
            <w:r w:rsidR="00E468B7" w:rsidRPr="00EE3A5B">
              <w:rPr>
                <w:rFonts w:asciiTheme="minorHAnsi" w:hAnsiTheme="minorHAnsi"/>
              </w:rPr>
              <w:t xml:space="preserve"> 22 décembre 2025</w:t>
            </w:r>
          </w:p>
        </w:tc>
      </w:tr>
      <w:tr w:rsidR="00F71ACC" w:rsidRPr="00EE3A5B" w14:paraId="43431B8C" w14:textId="77777777" w:rsidTr="00750300">
        <w:trPr>
          <w:gridBefore w:val="1"/>
          <w:wBefore w:w="8" w:type="dxa"/>
          <w:cantSplit/>
          <w:trHeight w:val="340"/>
        </w:trPr>
        <w:tc>
          <w:tcPr>
            <w:tcW w:w="1000" w:type="dxa"/>
          </w:tcPr>
          <w:p w14:paraId="38F610A0" w14:textId="77777777" w:rsidR="00F71ACC" w:rsidRPr="00EE3A5B" w:rsidRDefault="00F71ACC" w:rsidP="00750300">
            <w:pPr>
              <w:tabs>
                <w:tab w:val="left" w:pos="4111"/>
              </w:tabs>
              <w:spacing w:before="40" w:after="40"/>
              <w:ind w:left="57"/>
              <w:rPr>
                <w:rFonts w:asciiTheme="minorHAnsi" w:hAnsiTheme="minorHAnsi"/>
                <w:b/>
                <w:bCs/>
              </w:rPr>
            </w:pPr>
            <w:r w:rsidRPr="00EE3A5B">
              <w:rPr>
                <w:rFonts w:asciiTheme="minorHAnsi" w:hAnsiTheme="minorHAnsi"/>
                <w:b/>
                <w:bCs/>
              </w:rPr>
              <w:t>Réf.:</w:t>
            </w:r>
          </w:p>
        </w:tc>
        <w:tc>
          <w:tcPr>
            <w:tcW w:w="3877" w:type="dxa"/>
            <w:gridSpan w:val="2"/>
          </w:tcPr>
          <w:p w14:paraId="52E8A41D" w14:textId="3149820E" w:rsidR="00F71ACC" w:rsidRPr="00EE3A5B" w:rsidRDefault="00750300" w:rsidP="00750300">
            <w:pPr>
              <w:tabs>
                <w:tab w:val="left" w:pos="4111"/>
              </w:tabs>
              <w:spacing w:before="40" w:after="40"/>
              <w:ind w:left="47"/>
              <w:rPr>
                <w:rFonts w:asciiTheme="minorHAnsi" w:hAnsiTheme="minorHAnsi"/>
                <w:b/>
              </w:rPr>
            </w:pPr>
            <w:r w:rsidRPr="00EE3A5B">
              <w:rPr>
                <w:rFonts w:asciiTheme="minorHAnsi" w:hAnsiTheme="minorHAnsi"/>
                <w:b/>
              </w:rPr>
              <w:t>Circulaire TSB 100</w:t>
            </w:r>
          </w:p>
          <w:p w14:paraId="41ECCC25" w14:textId="4368A32D" w:rsidR="00F71ACC" w:rsidRPr="00EE3A5B" w:rsidRDefault="00F71ACC" w:rsidP="00750300">
            <w:pPr>
              <w:tabs>
                <w:tab w:val="left" w:pos="4111"/>
              </w:tabs>
              <w:spacing w:before="0"/>
              <w:ind w:left="57"/>
              <w:rPr>
                <w:rFonts w:asciiTheme="minorHAnsi" w:hAnsiTheme="minorHAnsi"/>
                <w:bCs/>
              </w:rPr>
            </w:pPr>
            <w:r w:rsidRPr="00EE3A5B">
              <w:rPr>
                <w:rFonts w:asciiTheme="minorHAnsi" w:hAnsiTheme="minorHAnsi"/>
                <w:bCs/>
              </w:rPr>
              <w:t xml:space="preserve">CE </w:t>
            </w:r>
            <w:r w:rsidR="00E468B7" w:rsidRPr="00EE3A5B">
              <w:rPr>
                <w:rFonts w:asciiTheme="minorHAnsi" w:hAnsiTheme="minorHAnsi"/>
                <w:bCs/>
              </w:rPr>
              <w:t>17/XY</w:t>
            </w:r>
          </w:p>
        </w:tc>
        <w:tc>
          <w:tcPr>
            <w:tcW w:w="4896" w:type="dxa"/>
            <w:gridSpan w:val="2"/>
            <w:vMerge w:val="restart"/>
          </w:tcPr>
          <w:p w14:paraId="34607897" w14:textId="1CD8272F" w:rsidR="00F71ACC" w:rsidRPr="00EE3A5B" w:rsidRDefault="00F71ACC" w:rsidP="00750300">
            <w:pPr>
              <w:tabs>
                <w:tab w:val="clear" w:pos="794"/>
                <w:tab w:val="clear" w:pos="1191"/>
                <w:tab w:val="clear" w:pos="1588"/>
                <w:tab w:val="clear" w:pos="1985"/>
              </w:tabs>
              <w:spacing w:before="40" w:after="40"/>
              <w:ind w:left="497" w:hanging="440"/>
              <w:rPr>
                <w:rFonts w:asciiTheme="minorHAnsi" w:hAnsiTheme="minorHAnsi"/>
              </w:rPr>
            </w:pPr>
            <w:r w:rsidRPr="00EE3A5B">
              <w:rPr>
                <w:rFonts w:asciiTheme="minorHAnsi" w:hAnsiTheme="minorHAnsi"/>
              </w:rPr>
              <w:t>–</w:t>
            </w:r>
            <w:r w:rsidRPr="00EE3A5B">
              <w:rPr>
                <w:rFonts w:asciiTheme="minorHAnsi" w:hAnsiTheme="minorHAnsi"/>
              </w:rPr>
              <w:tab/>
            </w:r>
            <w:r w:rsidR="00E468B7" w:rsidRPr="00EE3A5B">
              <w:rPr>
                <w:rFonts w:asciiTheme="minorHAnsi" w:hAnsiTheme="minorHAnsi"/>
              </w:rPr>
              <w:t xml:space="preserve">Aux </w:t>
            </w:r>
            <w:r w:rsidR="00210637" w:rsidRPr="00EE3A5B">
              <w:rPr>
                <w:rFonts w:asciiTheme="minorHAnsi" w:hAnsiTheme="minorHAnsi"/>
              </w:rPr>
              <w:t>A</w:t>
            </w:r>
            <w:r w:rsidRPr="00EE3A5B">
              <w:rPr>
                <w:rFonts w:asciiTheme="minorHAnsi" w:hAnsiTheme="minorHAnsi"/>
              </w:rPr>
              <w:t xml:space="preserve">dministrations des </w:t>
            </w:r>
            <w:r w:rsidR="00744F64" w:rsidRPr="00EE3A5B">
              <w:rPr>
                <w:rFonts w:asciiTheme="minorHAnsi" w:hAnsiTheme="minorHAnsi"/>
              </w:rPr>
              <w:t>É</w:t>
            </w:r>
            <w:r w:rsidRPr="00EE3A5B">
              <w:rPr>
                <w:rFonts w:asciiTheme="minorHAnsi" w:hAnsiTheme="minorHAnsi"/>
              </w:rPr>
              <w:t>tats Membres de l'Union;</w:t>
            </w:r>
          </w:p>
          <w:p w14:paraId="078D5964" w14:textId="5C459680" w:rsidR="00E468B7" w:rsidRPr="00EE3A5B" w:rsidRDefault="00E468B7" w:rsidP="00750300">
            <w:pPr>
              <w:tabs>
                <w:tab w:val="clear" w:pos="794"/>
                <w:tab w:val="clear" w:pos="1191"/>
                <w:tab w:val="clear" w:pos="1588"/>
                <w:tab w:val="clear" w:pos="1985"/>
              </w:tabs>
              <w:spacing w:before="40" w:after="40"/>
              <w:ind w:left="497" w:hanging="440"/>
              <w:rPr>
                <w:rFonts w:asciiTheme="minorHAnsi" w:hAnsiTheme="minorHAnsi"/>
              </w:rPr>
            </w:pPr>
            <w:r w:rsidRPr="00EE3A5B">
              <w:rPr>
                <w:rFonts w:asciiTheme="minorHAnsi" w:hAnsiTheme="minorHAnsi"/>
              </w:rPr>
              <w:t>–</w:t>
            </w:r>
            <w:r w:rsidRPr="00EE3A5B">
              <w:rPr>
                <w:rFonts w:asciiTheme="minorHAnsi" w:hAnsiTheme="minorHAnsi"/>
              </w:rPr>
              <w:tab/>
              <w:t>À l'État de Palestine (Rés. 99 (Rév. Dubaï, 2018))</w:t>
            </w:r>
          </w:p>
          <w:p w14:paraId="74AB8FC7" w14:textId="246FBA68" w:rsidR="00750300" w:rsidRPr="00EE3A5B" w:rsidRDefault="00750300" w:rsidP="00750300">
            <w:pPr>
              <w:tabs>
                <w:tab w:val="clear" w:pos="794"/>
                <w:tab w:val="clear" w:pos="1191"/>
                <w:tab w:val="clear" w:pos="1588"/>
                <w:tab w:val="clear" w:pos="1985"/>
              </w:tabs>
              <w:spacing w:before="40" w:after="40"/>
              <w:ind w:left="497" w:hanging="440"/>
              <w:rPr>
                <w:rFonts w:asciiTheme="minorHAnsi" w:hAnsiTheme="minorHAnsi"/>
                <w:b/>
                <w:bCs/>
              </w:rPr>
            </w:pPr>
            <w:r w:rsidRPr="00EE3A5B">
              <w:rPr>
                <w:rFonts w:asciiTheme="minorHAnsi" w:hAnsiTheme="minorHAnsi"/>
                <w:b/>
                <w:bCs/>
              </w:rPr>
              <w:t>Copie:</w:t>
            </w:r>
          </w:p>
          <w:p w14:paraId="73FF07D4" w14:textId="159370B5" w:rsidR="00F71ACC" w:rsidRPr="00EE3A5B" w:rsidRDefault="00F71ACC" w:rsidP="00750300">
            <w:pPr>
              <w:tabs>
                <w:tab w:val="left" w:pos="4111"/>
              </w:tabs>
              <w:spacing w:before="0"/>
              <w:ind w:left="497" w:hanging="440"/>
              <w:rPr>
                <w:rFonts w:asciiTheme="minorHAnsi" w:hAnsiTheme="minorHAnsi"/>
              </w:rPr>
            </w:pPr>
            <w:r w:rsidRPr="00EE3A5B">
              <w:rPr>
                <w:rFonts w:asciiTheme="minorHAnsi" w:hAnsiTheme="minorHAnsi"/>
              </w:rPr>
              <w:t>–</w:t>
            </w:r>
            <w:r w:rsidRPr="00EE3A5B">
              <w:rPr>
                <w:rFonts w:asciiTheme="minorHAnsi" w:hAnsiTheme="minorHAnsi"/>
              </w:rPr>
              <w:tab/>
            </w:r>
            <w:r w:rsidR="00E468B7" w:rsidRPr="00EE3A5B">
              <w:rPr>
                <w:rFonts w:asciiTheme="minorHAnsi" w:hAnsiTheme="minorHAnsi"/>
              </w:rPr>
              <w:t xml:space="preserve">Aux </w:t>
            </w:r>
            <w:r w:rsidRPr="00EE3A5B">
              <w:rPr>
                <w:rFonts w:asciiTheme="minorHAnsi" w:hAnsiTheme="minorHAnsi"/>
                <w:szCs w:val="22"/>
              </w:rPr>
              <w:t>Membres</w:t>
            </w:r>
            <w:r w:rsidRPr="00EE3A5B">
              <w:rPr>
                <w:rFonts w:asciiTheme="minorHAnsi" w:hAnsiTheme="minorHAnsi"/>
              </w:rPr>
              <w:t xml:space="preserve"> du Secteur UIT-T;</w:t>
            </w:r>
          </w:p>
          <w:p w14:paraId="19DC3B17" w14:textId="7FDE21A9" w:rsidR="00F71ACC" w:rsidRPr="00EE3A5B" w:rsidRDefault="00F71ACC" w:rsidP="00750300">
            <w:pPr>
              <w:tabs>
                <w:tab w:val="left" w:pos="4111"/>
              </w:tabs>
              <w:spacing w:before="0"/>
              <w:ind w:left="497" w:hanging="440"/>
              <w:rPr>
                <w:rFonts w:asciiTheme="minorHAnsi" w:hAnsiTheme="minorHAnsi"/>
              </w:rPr>
            </w:pPr>
            <w:r w:rsidRPr="00EE3A5B">
              <w:rPr>
                <w:rFonts w:asciiTheme="minorHAnsi" w:hAnsiTheme="minorHAnsi"/>
              </w:rPr>
              <w:t>–</w:t>
            </w:r>
            <w:r w:rsidRPr="00EE3A5B">
              <w:rPr>
                <w:rFonts w:asciiTheme="minorHAnsi" w:hAnsiTheme="minorHAnsi"/>
              </w:rPr>
              <w:tab/>
            </w:r>
            <w:r w:rsidR="00E468B7" w:rsidRPr="00EE3A5B">
              <w:rPr>
                <w:rFonts w:asciiTheme="minorHAnsi" w:hAnsiTheme="minorHAnsi"/>
              </w:rPr>
              <w:t xml:space="preserve">Aux </w:t>
            </w:r>
            <w:r w:rsidRPr="00EE3A5B">
              <w:rPr>
                <w:rFonts w:asciiTheme="minorHAnsi" w:hAnsiTheme="minorHAnsi"/>
              </w:rPr>
              <w:t xml:space="preserve">Associés de l'UIT-T participant aux travaux de la </w:t>
            </w:r>
            <w:r w:rsidR="00750300" w:rsidRPr="00EE3A5B">
              <w:rPr>
                <w:rFonts w:asciiTheme="minorHAnsi" w:hAnsiTheme="minorHAnsi"/>
              </w:rPr>
              <w:t>C</w:t>
            </w:r>
            <w:r w:rsidRPr="00EE3A5B">
              <w:rPr>
                <w:rFonts w:asciiTheme="minorHAnsi" w:hAnsiTheme="minorHAnsi"/>
              </w:rPr>
              <w:t xml:space="preserve">ommission d'études </w:t>
            </w:r>
            <w:r w:rsidR="00E468B7" w:rsidRPr="00EE3A5B">
              <w:rPr>
                <w:rFonts w:asciiTheme="minorHAnsi" w:hAnsiTheme="minorHAnsi"/>
              </w:rPr>
              <w:t>17</w:t>
            </w:r>
            <w:r w:rsidRPr="00EE3A5B">
              <w:rPr>
                <w:rFonts w:asciiTheme="minorHAnsi" w:hAnsiTheme="minorHAnsi"/>
              </w:rPr>
              <w:t>;</w:t>
            </w:r>
          </w:p>
          <w:p w14:paraId="2090116E" w14:textId="77777777" w:rsidR="00750300" w:rsidRPr="00EE3A5B" w:rsidRDefault="00F71ACC" w:rsidP="00750300">
            <w:pPr>
              <w:spacing w:before="0"/>
              <w:ind w:left="497" w:hanging="440"/>
              <w:rPr>
                <w:rFonts w:asciiTheme="minorHAnsi" w:hAnsiTheme="minorHAnsi"/>
              </w:rPr>
            </w:pPr>
            <w:r w:rsidRPr="00EE3A5B">
              <w:rPr>
                <w:rFonts w:asciiTheme="minorHAnsi" w:hAnsiTheme="minorHAnsi"/>
              </w:rPr>
              <w:t>–</w:t>
            </w:r>
            <w:r w:rsidRPr="00EE3A5B">
              <w:rPr>
                <w:rFonts w:asciiTheme="minorHAnsi" w:hAnsiTheme="minorHAnsi"/>
              </w:rPr>
              <w:tab/>
            </w:r>
            <w:r w:rsidR="00E468B7" w:rsidRPr="00EE3A5B">
              <w:rPr>
                <w:rFonts w:asciiTheme="minorHAnsi" w:hAnsiTheme="minorHAnsi"/>
              </w:rPr>
              <w:t xml:space="preserve">Aux </w:t>
            </w:r>
            <w:r w:rsidR="00723C59" w:rsidRPr="00EE3A5B">
              <w:rPr>
                <w:rFonts w:asciiTheme="minorHAnsi" w:hAnsiTheme="minorHAnsi"/>
              </w:rPr>
              <w:t>é</w:t>
            </w:r>
            <w:r w:rsidRPr="00EE3A5B">
              <w:rPr>
                <w:rFonts w:asciiTheme="minorHAnsi" w:hAnsiTheme="minorHAnsi"/>
              </w:rPr>
              <w:t>tablissements universitaires participant aux travaux de l'UIT</w:t>
            </w:r>
            <w:r w:rsidR="00750300" w:rsidRPr="00EE3A5B">
              <w:rPr>
                <w:rFonts w:asciiTheme="minorHAnsi" w:hAnsiTheme="minorHAnsi"/>
              </w:rPr>
              <w:t>;</w:t>
            </w:r>
          </w:p>
          <w:p w14:paraId="51F96367" w14:textId="77777777" w:rsidR="00750300" w:rsidRPr="00EE3A5B" w:rsidRDefault="00750300" w:rsidP="00750300">
            <w:pPr>
              <w:spacing w:before="0"/>
              <w:ind w:left="497" w:hanging="440"/>
              <w:rPr>
                <w:rFonts w:asciiTheme="minorHAnsi" w:hAnsiTheme="minorHAnsi"/>
              </w:rPr>
            </w:pPr>
            <w:r w:rsidRPr="00EE3A5B">
              <w:rPr>
                <w:rFonts w:asciiTheme="minorHAnsi" w:hAnsiTheme="minorHAnsi"/>
              </w:rPr>
              <w:t>–</w:t>
            </w:r>
            <w:r w:rsidRPr="00EE3A5B">
              <w:rPr>
                <w:rFonts w:asciiTheme="minorHAnsi" w:hAnsiTheme="minorHAnsi"/>
              </w:rPr>
              <w:tab/>
              <w:t>Au Président et aux Vice-Présidents de la Commission d'études 17;</w:t>
            </w:r>
          </w:p>
          <w:p w14:paraId="67675A54" w14:textId="77777777" w:rsidR="00750300" w:rsidRPr="00EE3A5B" w:rsidRDefault="00750300" w:rsidP="00750300">
            <w:pPr>
              <w:spacing w:before="0"/>
              <w:ind w:left="497" w:hanging="440"/>
              <w:rPr>
                <w:rFonts w:asciiTheme="minorHAnsi" w:hAnsiTheme="minorHAnsi"/>
              </w:rPr>
            </w:pPr>
            <w:r w:rsidRPr="00EE3A5B">
              <w:rPr>
                <w:rFonts w:asciiTheme="minorHAnsi" w:hAnsiTheme="minorHAnsi"/>
              </w:rPr>
              <w:t>–</w:t>
            </w:r>
            <w:r w:rsidRPr="00EE3A5B">
              <w:rPr>
                <w:rFonts w:asciiTheme="minorHAnsi" w:hAnsiTheme="minorHAnsi"/>
              </w:rPr>
              <w:tab/>
              <w:t>Au Directeur du Bureau de développement des télécommunications;</w:t>
            </w:r>
          </w:p>
          <w:p w14:paraId="3AE8C070" w14:textId="77777777" w:rsidR="00F71ACC" w:rsidRDefault="00750300" w:rsidP="00750300">
            <w:pPr>
              <w:spacing w:before="0"/>
              <w:ind w:left="497" w:hanging="440"/>
              <w:rPr>
                <w:rFonts w:asciiTheme="minorHAnsi" w:hAnsiTheme="minorHAnsi"/>
              </w:rPr>
            </w:pPr>
            <w:r w:rsidRPr="00EE3A5B">
              <w:rPr>
                <w:rFonts w:asciiTheme="minorHAnsi" w:hAnsiTheme="minorHAnsi"/>
              </w:rPr>
              <w:t>–</w:t>
            </w:r>
            <w:r w:rsidRPr="00EE3A5B">
              <w:rPr>
                <w:rFonts w:asciiTheme="minorHAnsi" w:hAnsiTheme="minorHAnsi"/>
              </w:rPr>
              <w:tab/>
              <w:t>Au Directeur du Bureau des radiocommunications</w:t>
            </w:r>
          </w:p>
          <w:p w14:paraId="5D931BEA" w14:textId="77777777" w:rsidR="009755AB" w:rsidRDefault="009755AB" w:rsidP="00750300">
            <w:pPr>
              <w:spacing w:before="0"/>
              <w:ind w:left="497" w:hanging="440"/>
              <w:rPr>
                <w:rFonts w:asciiTheme="minorHAnsi" w:hAnsiTheme="minorHAnsi"/>
              </w:rPr>
            </w:pPr>
          </w:p>
          <w:p w14:paraId="30D3AA90" w14:textId="030148A6" w:rsidR="00DE7C8D" w:rsidRPr="00EE3A5B" w:rsidRDefault="00DE7C8D" w:rsidP="00750300">
            <w:pPr>
              <w:spacing w:before="0"/>
              <w:ind w:left="497" w:hanging="440"/>
              <w:rPr>
                <w:rFonts w:asciiTheme="minorHAnsi" w:hAnsiTheme="minorHAnsi"/>
                <w:b/>
              </w:rPr>
            </w:pPr>
          </w:p>
        </w:tc>
      </w:tr>
      <w:tr w:rsidR="00F71ACC" w:rsidRPr="00EE3A5B" w14:paraId="342700AE" w14:textId="77777777" w:rsidTr="00750300">
        <w:trPr>
          <w:gridBefore w:val="1"/>
          <w:wBefore w:w="8" w:type="dxa"/>
          <w:cantSplit/>
        </w:trPr>
        <w:tc>
          <w:tcPr>
            <w:tcW w:w="1000" w:type="dxa"/>
          </w:tcPr>
          <w:p w14:paraId="00849D69" w14:textId="77777777" w:rsidR="00F71ACC" w:rsidRPr="00EE3A5B" w:rsidRDefault="00F71ACC" w:rsidP="00750300">
            <w:pPr>
              <w:tabs>
                <w:tab w:val="left" w:pos="4111"/>
              </w:tabs>
              <w:spacing w:before="40" w:after="40"/>
              <w:ind w:left="57"/>
              <w:rPr>
                <w:rFonts w:asciiTheme="minorHAnsi" w:hAnsiTheme="minorHAnsi"/>
                <w:b/>
                <w:bCs/>
              </w:rPr>
            </w:pPr>
            <w:r w:rsidRPr="00EE3A5B">
              <w:rPr>
                <w:rFonts w:asciiTheme="minorHAnsi" w:hAnsiTheme="minorHAnsi"/>
                <w:b/>
                <w:bCs/>
              </w:rPr>
              <w:t>Tél.:</w:t>
            </w:r>
          </w:p>
        </w:tc>
        <w:tc>
          <w:tcPr>
            <w:tcW w:w="3877" w:type="dxa"/>
            <w:gridSpan w:val="2"/>
          </w:tcPr>
          <w:p w14:paraId="7A97668F" w14:textId="2BC51F44" w:rsidR="00F71ACC" w:rsidRPr="00EE3A5B" w:rsidRDefault="00F71ACC" w:rsidP="00750300">
            <w:pPr>
              <w:tabs>
                <w:tab w:val="left" w:pos="4111"/>
              </w:tabs>
              <w:spacing w:before="40" w:after="40"/>
              <w:ind w:left="227" w:hanging="170"/>
              <w:rPr>
                <w:rFonts w:asciiTheme="minorHAnsi" w:hAnsiTheme="minorHAnsi"/>
                <w:szCs w:val="22"/>
              </w:rPr>
            </w:pPr>
            <w:r w:rsidRPr="00EE3A5B">
              <w:rPr>
                <w:rFonts w:asciiTheme="minorHAnsi" w:hAnsiTheme="minorHAnsi"/>
                <w:szCs w:val="22"/>
              </w:rPr>
              <w:t xml:space="preserve">+41 22 730 </w:t>
            </w:r>
            <w:r w:rsidR="00E468B7" w:rsidRPr="00EE3A5B">
              <w:rPr>
                <w:rFonts w:asciiTheme="minorHAnsi" w:hAnsiTheme="minorHAnsi"/>
                <w:szCs w:val="22"/>
              </w:rPr>
              <w:t>6206</w:t>
            </w:r>
          </w:p>
        </w:tc>
        <w:tc>
          <w:tcPr>
            <w:tcW w:w="4896" w:type="dxa"/>
            <w:gridSpan w:val="2"/>
            <w:vMerge/>
          </w:tcPr>
          <w:p w14:paraId="1D467C9B" w14:textId="77777777" w:rsidR="00F71ACC" w:rsidRPr="00EE3A5B" w:rsidRDefault="00F71ACC" w:rsidP="00750300">
            <w:pPr>
              <w:spacing w:before="0"/>
              <w:ind w:left="226" w:hanging="169"/>
              <w:rPr>
                <w:rFonts w:asciiTheme="minorHAnsi" w:hAnsiTheme="minorHAnsi"/>
              </w:rPr>
            </w:pPr>
          </w:p>
        </w:tc>
      </w:tr>
      <w:tr w:rsidR="00F71ACC" w:rsidRPr="00EE3A5B" w14:paraId="3A1380BE" w14:textId="77777777" w:rsidTr="00750300">
        <w:trPr>
          <w:gridBefore w:val="1"/>
          <w:wBefore w:w="8" w:type="dxa"/>
          <w:cantSplit/>
        </w:trPr>
        <w:tc>
          <w:tcPr>
            <w:tcW w:w="1000" w:type="dxa"/>
          </w:tcPr>
          <w:p w14:paraId="5751D9CB" w14:textId="77777777" w:rsidR="00F71ACC" w:rsidRPr="00EE3A5B" w:rsidRDefault="00295B1F" w:rsidP="00750300">
            <w:pPr>
              <w:tabs>
                <w:tab w:val="left" w:pos="4111"/>
              </w:tabs>
              <w:spacing w:before="40" w:after="40"/>
              <w:ind w:left="57"/>
              <w:rPr>
                <w:rFonts w:asciiTheme="minorHAnsi" w:hAnsiTheme="minorHAnsi"/>
                <w:b/>
                <w:bCs/>
              </w:rPr>
            </w:pPr>
            <w:r w:rsidRPr="00EE3A5B">
              <w:rPr>
                <w:rFonts w:asciiTheme="minorHAnsi" w:hAnsiTheme="minorHAnsi"/>
                <w:b/>
                <w:bCs/>
              </w:rPr>
              <w:t>Télécopie</w:t>
            </w:r>
            <w:r w:rsidR="00F71ACC" w:rsidRPr="00EE3A5B">
              <w:rPr>
                <w:rFonts w:asciiTheme="minorHAnsi" w:hAnsiTheme="minorHAnsi"/>
                <w:b/>
                <w:bCs/>
              </w:rPr>
              <w:t>:</w:t>
            </w:r>
          </w:p>
        </w:tc>
        <w:tc>
          <w:tcPr>
            <w:tcW w:w="3877" w:type="dxa"/>
            <w:gridSpan w:val="2"/>
          </w:tcPr>
          <w:p w14:paraId="7A1D1EA1" w14:textId="77777777" w:rsidR="00F71ACC" w:rsidRPr="00EE3A5B" w:rsidRDefault="00F71ACC" w:rsidP="00750300">
            <w:pPr>
              <w:tabs>
                <w:tab w:val="left" w:pos="4111"/>
              </w:tabs>
              <w:spacing w:before="40" w:after="40"/>
              <w:ind w:left="227" w:hanging="170"/>
              <w:rPr>
                <w:rFonts w:asciiTheme="minorHAnsi" w:hAnsiTheme="minorHAnsi"/>
              </w:rPr>
            </w:pPr>
            <w:r w:rsidRPr="00EE3A5B">
              <w:rPr>
                <w:rFonts w:asciiTheme="minorHAnsi" w:hAnsiTheme="minorHAnsi"/>
              </w:rPr>
              <w:t>+41 22 730 5853</w:t>
            </w:r>
          </w:p>
        </w:tc>
        <w:tc>
          <w:tcPr>
            <w:tcW w:w="4896" w:type="dxa"/>
            <w:gridSpan w:val="2"/>
            <w:vMerge/>
          </w:tcPr>
          <w:p w14:paraId="4A2CF72E" w14:textId="77777777" w:rsidR="00F71ACC" w:rsidRPr="00EE3A5B" w:rsidRDefault="00F71ACC" w:rsidP="00750300">
            <w:pPr>
              <w:tabs>
                <w:tab w:val="clear" w:pos="794"/>
                <w:tab w:val="clear" w:pos="1191"/>
                <w:tab w:val="clear" w:pos="1588"/>
                <w:tab w:val="clear" w:pos="1985"/>
              </w:tabs>
              <w:spacing w:before="0"/>
              <w:ind w:left="226" w:hanging="169"/>
              <w:rPr>
                <w:rFonts w:asciiTheme="minorHAnsi" w:hAnsiTheme="minorHAnsi"/>
              </w:rPr>
            </w:pPr>
          </w:p>
        </w:tc>
      </w:tr>
      <w:tr w:rsidR="00750300" w:rsidRPr="00EE3A5B" w14:paraId="0C93093D" w14:textId="77777777" w:rsidTr="00AE4FC9">
        <w:trPr>
          <w:gridBefore w:val="1"/>
          <w:wBefore w:w="8" w:type="dxa"/>
          <w:cantSplit/>
          <w:trHeight w:val="697"/>
        </w:trPr>
        <w:tc>
          <w:tcPr>
            <w:tcW w:w="1000" w:type="dxa"/>
          </w:tcPr>
          <w:p w14:paraId="193EDB7B" w14:textId="77777777" w:rsidR="00750300" w:rsidRPr="00EE3A5B" w:rsidRDefault="00750300" w:rsidP="00750300">
            <w:pPr>
              <w:tabs>
                <w:tab w:val="left" w:pos="4111"/>
              </w:tabs>
              <w:spacing w:before="40" w:after="40"/>
              <w:ind w:left="57"/>
              <w:rPr>
                <w:rFonts w:asciiTheme="minorHAnsi" w:hAnsiTheme="minorHAnsi"/>
                <w:b/>
                <w:bCs/>
              </w:rPr>
            </w:pPr>
            <w:r w:rsidRPr="00EE3A5B">
              <w:rPr>
                <w:rFonts w:asciiTheme="minorHAnsi" w:hAnsiTheme="minorHAnsi"/>
                <w:b/>
                <w:bCs/>
              </w:rPr>
              <w:t>Courriel:</w:t>
            </w:r>
          </w:p>
        </w:tc>
        <w:tc>
          <w:tcPr>
            <w:tcW w:w="3877" w:type="dxa"/>
            <w:gridSpan w:val="2"/>
          </w:tcPr>
          <w:p w14:paraId="1B76CB16" w14:textId="72D57E81" w:rsidR="00750300" w:rsidRPr="00EE3A5B" w:rsidRDefault="00750300" w:rsidP="00750300">
            <w:pPr>
              <w:tabs>
                <w:tab w:val="left" w:pos="4111"/>
              </w:tabs>
              <w:spacing w:before="40" w:after="40"/>
              <w:ind w:left="227" w:hanging="170"/>
            </w:pPr>
            <w:hyperlink r:id="rId9" w:history="1">
              <w:r w:rsidRPr="00EE3A5B">
                <w:rPr>
                  <w:rStyle w:val="Hyperlink"/>
                  <w:rFonts w:asciiTheme="minorHAnsi" w:hAnsiTheme="minorHAnsi"/>
                </w:rPr>
                <w:t>tsbsg17@itu.int</w:t>
              </w:r>
            </w:hyperlink>
          </w:p>
        </w:tc>
        <w:tc>
          <w:tcPr>
            <w:tcW w:w="4896" w:type="dxa"/>
            <w:gridSpan w:val="2"/>
            <w:vMerge/>
          </w:tcPr>
          <w:p w14:paraId="3759D6D2" w14:textId="77777777" w:rsidR="00750300" w:rsidRPr="00EE3A5B" w:rsidRDefault="00750300" w:rsidP="00750300">
            <w:pPr>
              <w:tabs>
                <w:tab w:val="clear" w:pos="794"/>
                <w:tab w:val="clear" w:pos="1191"/>
                <w:tab w:val="clear" w:pos="1588"/>
                <w:tab w:val="clear" w:pos="1985"/>
              </w:tabs>
              <w:spacing w:before="0"/>
              <w:ind w:left="226" w:hanging="169"/>
              <w:rPr>
                <w:rFonts w:asciiTheme="minorHAnsi" w:hAnsiTheme="minorHAnsi"/>
              </w:rPr>
            </w:pPr>
          </w:p>
        </w:tc>
      </w:tr>
      <w:tr w:rsidR="00AC5975" w:rsidRPr="00EE3A5B" w14:paraId="2A79618F" w14:textId="77777777" w:rsidTr="00750300">
        <w:trPr>
          <w:gridBefore w:val="1"/>
          <w:wBefore w:w="8" w:type="dxa"/>
          <w:cantSplit/>
        </w:trPr>
        <w:tc>
          <w:tcPr>
            <w:tcW w:w="1000" w:type="dxa"/>
          </w:tcPr>
          <w:p w14:paraId="424E7E0E" w14:textId="77777777" w:rsidR="00AC5975" w:rsidRPr="00EE3A5B" w:rsidRDefault="00AC5975" w:rsidP="00750300">
            <w:pPr>
              <w:tabs>
                <w:tab w:val="left" w:pos="4111"/>
              </w:tabs>
              <w:spacing w:after="40"/>
              <w:ind w:left="57"/>
              <w:rPr>
                <w:rFonts w:asciiTheme="minorHAnsi" w:hAnsiTheme="minorHAnsi"/>
                <w:b/>
                <w:bCs/>
                <w:sz w:val="20"/>
              </w:rPr>
            </w:pPr>
            <w:r w:rsidRPr="00EE3A5B">
              <w:rPr>
                <w:rFonts w:asciiTheme="minorHAnsi" w:hAnsiTheme="minorHAnsi"/>
                <w:b/>
                <w:bCs/>
              </w:rPr>
              <w:t>Objet:</w:t>
            </w:r>
          </w:p>
        </w:tc>
        <w:tc>
          <w:tcPr>
            <w:tcW w:w="8773" w:type="dxa"/>
            <w:gridSpan w:val="4"/>
          </w:tcPr>
          <w:p w14:paraId="5846AD76" w14:textId="6E7FD8D5" w:rsidR="00AC5975" w:rsidRPr="00EE3A5B" w:rsidRDefault="00750300" w:rsidP="00750300">
            <w:pPr>
              <w:tabs>
                <w:tab w:val="left" w:pos="4111"/>
              </w:tabs>
              <w:spacing w:after="40"/>
              <w:ind w:left="57"/>
              <w:rPr>
                <w:rFonts w:asciiTheme="minorHAnsi" w:hAnsiTheme="minorHAnsi"/>
              </w:rPr>
            </w:pPr>
            <w:r w:rsidRPr="00EE3A5B">
              <w:rPr>
                <w:rFonts w:asciiTheme="minorHAnsi" w:hAnsiTheme="minorHAnsi"/>
                <w:b/>
                <w:bCs/>
              </w:rPr>
              <w:t>Consultation des États Membres au sujet du texte déterminé du projet de nouvelle Recommandation UIT-T X.1901 (anciennement. X.aas) ISO/CEI 27566-1, qu'il est proposé d'approuver à la réunion de la Commission d'études 17 de l'UIT-T</w:t>
            </w:r>
            <w:r w:rsidRPr="00EE3A5B">
              <w:rPr>
                <w:rFonts w:asciiTheme="minorHAnsi" w:hAnsiTheme="minorHAnsi"/>
                <w:b/>
                <w:bCs/>
              </w:rPr>
              <w:br/>
              <w:t>(réunion virtuelle, 9 avril 2026)</w:t>
            </w:r>
          </w:p>
        </w:tc>
      </w:tr>
    </w:tbl>
    <w:p w14:paraId="4A21C27A" w14:textId="77777777" w:rsidR="00750300" w:rsidRPr="00EE3A5B" w:rsidRDefault="00750300" w:rsidP="00EE3A5B">
      <w:pPr>
        <w:pStyle w:val="Normalaftertitle"/>
        <w:spacing w:before="480"/>
      </w:pPr>
      <w:r w:rsidRPr="00EE3A5B">
        <w:t>Madame, Monsieur,</w:t>
      </w:r>
    </w:p>
    <w:p w14:paraId="0C2EA35B" w14:textId="04B84546" w:rsidR="00750300" w:rsidRPr="00EE3A5B" w:rsidRDefault="00750300" w:rsidP="00750300">
      <w:r w:rsidRPr="00EE3A5B">
        <w:t>1</w:t>
      </w:r>
      <w:r w:rsidRPr="00EE3A5B">
        <w:tab/>
        <w:t xml:space="preserve">La Commission d'études 17 de l'UIT-T (Sécurité) a l'intention d'appliquer la procédure d'approbation traditionnelle énoncée à la section 9 de la Résolution 1 (Rév. Genève, 2022) de l'AMNT pour l'approbation du projet de Recommandation mentionné ci-dessus à sa prochaine réunion virtuelle, qui se tiendra le 9 avril 2026. L'ordre du jour ainsi que tous les renseignements pertinents concernant la réunion de la Commission d'études 17 de l'UIT-T seront disponibles dans la Lettre collective </w:t>
      </w:r>
      <w:hyperlink r:id="rId10" w:history="1">
        <w:r w:rsidRPr="00EE3A5B">
          <w:rPr>
            <w:rStyle w:val="Hyperlink"/>
          </w:rPr>
          <w:t>7/17</w:t>
        </w:r>
      </w:hyperlink>
      <w:r w:rsidRPr="00EE3A5B">
        <w:t>.</w:t>
      </w:r>
    </w:p>
    <w:p w14:paraId="743D9626" w14:textId="1D02427A" w:rsidR="00750300" w:rsidRPr="00EE3A5B" w:rsidRDefault="00750300" w:rsidP="00750300">
      <w:r w:rsidRPr="00EE3A5B">
        <w:t>2</w:t>
      </w:r>
      <w:r w:rsidRPr="00EE3A5B">
        <w:tab/>
        <w:t>Vous trouverez dans l'Annexe 1 le titre, le résumé et l'emplacement du projet de Recommandation UIT-T qu'il est proposé d'approuver.</w:t>
      </w:r>
    </w:p>
    <w:p w14:paraId="79B62391" w14:textId="3D7C2CCD" w:rsidR="00750300" w:rsidRPr="00EE3A5B" w:rsidRDefault="00750300" w:rsidP="00750300">
      <w:r w:rsidRPr="00EE3A5B">
        <w:t>3</w:t>
      </w:r>
      <w:r w:rsidRPr="00EE3A5B">
        <w:tab/>
        <w:t xml:space="preserve">La présente circulaire a pour objet d'engager le processus de consultation formelle des États Membres de l'UIT, qui devront indiquer si ce texte peut être examiné en vue de son approbation à la prochaine réunion virtuelle, conformément au § 9.4 de la Résolution 1. Les États Membres sont priés de remplir le formulaire de l'Annexe 2 et de le renvoyer d'ici au </w:t>
      </w:r>
      <w:r w:rsidRPr="00EE3A5B">
        <w:rPr>
          <w:b/>
          <w:bCs/>
        </w:rPr>
        <w:t>30 mars 2026</w:t>
      </w:r>
      <w:r w:rsidRPr="00EE3A5B">
        <w:t xml:space="preserve"> à 23 h 59 (UTC).</w:t>
      </w:r>
    </w:p>
    <w:p w14:paraId="774C6AEA" w14:textId="77777777" w:rsidR="00DE7C8D" w:rsidRDefault="00750300" w:rsidP="00750300">
      <w:r w:rsidRPr="00EE3A5B">
        <w:t>4</w:t>
      </w:r>
      <w:r w:rsidRPr="00EE3A5B">
        <w:tab/>
        <w:t xml:space="preserve">Si au moins 70% des réponses des États Membres sont en faveur de l'examen, aux fins d'approbation, de ce texte, une séance plénière sera consacrée à l'application de la procédure </w:t>
      </w:r>
      <w:r w:rsidR="00DE7C8D">
        <w:br/>
      </w:r>
    </w:p>
    <w:p w14:paraId="4A12E7C6" w14:textId="77777777" w:rsidR="00DE7C8D" w:rsidRDefault="00DE7C8D" w:rsidP="00750300"/>
    <w:p w14:paraId="40A01D06" w14:textId="77777777" w:rsidR="00DE7C8D" w:rsidRDefault="00DE7C8D" w:rsidP="00750300"/>
    <w:p w14:paraId="0CCF1778" w14:textId="77777777" w:rsidR="00DE7C8D" w:rsidRDefault="00DE7C8D" w:rsidP="00750300"/>
    <w:p w14:paraId="5B7F63F1" w14:textId="598635E9" w:rsidR="00750300" w:rsidRPr="00EE3A5B" w:rsidRDefault="00750300" w:rsidP="00750300">
      <w:proofErr w:type="gramStart"/>
      <w:r w:rsidRPr="00EE3A5B">
        <w:t>d'approbation</w:t>
      </w:r>
      <w:proofErr w:type="gramEnd"/>
      <w:r w:rsidRPr="00EE3A5B">
        <w:t>. Les États Membres qui n'autorisent pas la commission d'études à procéder ainsi doivent informer le Directeur du TSB des motifs de cette décision et lui faire part des éventuelles modifications qui permettraient la poursuite des travaux.</w:t>
      </w:r>
    </w:p>
    <w:p w14:paraId="4129EE8A" w14:textId="77777777" w:rsidR="00750300" w:rsidRDefault="00750300" w:rsidP="00DE7C8D">
      <w:r w:rsidRPr="00EE3A5B">
        <w:lastRenderedPageBreak/>
        <w:t>Veuillez agréer, Madame, Monsieur, l'assurance de ma considération distinguée.</w:t>
      </w:r>
    </w:p>
    <w:p w14:paraId="1C9BFBBA" w14:textId="77777777" w:rsidR="00DE7C8D" w:rsidRPr="00EE3A5B" w:rsidRDefault="00DE7C8D" w:rsidP="00DE7C8D"/>
    <w:p w14:paraId="00B103BF" w14:textId="77777777" w:rsidR="00750300" w:rsidRDefault="00750300" w:rsidP="00DE7C8D">
      <w:pPr>
        <w:rPr>
          <w:i/>
          <w:iCs/>
        </w:rPr>
      </w:pPr>
      <w:r w:rsidRPr="00DE7C8D">
        <w:rPr>
          <w:i/>
          <w:iCs/>
        </w:rPr>
        <w:t>(</w:t>
      </w:r>
      <w:proofErr w:type="gramStart"/>
      <w:r w:rsidRPr="00DE7C8D">
        <w:rPr>
          <w:i/>
          <w:iCs/>
        </w:rPr>
        <w:t>signé</w:t>
      </w:r>
      <w:proofErr w:type="gramEnd"/>
      <w:r w:rsidRPr="00DE7C8D">
        <w:rPr>
          <w:i/>
          <w:iCs/>
        </w:rPr>
        <w:t>)</w:t>
      </w:r>
    </w:p>
    <w:p w14:paraId="5DE0099F" w14:textId="77777777" w:rsidR="00DE7C8D" w:rsidRPr="00DE7C8D" w:rsidRDefault="00DE7C8D" w:rsidP="00DE7C8D">
      <w:pPr>
        <w:rPr>
          <w:i/>
          <w:iCs/>
        </w:rPr>
      </w:pPr>
    </w:p>
    <w:p w14:paraId="1141A3F7" w14:textId="4128D22F" w:rsidR="00750300" w:rsidRDefault="00750300" w:rsidP="00DE7C8D">
      <w:r w:rsidRPr="00EE3A5B">
        <w:t>Seizo Onoe</w:t>
      </w:r>
      <w:r w:rsidRPr="00EE3A5B">
        <w:br/>
        <w:t>Directeur du Bureau de</w:t>
      </w:r>
      <w:r w:rsidRPr="00EE3A5B">
        <w:br/>
        <w:t>la normalisation des télécommunications</w:t>
      </w:r>
    </w:p>
    <w:p w14:paraId="3C09EB9C" w14:textId="77777777" w:rsidR="00DE7C8D" w:rsidRPr="00EE3A5B" w:rsidRDefault="00DE7C8D" w:rsidP="00DE7C8D"/>
    <w:p w14:paraId="12B4F882" w14:textId="1E3BE495" w:rsidR="00723C59" w:rsidRPr="00DE7C8D" w:rsidRDefault="00750300" w:rsidP="00DE7C8D">
      <w:r w:rsidRPr="00DE7C8D">
        <w:t xml:space="preserve">Annexes: </w:t>
      </w:r>
      <w:r w:rsidRPr="00DE7C8D">
        <w:tab/>
        <w:t>2</w:t>
      </w:r>
    </w:p>
    <w:p w14:paraId="203192BA" w14:textId="28D69F12" w:rsidR="0026092B" w:rsidRPr="00EE3A5B" w:rsidRDefault="0026092B" w:rsidP="00750300">
      <w:pPr>
        <w:tabs>
          <w:tab w:val="clear" w:pos="794"/>
          <w:tab w:val="clear" w:pos="1191"/>
          <w:tab w:val="clear" w:pos="1588"/>
          <w:tab w:val="clear" w:pos="1985"/>
        </w:tabs>
        <w:overflowPunct/>
        <w:autoSpaceDE/>
        <w:autoSpaceDN/>
        <w:adjustRightInd/>
        <w:spacing w:before="0"/>
        <w:textAlignment w:val="auto"/>
        <w:rPr>
          <w:rFonts w:asciiTheme="minorHAnsi" w:hAnsiTheme="minorHAnsi"/>
        </w:rPr>
      </w:pPr>
      <w:r w:rsidRPr="00EE3A5B">
        <w:rPr>
          <w:rFonts w:asciiTheme="minorHAnsi" w:hAnsiTheme="minorHAnsi"/>
        </w:rPr>
        <w:br w:type="page"/>
      </w:r>
    </w:p>
    <w:p w14:paraId="60309F50" w14:textId="5149805E" w:rsidR="00750300" w:rsidRPr="00EE3A5B" w:rsidRDefault="00815A6F" w:rsidP="00750300">
      <w:pPr>
        <w:pStyle w:val="Annextitle0"/>
        <w:rPr>
          <w:szCs w:val="22"/>
          <w:lang w:val="fr-FR"/>
        </w:rPr>
      </w:pPr>
      <w:r w:rsidRPr="00EE3A5B">
        <w:rPr>
          <w:lang w:val="fr-FR"/>
        </w:rPr>
        <w:lastRenderedPageBreak/>
        <w:t xml:space="preserve">Annexe </w:t>
      </w:r>
      <w:r w:rsidR="00750300" w:rsidRPr="00EE3A5B">
        <w:rPr>
          <w:lang w:val="fr-FR"/>
        </w:rPr>
        <w:t>1</w:t>
      </w:r>
      <w:r w:rsidR="007D6918" w:rsidRPr="00EE3A5B">
        <w:rPr>
          <w:caps/>
          <w:lang w:val="fr-FR"/>
        </w:rPr>
        <w:br/>
      </w:r>
      <w:r w:rsidR="007D6918" w:rsidRPr="00EE3A5B">
        <w:rPr>
          <w:caps/>
          <w:lang w:val="fr-FR"/>
        </w:rPr>
        <w:br/>
      </w:r>
      <w:r w:rsidR="00750300" w:rsidRPr="00EE3A5B">
        <w:rPr>
          <w:szCs w:val="22"/>
          <w:lang w:val="fr-FR"/>
        </w:rPr>
        <w:t>Résumé et emplacement du texte déterminé du projet</w:t>
      </w:r>
      <w:r w:rsidR="00750300" w:rsidRPr="00EE3A5B">
        <w:rPr>
          <w:szCs w:val="22"/>
          <w:lang w:val="fr-FR"/>
        </w:rPr>
        <w:br/>
        <w:t>de nouvelle Recommandation UIT-T X.1901</w:t>
      </w:r>
      <w:r w:rsidR="00750300" w:rsidRPr="00EE3A5B">
        <w:rPr>
          <w:szCs w:val="22"/>
          <w:lang w:val="fr-FR"/>
        </w:rPr>
        <w:br/>
        <w:t>(anciennement X.aas) |ISO/CEI 27566-1</w:t>
      </w:r>
    </w:p>
    <w:p w14:paraId="445C9794" w14:textId="0AD8E102" w:rsidR="00750300" w:rsidRPr="00EE3A5B" w:rsidRDefault="00750300" w:rsidP="00750300">
      <w:pPr>
        <w:pStyle w:val="Heading1"/>
      </w:pPr>
      <w:r w:rsidRPr="00EE3A5B">
        <w:t>1</w:t>
      </w:r>
      <w:r w:rsidRPr="00EE3A5B">
        <w:tab/>
        <w:t>Projet de nouvelle Recommandation UIT-T X.1901 (anciennement X.aas) ISO/CEI 27566-1 [SG17</w:t>
      </w:r>
      <w:r w:rsidRPr="00EE3A5B">
        <w:noBreakHyphen/>
        <w:t>R24]</w:t>
      </w:r>
    </w:p>
    <w:p w14:paraId="2F2FE89A" w14:textId="5C86F8D5" w:rsidR="00750300" w:rsidRPr="00EE3A5B" w:rsidRDefault="00750300" w:rsidP="00750300">
      <w:r w:rsidRPr="00EE3A5B">
        <w:t>Sécurité de l'information, cybersécurité et protection de la vie privée – Systèmes de vérification de l'âge – Partie 1: Cadre</w:t>
      </w:r>
    </w:p>
    <w:p w14:paraId="5BFB1BA2" w14:textId="77777777" w:rsidR="00750300" w:rsidRPr="00EE3A5B" w:rsidRDefault="00750300" w:rsidP="00750300">
      <w:pPr>
        <w:pStyle w:val="headingb"/>
      </w:pPr>
      <w:r w:rsidRPr="00EE3A5B">
        <w:t>Résumé</w:t>
      </w:r>
    </w:p>
    <w:p w14:paraId="4B5FFED3" w14:textId="39FFE8BC" w:rsidR="00750300" w:rsidRPr="00EE3A5B" w:rsidRDefault="00750300" w:rsidP="00750300">
      <w:r w:rsidRPr="00EE3A5B">
        <w:t>Ce document présente un cadre et des caractéristiques de base pour les systèmes de vérification de l'âge déployés dans le but de permettre les décisions d'admissibilité liées à l'âge. Ces décisions peuvent être prises par n'importe qui, pour quelque raison que ce soit, en tout lieu, par le biais de tout type de relation entre une personne et le fournisseur de biens, de contenus, de services (tels que la fourniture d'alcool, de tabac, d'armes ou de contenu en ligne), de lieux ou d'espaces qui ont des exigences politiques quant à la vérification de l'âge ou de la tranche d'âge des personnes.</w:t>
      </w:r>
    </w:p>
    <w:p w14:paraId="3CBFD0D9" w14:textId="1C0CF199" w:rsidR="00750300" w:rsidRPr="00EE3A5B" w:rsidRDefault="00750300" w:rsidP="00750300">
      <w:r w:rsidRPr="00EE3A5B">
        <w:t>Des décisions d'éligibilité liées à l'âge sont nécessaires lorsqu'une personne doit être d'un certain âge, plus âgée ou plus jeune qu'un âge donné ou se trouver dans une tranche d'âge, où les âges sont comptés en années et où ces critères dépendent du type de biens, de contenus, de services, de lieux ou d'espaces fournis.</w:t>
      </w:r>
    </w:p>
    <w:p w14:paraId="25BBF9C3" w14:textId="4769E7B3" w:rsidR="00750300" w:rsidRPr="00EE3A5B" w:rsidRDefault="00750300" w:rsidP="00750300">
      <w:r w:rsidRPr="00EE3A5B">
        <w:t>Ce document vise à résoudre les problèmes liés aux processus de vérification de l'âge insuffisamment définis et au manque de confiance associé en termes de fonctionnalité, de performance, de confidentialité, de sécurité et d'acceptabilité. Il décrit les caractéristiques d'un système de vérification de l'âge destiné à aider les décideurs, les responsables de la mise en œuvre et les particuliers à comprendre et à résoudre les problèmes associés au déploiement de systèmes de vérification de l'âge.</w:t>
      </w:r>
    </w:p>
    <w:p w14:paraId="37697B04" w14:textId="1DB69CC0" w:rsidR="00750300" w:rsidRPr="00EE3A5B" w:rsidRDefault="00750300" w:rsidP="00750300">
      <w:r w:rsidRPr="00EE3A5B">
        <w:t>Bien que l'âge d'un individu soit un attribut de son identité, il n'est pas forcément nécessaire d'établir l'identité complète d'un individu dans un contexte mondial pour vérifier son âge. En tant que tel, le processus de vérification de l'âge peut, dans certains cas, être lié à la vérification d'identité mais peut également être effectué autrement que par le biais de la vérification d'identité.</w:t>
      </w:r>
    </w:p>
    <w:p w14:paraId="64A125BD" w14:textId="6145947E" w:rsidR="00750300" w:rsidRPr="00EE3A5B" w:rsidRDefault="00750300" w:rsidP="00750300">
      <w:r w:rsidRPr="00EE3A5B">
        <w:t>L'objectif de ce document est de permettre aux décideurs politiques (tels que les gouvernements, les régulateurs ou les fournisseurs de biens, de contenus, de services, de lieux ou d'espaces soumis à des restrictions d'âge) de spécifier les types applicables de systèmes de vérification de l'âge et les indicateurs d'efficacité associés dans leurs exigences politiques.</w:t>
      </w:r>
    </w:p>
    <w:p w14:paraId="1531A2F9" w14:textId="0624EA3B" w:rsidR="00750300" w:rsidRPr="00EE3A5B" w:rsidRDefault="00750300" w:rsidP="00750300">
      <w:r w:rsidRPr="00EE3A5B">
        <w:t>Par exemple, un responsable politique peut décider que, pour autoriser la vente d'alcool, de tabac ou d'un autre produit soumis à une restriction d'âge, une partie utilisatrice agissant en tant que décideur devrait utiliser un type particulier de système de vérification de l'âge à l'appui de caractéristiques spécifiées pour vérifier qu'une personne est adulte.</w:t>
      </w:r>
    </w:p>
    <w:p w14:paraId="2C45DFBC" w14:textId="77777777" w:rsidR="00750300" w:rsidRPr="00EE3A5B" w:rsidRDefault="00750300" w:rsidP="00750300">
      <w:r w:rsidRPr="00EE3A5B">
        <w:t>Cette recommandation n'a pas vocation à:</w:t>
      </w:r>
    </w:p>
    <w:p w14:paraId="0FA4E865" w14:textId="29903CAE" w:rsidR="00750300" w:rsidRPr="00EE3A5B" w:rsidRDefault="00750300" w:rsidP="00750300">
      <w:pPr>
        <w:pStyle w:val="enumlev1"/>
      </w:pPr>
      <w:r w:rsidRPr="00EE3A5B">
        <w:t>—</w:t>
      </w:r>
      <w:r w:rsidRPr="00EE3A5B">
        <w:tab/>
        <w:t>déterminer quel type de système de vérification de l'âge ni quel type de méthode de vérification de l'âge convient pour chaque type de décision d'admissibilité liée à l'âge, cet aspect relevant des décideurs politiques;</w:t>
      </w:r>
    </w:p>
    <w:p w14:paraId="44742DE7" w14:textId="48F4B955" w:rsidR="00750300" w:rsidRPr="00EE3A5B" w:rsidRDefault="00750300" w:rsidP="00750300">
      <w:pPr>
        <w:pStyle w:val="enumlev1"/>
      </w:pPr>
      <w:r w:rsidRPr="00EE3A5B">
        <w:t>—</w:t>
      </w:r>
      <w:r w:rsidRPr="00EE3A5B">
        <w:tab/>
        <w:t>établir ou recommander des seuils d'âge pour différents biens, contenus, services, lieux ou espaces, ces questions relevant des décideurs politiques;</w:t>
      </w:r>
    </w:p>
    <w:p w14:paraId="3811CE23" w14:textId="1D74A486" w:rsidR="00750300" w:rsidRPr="00EE3A5B" w:rsidRDefault="00750300" w:rsidP="00750300">
      <w:pPr>
        <w:pStyle w:val="enumlev1"/>
      </w:pPr>
      <w:r w:rsidRPr="00EE3A5B">
        <w:t>—</w:t>
      </w:r>
      <w:r w:rsidRPr="00EE3A5B">
        <w:tab/>
        <w:t>traiter des modèles financiers ou commerciaux pour les systèmes de vérification de l'âge, ces questions étant du ressort des opérateurs économiques dans le processus de vérification de l'âge;</w:t>
      </w:r>
    </w:p>
    <w:p w14:paraId="1E1DD8AD" w14:textId="3410294C" w:rsidR="00750300" w:rsidRPr="00EE3A5B" w:rsidRDefault="00750300" w:rsidP="00750300">
      <w:pPr>
        <w:pStyle w:val="enumlev1"/>
      </w:pPr>
      <w:r w:rsidRPr="00EE3A5B">
        <w:lastRenderedPageBreak/>
        <w:t>—</w:t>
      </w:r>
      <w:r w:rsidRPr="00EE3A5B">
        <w:tab/>
        <w:t>examiner les exigences en matière de protection des données pour les systèmes de vérification de l'âge, ces questions relevant des contrôleurs de données;</w:t>
      </w:r>
    </w:p>
    <w:p w14:paraId="7A0E3505" w14:textId="6B0D1A5B" w:rsidR="00750300" w:rsidRPr="00EE3A5B" w:rsidRDefault="00750300" w:rsidP="00750300">
      <w:pPr>
        <w:pStyle w:val="enumlev1"/>
      </w:pPr>
      <w:r w:rsidRPr="00EE3A5B">
        <w:t>—</w:t>
      </w:r>
      <w:r w:rsidRPr="00EE3A5B">
        <w:tab/>
        <w:t>examiner les décisions d'admissibilité liées à l'âge sur la base du contrôle parental ou du consentement parental;</w:t>
      </w:r>
    </w:p>
    <w:p w14:paraId="0E14E84C" w14:textId="74DC3F17" w:rsidR="00750300" w:rsidRPr="00EE3A5B" w:rsidRDefault="00750300" w:rsidP="00750300">
      <w:pPr>
        <w:pStyle w:val="enumlev1"/>
      </w:pPr>
      <w:r w:rsidRPr="00EE3A5B">
        <w:t>—</w:t>
      </w:r>
      <w:r w:rsidRPr="00EE3A5B">
        <w:tab/>
        <w:t>examiner les décisions d'admissibilité liées à l'âge fondées sur le témoignage d'un tiers de confiance ou établies par le biais d'un mécanisme de consentement (par exemple un parent ou un tuteur légal), étant donné que les documents qui doivent être présentés varient considérablement d'un pays à l'autre, voire d'une région à l'autre à l'intérieur d'un même pays.</w:t>
      </w:r>
    </w:p>
    <w:p w14:paraId="5320593D" w14:textId="77777777" w:rsidR="00750300" w:rsidRPr="00EE3A5B" w:rsidRDefault="00750300" w:rsidP="00750300">
      <w:r w:rsidRPr="00EE3A5B">
        <w:t>Aucun document de justification UIT-T A.5 n'a été élaboré pour ce projet de document déterminé.</w:t>
      </w:r>
    </w:p>
    <w:p w14:paraId="4F9976E2" w14:textId="1140334E" w:rsidR="00750300" w:rsidRPr="00EE3A5B" w:rsidRDefault="00750300" w:rsidP="00750300">
      <w:pPr>
        <w:pStyle w:val="Note"/>
      </w:pPr>
      <w:r w:rsidRPr="00EE3A5B">
        <w:t xml:space="preserve">NOTE DU TSB – À la date de la présente circulaire, le TSB n'avait reçu aucune déclaration concernant les droits de propriété intellectuelle relative à ce projet de texte. Pour obtenir des renseignements actualisés, les membres sont invités à consulter la base de données relative aux droits de propriété intellectuelle à l'adresse </w:t>
      </w:r>
      <w:hyperlink r:id="rId11" w:history="1">
        <w:r w:rsidRPr="00EE3A5B">
          <w:rPr>
            <w:rStyle w:val="Hyperlink"/>
          </w:rPr>
          <w:t>www.itu.int/ipr/</w:t>
        </w:r>
      </w:hyperlink>
      <w:r w:rsidRPr="00EE3A5B">
        <w:t>.</w:t>
      </w:r>
    </w:p>
    <w:p w14:paraId="30332057" w14:textId="77777777" w:rsidR="00815A6F" w:rsidRPr="00EE3A5B" w:rsidRDefault="00815A6F" w:rsidP="00750300">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sidRPr="00EE3A5B">
        <w:rPr>
          <w:rFonts w:asciiTheme="minorHAnsi" w:hAnsiTheme="minorHAnsi"/>
          <w:b/>
          <w:bCs/>
        </w:rPr>
        <w:br w:type="page"/>
      </w:r>
    </w:p>
    <w:p w14:paraId="346C6B9E" w14:textId="3BD6DEEE" w:rsidR="00750300" w:rsidRPr="00EE3A5B" w:rsidRDefault="00EE3A5B" w:rsidP="00750300">
      <w:pPr>
        <w:pStyle w:val="Annextitle0"/>
        <w:rPr>
          <w:lang w:val="fr-FR"/>
        </w:rPr>
      </w:pPr>
      <w:r w:rsidRPr="00EE3A5B">
        <w:rPr>
          <w:bCs/>
          <w:lang w:val="fr-FR"/>
        </w:rPr>
        <w:lastRenderedPageBreak/>
        <w:t>Annexe 2</w:t>
      </w:r>
      <w:r w:rsidR="00750300" w:rsidRPr="00EE3A5B">
        <w:rPr>
          <w:bCs/>
          <w:lang w:val="fr-FR"/>
        </w:rPr>
        <w:br/>
      </w:r>
      <w:r w:rsidR="00BE2921" w:rsidRPr="00EE3A5B">
        <w:rPr>
          <w:bCs/>
          <w:lang w:val="fr-FR"/>
        </w:rPr>
        <w:br/>
      </w:r>
      <w:r w:rsidR="00750300" w:rsidRPr="00EE3A5B">
        <w:rPr>
          <w:lang w:val="fr-FR"/>
        </w:rPr>
        <w:t>Objet: Réponse des États Membres à la Circulaire TSB 100</w:t>
      </w:r>
      <w:r w:rsidR="00750300" w:rsidRPr="00EE3A5B">
        <w:rPr>
          <w:lang w:val="fr-FR"/>
        </w:rPr>
        <w:br/>
        <w:t>Consultation au sujet du texte déterminé du projet</w:t>
      </w:r>
      <w:r w:rsidR="00750300" w:rsidRPr="00EE3A5B">
        <w:rPr>
          <w:lang w:val="fr-FR"/>
        </w:rPr>
        <w:br/>
        <w:t>de nouvelle Recommandation UIT-T X.1901</w:t>
      </w:r>
      <w:r w:rsidR="00750300" w:rsidRPr="00EE3A5B">
        <w:rPr>
          <w:lang w:val="fr-FR"/>
        </w:rPr>
        <w:br/>
        <w:t>(anciennement X.aas) |ISO/CEI 27566-1</w:t>
      </w:r>
    </w:p>
    <w:tbl>
      <w:tblPr>
        <w:tblW w:w="9753" w:type="dxa"/>
        <w:tblInd w:w="28" w:type="dxa"/>
        <w:tblLayout w:type="fixed"/>
        <w:tblLook w:val="04A0" w:firstRow="1" w:lastRow="0" w:firstColumn="1" w:lastColumn="0" w:noHBand="0" w:noVBand="1"/>
      </w:tblPr>
      <w:tblGrid>
        <w:gridCol w:w="1442"/>
        <w:gridCol w:w="4342"/>
        <w:gridCol w:w="1418"/>
        <w:gridCol w:w="2551"/>
      </w:tblGrid>
      <w:tr w:rsidR="00750300" w:rsidRPr="00EE3A5B" w14:paraId="65DDBBCD" w14:textId="77777777" w:rsidTr="00750300">
        <w:tc>
          <w:tcPr>
            <w:tcW w:w="1442" w:type="dxa"/>
          </w:tcPr>
          <w:p w14:paraId="112BE4B1" w14:textId="77777777" w:rsidR="00750300" w:rsidRPr="00EE3A5B" w:rsidRDefault="00750300" w:rsidP="00302746">
            <w:pPr>
              <w:jc w:val="right"/>
              <w:rPr>
                <w:rFonts w:cstheme="minorHAnsi"/>
                <w:b/>
                <w:bCs/>
                <w:szCs w:val="24"/>
              </w:rPr>
            </w:pPr>
            <w:r w:rsidRPr="00EE3A5B">
              <w:rPr>
                <w:b/>
                <w:bCs/>
                <w:szCs w:val="24"/>
              </w:rPr>
              <w:t>Destinataire:</w:t>
            </w:r>
          </w:p>
        </w:tc>
        <w:tc>
          <w:tcPr>
            <w:tcW w:w="4342" w:type="dxa"/>
            <w:tcBorders>
              <w:right w:val="single" w:sz="8" w:space="0" w:color="auto"/>
            </w:tcBorders>
          </w:tcPr>
          <w:p w14:paraId="5BF11AAA" w14:textId="39E57747" w:rsidR="00750300" w:rsidRPr="00EE3A5B" w:rsidRDefault="00750300" w:rsidP="00302746">
            <w:pPr>
              <w:rPr>
                <w:rFonts w:cstheme="minorHAnsi"/>
                <w:szCs w:val="24"/>
              </w:rPr>
            </w:pPr>
            <w:r w:rsidRPr="00EE3A5B">
              <w:rPr>
                <w:szCs w:val="24"/>
              </w:rPr>
              <w:t>Directeur du Bureau de la normalisation des télécommunications,</w:t>
            </w:r>
          </w:p>
          <w:p w14:paraId="4B98C6B8" w14:textId="77777777" w:rsidR="00750300" w:rsidRPr="00EE3A5B" w:rsidRDefault="00750300" w:rsidP="00302746">
            <w:pPr>
              <w:spacing w:before="0"/>
              <w:rPr>
                <w:rFonts w:cstheme="minorHAnsi"/>
                <w:szCs w:val="24"/>
              </w:rPr>
            </w:pPr>
            <w:r w:rsidRPr="00EE3A5B">
              <w:rPr>
                <w:szCs w:val="24"/>
              </w:rPr>
              <w:t>Union internationale des télécommunications</w:t>
            </w:r>
          </w:p>
          <w:p w14:paraId="3F0C6E50" w14:textId="77777777" w:rsidR="00750300" w:rsidRPr="00EE3A5B" w:rsidRDefault="00750300" w:rsidP="00302746">
            <w:pPr>
              <w:spacing w:before="0"/>
              <w:rPr>
                <w:rFonts w:cstheme="minorHAnsi"/>
                <w:szCs w:val="24"/>
              </w:rPr>
            </w:pPr>
            <w:r w:rsidRPr="00EE3A5B">
              <w:rPr>
                <w:szCs w:val="24"/>
              </w:rPr>
              <w:t>Place des Nations</w:t>
            </w:r>
          </w:p>
          <w:p w14:paraId="5AF0DB5D" w14:textId="77777777" w:rsidR="00750300" w:rsidRPr="00EE3A5B" w:rsidRDefault="00750300" w:rsidP="00302746">
            <w:pPr>
              <w:spacing w:before="0"/>
              <w:rPr>
                <w:rFonts w:cstheme="minorHAnsi"/>
                <w:szCs w:val="24"/>
              </w:rPr>
            </w:pPr>
            <w:r w:rsidRPr="00EE3A5B">
              <w:rPr>
                <w:szCs w:val="24"/>
              </w:rPr>
              <w:t>CH-1211 Genève 20, Suisse</w:t>
            </w:r>
          </w:p>
        </w:tc>
        <w:tc>
          <w:tcPr>
            <w:tcW w:w="1418" w:type="dxa"/>
            <w:tcBorders>
              <w:left w:val="single" w:sz="8" w:space="0" w:color="auto"/>
            </w:tcBorders>
          </w:tcPr>
          <w:p w14:paraId="651C52A1" w14:textId="77777777" w:rsidR="00750300" w:rsidRPr="00EE3A5B" w:rsidRDefault="00750300" w:rsidP="00302746">
            <w:pPr>
              <w:jc w:val="right"/>
              <w:rPr>
                <w:rFonts w:cstheme="minorHAnsi"/>
                <w:b/>
                <w:bCs/>
                <w:szCs w:val="24"/>
              </w:rPr>
            </w:pPr>
            <w:r w:rsidRPr="00EE3A5B">
              <w:rPr>
                <w:b/>
                <w:bCs/>
                <w:szCs w:val="24"/>
              </w:rPr>
              <w:t>Expéditeur:</w:t>
            </w:r>
          </w:p>
        </w:tc>
        <w:tc>
          <w:tcPr>
            <w:tcW w:w="2551" w:type="dxa"/>
          </w:tcPr>
          <w:p w14:paraId="0A9ACE26" w14:textId="77777777" w:rsidR="00750300" w:rsidRPr="00EE3A5B" w:rsidRDefault="00750300" w:rsidP="00302746">
            <w:pPr>
              <w:rPr>
                <w:rFonts w:cstheme="minorHAnsi"/>
                <w:szCs w:val="24"/>
                <w:highlight w:val="green"/>
              </w:rPr>
            </w:pPr>
            <w:r w:rsidRPr="00EE3A5B">
              <w:rPr>
                <w:szCs w:val="24"/>
                <w:highlight w:val="green"/>
              </w:rPr>
              <w:t>[Nom]</w:t>
            </w:r>
          </w:p>
          <w:p w14:paraId="6FE32B3E" w14:textId="77777777" w:rsidR="00750300" w:rsidRPr="00EE3A5B" w:rsidRDefault="00750300" w:rsidP="00302746">
            <w:pPr>
              <w:spacing w:before="0"/>
              <w:rPr>
                <w:rFonts w:cstheme="minorHAnsi"/>
                <w:szCs w:val="24"/>
                <w:highlight w:val="green"/>
              </w:rPr>
            </w:pPr>
            <w:r w:rsidRPr="00EE3A5B">
              <w:rPr>
                <w:szCs w:val="24"/>
                <w:highlight w:val="green"/>
              </w:rPr>
              <w:t>[Rôle/titre officiel]</w:t>
            </w:r>
          </w:p>
          <w:p w14:paraId="78FEE680" w14:textId="77777777" w:rsidR="00750300" w:rsidRPr="00EE3A5B" w:rsidRDefault="00750300" w:rsidP="00302746">
            <w:pPr>
              <w:spacing w:before="0"/>
              <w:rPr>
                <w:rFonts w:cstheme="minorHAnsi"/>
                <w:szCs w:val="24"/>
              </w:rPr>
            </w:pPr>
            <w:r w:rsidRPr="00EE3A5B">
              <w:rPr>
                <w:szCs w:val="24"/>
                <w:highlight w:val="green"/>
              </w:rPr>
              <w:t>[Adresse]</w:t>
            </w:r>
          </w:p>
        </w:tc>
      </w:tr>
      <w:tr w:rsidR="00750300" w:rsidRPr="00EE3A5B" w14:paraId="1A658C24" w14:textId="77777777" w:rsidTr="00750300">
        <w:tc>
          <w:tcPr>
            <w:tcW w:w="1442" w:type="dxa"/>
          </w:tcPr>
          <w:p w14:paraId="067A98B1" w14:textId="77777777" w:rsidR="00750300" w:rsidRPr="00EE3A5B" w:rsidRDefault="00750300" w:rsidP="00302746">
            <w:pPr>
              <w:spacing w:before="0"/>
              <w:jc w:val="right"/>
              <w:rPr>
                <w:rFonts w:cstheme="minorHAnsi"/>
                <w:b/>
                <w:bCs/>
                <w:szCs w:val="24"/>
              </w:rPr>
            </w:pPr>
            <w:r w:rsidRPr="00EE3A5B">
              <w:rPr>
                <w:b/>
                <w:bCs/>
                <w:szCs w:val="24"/>
              </w:rPr>
              <w:t>Télécopie:</w:t>
            </w:r>
          </w:p>
        </w:tc>
        <w:tc>
          <w:tcPr>
            <w:tcW w:w="4342" w:type="dxa"/>
            <w:tcBorders>
              <w:right w:val="single" w:sz="8" w:space="0" w:color="auto"/>
            </w:tcBorders>
          </w:tcPr>
          <w:p w14:paraId="28408363" w14:textId="77777777" w:rsidR="00750300" w:rsidRPr="00EE3A5B" w:rsidRDefault="00750300" w:rsidP="00302746">
            <w:pPr>
              <w:spacing w:before="0"/>
              <w:rPr>
                <w:rFonts w:cstheme="minorHAnsi"/>
                <w:szCs w:val="24"/>
              </w:rPr>
            </w:pPr>
            <w:r w:rsidRPr="00EE3A5B">
              <w:rPr>
                <w:rFonts w:cstheme="minorHAnsi"/>
                <w:szCs w:val="24"/>
              </w:rPr>
              <w:t>+41 22 730 5853</w:t>
            </w:r>
          </w:p>
        </w:tc>
        <w:tc>
          <w:tcPr>
            <w:tcW w:w="1418" w:type="dxa"/>
            <w:tcBorders>
              <w:left w:val="single" w:sz="8" w:space="0" w:color="auto"/>
            </w:tcBorders>
          </w:tcPr>
          <w:p w14:paraId="4DFD3293" w14:textId="77777777" w:rsidR="00750300" w:rsidRPr="00EE3A5B" w:rsidRDefault="00750300" w:rsidP="00302746">
            <w:pPr>
              <w:spacing w:before="0"/>
              <w:jc w:val="right"/>
              <w:rPr>
                <w:rFonts w:cstheme="minorHAnsi"/>
                <w:b/>
                <w:bCs/>
                <w:szCs w:val="24"/>
              </w:rPr>
            </w:pPr>
            <w:r w:rsidRPr="00EE3A5B">
              <w:rPr>
                <w:b/>
                <w:bCs/>
                <w:szCs w:val="24"/>
              </w:rPr>
              <w:t>Télécopie:</w:t>
            </w:r>
          </w:p>
        </w:tc>
        <w:tc>
          <w:tcPr>
            <w:tcW w:w="2551" w:type="dxa"/>
          </w:tcPr>
          <w:p w14:paraId="058A016E" w14:textId="77777777" w:rsidR="00750300" w:rsidRPr="00EE3A5B" w:rsidRDefault="00750300" w:rsidP="00302746">
            <w:pPr>
              <w:spacing w:before="0"/>
              <w:rPr>
                <w:rFonts w:cstheme="minorHAnsi"/>
                <w:szCs w:val="24"/>
              </w:rPr>
            </w:pPr>
          </w:p>
        </w:tc>
      </w:tr>
      <w:tr w:rsidR="00750300" w:rsidRPr="00EE3A5B" w14:paraId="23082D12" w14:textId="77777777" w:rsidTr="00750300">
        <w:tc>
          <w:tcPr>
            <w:tcW w:w="1442" w:type="dxa"/>
          </w:tcPr>
          <w:p w14:paraId="44BDF6E0" w14:textId="77777777" w:rsidR="00750300" w:rsidRPr="00EE3A5B" w:rsidRDefault="00750300" w:rsidP="00302746">
            <w:pPr>
              <w:spacing w:before="0"/>
              <w:jc w:val="right"/>
              <w:rPr>
                <w:rFonts w:cstheme="minorHAnsi"/>
                <w:b/>
                <w:bCs/>
                <w:szCs w:val="24"/>
              </w:rPr>
            </w:pPr>
            <w:r w:rsidRPr="00EE3A5B">
              <w:rPr>
                <w:b/>
                <w:bCs/>
                <w:szCs w:val="24"/>
              </w:rPr>
              <w:t>Courriel:</w:t>
            </w:r>
          </w:p>
        </w:tc>
        <w:tc>
          <w:tcPr>
            <w:tcW w:w="4342" w:type="dxa"/>
            <w:tcBorders>
              <w:right w:val="single" w:sz="8" w:space="0" w:color="auto"/>
            </w:tcBorders>
          </w:tcPr>
          <w:p w14:paraId="46B4D940" w14:textId="77777777" w:rsidR="00750300" w:rsidRPr="00EE3A5B" w:rsidRDefault="00750300" w:rsidP="00302746">
            <w:pPr>
              <w:spacing w:before="0"/>
              <w:rPr>
                <w:rStyle w:val="Hyperlink"/>
              </w:rPr>
            </w:pPr>
            <w:hyperlink r:id="rId12" w:history="1">
              <w:r w:rsidRPr="00EE3A5B">
                <w:rPr>
                  <w:rStyle w:val="Hyperlink"/>
                </w:rPr>
                <w:t>tsbdir@itu.int</w:t>
              </w:r>
            </w:hyperlink>
          </w:p>
        </w:tc>
        <w:tc>
          <w:tcPr>
            <w:tcW w:w="1418" w:type="dxa"/>
            <w:tcBorders>
              <w:left w:val="single" w:sz="8" w:space="0" w:color="auto"/>
            </w:tcBorders>
          </w:tcPr>
          <w:p w14:paraId="22FF38FB" w14:textId="77777777" w:rsidR="00750300" w:rsidRPr="00EE3A5B" w:rsidRDefault="00750300" w:rsidP="00302746">
            <w:pPr>
              <w:spacing w:before="0"/>
              <w:jc w:val="right"/>
              <w:rPr>
                <w:rFonts w:cstheme="minorHAnsi"/>
                <w:b/>
                <w:bCs/>
                <w:szCs w:val="24"/>
              </w:rPr>
            </w:pPr>
            <w:r w:rsidRPr="00EE3A5B">
              <w:rPr>
                <w:b/>
                <w:bCs/>
                <w:szCs w:val="24"/>
              </w:rPr>
              <w:t>Courriel:</w:t>
            </w:r>
          </w:p>
        </w:tc>
        <w:tc>
          <w:tcPr>
            <w:tcW w:w="2551" w:type="dxa"/>
          </w:tcPr>
          <w:p w14:paraId="3439A8A9" w14:textId="77777777" w:rsidR="00750300" w:rsidRPr="00EE3A5B" w:rsidRDefault="00750300" w:rsidP="00302746">
            <w:pPr>
              <w:spacing w:before="0"/>
              <w:rPr>
                <w:rFonts w:cstheme="minorHAnsi"/>
                <w:szCs w:val="24"/>
              </w:rPr>
            </w:pPr>
          </w:p>
        </w:tc>
      </w:tr>
      <w:tr w:rsidR="00750300" w:rsidRPr="00EE3A5B" w14:paraId="6A4AD0BF" w14:textId="77777777" w:rsidTr="00750300">
        <w:tc>
          <w:tcPr>
            <w:tcW w:w="1442" w:type="dxa"/>
          </w:tcPr>
          <w:p w14:paraId="0BB5BE92" w14:textId="77777777" w:rsidR="00750300" w:rsidRPr="00EE3A5B" w:rsidRDefault="00750300" w:rsidP="00302746">
            <w:pPr>
              <w:spacing w:before="0"/>
              <w:jc w:val="right"/>
              <w:rPr>
                <w:rFonts w:cstheme="minorHAnsi"/>
                <w:szCs w:val="24"/>
              </w:rPr>
            </w:pPr>
          </w:p>
        </w:tc>
        <w:tc>
          <w:tcPr>
            <w:tcW w:w="4342" w:type="dxa"/>
            <w:tcBorders>
              <w:right w:val="single" w:sz="8" w:space="0" w:color="auto"/>
            </w:tcBorders>
          </w:tcPr>
          <w:p w14:paraId="565C8EE6" w14:textId="77777777" w:rsidR="00750300" w:rsidRPr="00EE3A5B" w:rsidRDefault="00750300" w:rsidP="00302746">
            <w:pPr>
              <w:spacing w:before="0"/>
              <w:rPr>
                <w:rFonts w:cstheme="minorHAnsi"/>
                <w:szCs w:val="24"/>
              </w:rPr>
            </w:pPr>
          </w:p>
        </w:tc>
        <w:tc>
          <w:tcPr>
            <w:tcW w:w="1418" w:type="dxa"/>
            <w:tcBorders>
              <w:left w:val="single" w:sz="8" w:space="0" w:color="auto"/>
            </w:tcBorders>
          </w:tcPr>
          <w:p w14:paraId="37E2FFAC" w14:textId="77777777" w:rsidR="00750300" w:rsidRPr="00EE3A5B" w:rsidRDefault="00750300" w:rsidP="00302746">
            <w:pPr>
              <w:spacing w:before="0"/>
              <w:jc w:val="right"/>
              <w:rPr>
                <w:rFonts w:cstheme="minorHAnsi"/>
                <w:b/>
                <w:bCs/>
                <w:szCs w:val="24"/>
              </w:rPr>
            </w:pPr>
            <w:r w:rsidRPr="00EE3A5B">
              <w:rPr>
                <w:b/>
                <w:bCs/>
                <w:szCs w:val="24"/>
              </w:rPr>
              <w:t>Date:</w:t>
            </w:r>
          </w:p>
        </w:tc>
        <w:tc>
          <w:tcPr>
            <w:tcW w:w="2551" w:type="dxa"/>
          </w:tcPr>
          <w:p w14:paraId="1A773577" w14:textId="4BF47FE9" w:rsidR="00750300" w:rsidRPr="00EE3A5B" w:rsidRDefault="00750300" w:rsidP="00302746">
            <w:pPr>
              <w:spacing w:before="0"/>
              <w:rPr>
                <w:rFonts w:cstheme="minorHAnsi"/>
                <w:szCs w:val="24"/>
              </w:rPr>
            </w:pPr>
            <w:r w:rsidRPr="00EE3A5B">
              <w:rPr>
                <w:szCs w:val="24"/>
                <w:highlight w:val="green"/>
              </w:rPr>
              <w:t>[Lieu], [Date]</w:t>
            </w:r>
          </w:p>
        </w:tc>
      </w:tr>
    </w:tbl>
    <w:p w14:paraId="53372A45" w14:textId="77777777" w:rsidR="00750300" w:rsidRPr="00EE3A5B" w:rsidRDefault="00750300" w:rsidP="00750300">
      <w:pPr>
        <w:pStyle w:val="Normalaftertitle"/>
        <w:rPr>
          <w:szCs w:val="22"/>
        </w:rPr>
      </w:pPr>
      <w:r w:rsidRPr="00EE3A5B">
        <w:t>Madame, Monsieur,</w:t>
      </w:r>
    </w:p>
    <w:p w14:paraId="065D6EB7" w14:textId="23B53A3B" w:rsidR="00750300" w:rsidRPr="00EE3A5B" w:rsidRDefault="00750300" w:rsidP="00750300">
      <w:pPr>
        <w:spacing w:after="240"/>
        <w:rPr>
          <w:szCs w:val="22"/>
        </w:rPr>
      </w:pPr>
      <w:r w:rsidRPr="00EE3A5B">
        <w:t xml:space="preserve">Dans le cadre de la consultation des États Membres au sujet du projet de texte déterminé dont il est question dans la </w:t>
      </w:r>
      <w:hyperlink r:id="rId13" w:history="1">
        <w:r w:rsidRPr="00EE3A5B">
          <w:rPr>
            <w:rStyle w:val="Hyperlink"/>
          </w:rPr>
          <w:t>Circulaire TSB 100</w:t>
        </w:r>
      </w:hyperlink>
      <w:r w:rsidRPr="00EE3A5B">
        <w:t>, je vous indique par la présente l'opinion de mon administration, qui figure dans le tableau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6"/>
        <w:gridCol w:w="7143"/>
      </w:tblGrid>
      <w:tr w:rsidR="00750300" w:rsidRPr="00EE3A5B" w14:paraId="544C2EC7" w14:textId="77777777" w:rsidTr="00302746">
        <w:trPr>
          <w:tblHeader/>
        </w:trPr>
        <w:tc>
          <w:tcPr>
            <w:tcW w:w="2576" w:type="dxa"/>
            <w:vAlign w:val="center"/>
          </w:tcPr>
          <w:p w14:paraId="496D0732" w14:textId="77777777" w:rsidR="00750300" w:rsidRPr="00EE3A5B" w:rsidRDefault="00750300" w:rsidP="00302746">
            <w:pPr>
              <w:spacing w:after="120"/>
              <w:jc w:val="center"/>
              <w:rPr>
                <w:b/>
                <w:bCs/>
                <w:szCs w:val="22"/>
              </w:rPr>
            </w:pPr>
          </w:p>
        </w:tc>
        <w:tc>
          <w:tcPr>
            <w:tcW w:w="7143" w:type="dxa"/>
            <w:vAlign w:val="center"/>
          </w:tcPr>
          <w:p w14:paraId="76B9E326" w14:textId="77777777" w:rsidR="00750300" w:rsidRPr="00EE3A5B" w:rsidRDefault="00750300" w:rsidP="00302746">
            <w:pPr>
              <w:tabs>
                <w:tab w:val="clear" w:pos="794"/>
                <w:tab w:val="clear" w:pos="1191"/>
                <w:tab w:val="clear" w:pos="1588"/>
                <w:tab w:val="clear" w:pos="1985"/>
              </w:tabs>
              <w:spacing w:after="120"/>
              <w:ind w:left="939" w:hanging="459"/>
              <w:jc w:val="center"/>
              <w:rPr>
                <w:b/>
                <w:bCs/>
                <w:szCs w:val="22"/>
              </w:rPr>
            </w:pPr>
            <w:r w:rsidRPr="00EE3A5B">
              <w:rPr>
                <w:b/>
                <w:bCs/>
              </w:rPr>
              <w:t>Cochez l'une des deux cases</w:t>
            </w:r>
          </w:p>
        </w:tc>
      </w:tr>
      <w:tr w:rsidR="00750300" w:rsidRPr="00EE3A5B" w14:paraId="7E1983A6" w14:textId="77777777" w:rsidTr="00302746">
        <w:trPr>
          <w:trHeight w:val="748"/>
        </w:trPr>
        <w:tc>
          <w:tcPr>
            <w:tcW w:w="2576" w:type="dxa"/>
            <w:vMerge w:val="restart"/>
            <w:vAlign w:val="center"/>
          </w:tcPr>
          <w:p w14:paraId="09AB5972" w14:textId="77777777" w:rsidR="00750300" w:rsidRPr="00EE3A5B" w:rsidRDefault="00750300" w:rsidP="00302746">
            <w:pPr>
              <w:spacing w:before="60" w:after="60"/>
              <w:jc w:val="center"/>
              <w:rPr>
                <w:b/>
                <w:bCs/>
                <w:szCs w:val="22"/>
              </w:rPr>
            </w:pPr>
            <w:r w:rsidRPr="00EE3A5B">
              <w:rPr>
                <w:b/>
                <w:bCs/>
              </w:rPr>
              <w:t xml:space="preserve">Projet de nouvelle Recommandation </w:t>
            </w:r>
            <w:r w:rsidRPr="00EE3A5B">
              <w:rPr>
                <w:rFonts w:cstheme="minorHAnsi"/>
                <w:b/>
                <w:bCs/>
                <w:szCs w:val="28"/>
              </w:rPr>
              <w:t>X.1901 (anciennement X.aas) |ISO/CEI 27566-1</w:t>
            </w:r>
          </w:p>
        </w:tc>
        <w:tc>
          <w:tcPr>
            <w:tcW w:w="7143" w:type="dxa"/>
            <w:vAlign w:val="center"/>
          </w:tcPr>
          <w:p w14:paraId="0D931307" w14:textId="77777777" w:rsidR="00750300" w:rsidRPr="00EE3A5B" w:rsidRDefault="00750300" w:rsidP="00302746">
            <w:pPr>
              <w:tabs>
                <w:tab w:val="clear" w:pos="794"/>
                <w:tab w:val="clear" w:pos="1191"/>
                <w:tab w:val="clear" w:pos="1588"/>
                <w:tab w:val="clear" w:pos="1985"/>
              </w:tabs>
              <w:spacing w:before="60" w:after="60"/>
              <w:ind w:left="459" w:hanging="459"/>
              <w:rPr>
                <w:szCs w:val="22"/>
              </w:rPr>
            </w:pPr>
            <w:r w:rsidRPr="00EE3A5B">
              <w:rPr>
                <w:szCs w:val="22"/>
              </w:rPr>
              <w:fldChar w:fldCharType="begin">
                <w:ffData>
                  <w:name w:val="Check1"/>
                  <w:enabled/>
                  <w:calcOnExit w:val="0"/>
                  <w:checkBox>
                    <w:sizeAuto/>
                    <w:default w:val="0"/>
                  </w:checkBox>
                </w:ffData>
              </w:fldChar>
            </w:r>
            <w:r w:rsidRPr="00EE3A5B">
              <w:rPr>
                <w:szCs w:val="22"/>
              </w:rPr>
              <w:instrText xml:space="preserve"> FORMCHECKBOX </w:instrText>
            </w:r>
            <w:r w:rsidRPr="00EE3A5B">
              <w:rPr>
                <w:szCs w:val="22"/>
              </w:rPr>
            </w:r>
            <w:r w:rsidRPr="00EE3A5B">
              <w:rPr>
                <w:szCs w:val="22"/>
              </w:rPr>
              <w:fldChar w:fldCharType="separate"/>
            </w:r>
            <w:r w:rsidRPr="00EE3A5B">
              <w:rPr>
                <w:szCs w:val="22"/>
              </w:rPr>
              <w:fldChar w:fldCharType="end"/>
            </w:r>
            <w:r w:rsidRPr="00EE3A5B">
              <w:rPr>
                <w:szCs w:val="22"/>
              </w:rPr>
              <w:tab/>
            </w:r>
            <w:r w:rsidRPr="00EE3A5B">
              <w:rPr>
                <w:b/>
                <w:bCs/>
              </w:rPr>
              <w:t xml:space="preserve">autorise </w:t>
            </w:r>
            <w:r w:rsidRPr="00EE3A5B">
              <w:t>la Commission d'études 17 à procéder à l'examen de ce document en vue de son approbation (dans ce cas, sélectionnez l'une des deux options ⃝):</w:t>
            </w:r>
          </w:p>
          <w:p w14:paraId="5E4DB840" w14:textId="77777777" w:rsidR="00750300" w:rsidRPr="00EE3A5B" w:rsidRDefault="00750300" w:rsidP="00302746">
            <w:pPr>
              <w:tabs>
                <w:tab w:val="clear" w:pos="794"/>
                <w:tab w:val="clear" w:pos="1191"/>
                <w:tab w:val="clear" w:pos="1588"/>
                <w:tab w:val="clear" w:pos="1985"/>
              </w:tabs>
              <w:spacing w:before="60" w:after="60"/>
              <w:ind w:left="939" w:hanging="459"/>
              <w:rPr>
                <w:szCs w:val="22"/>
              </w:rPr>
            </w:pPr>
            <w:r w:rsidRPr="00EE3A5B">
              <w:t>⃝</w:t>
            </w:r>
            <w:r w:rsidRPr="00EE3A5B">
              <w:tab/>
              <w:t>Pas de commentaire ou de proposition de modification</w:t>
            </w:r>
          </w:p>
          <w:p w14:paraId="66A25EBE" w14:textId="77777777" w:rsidR="00750300" w:rsidRPr="00EE3A5B" w:rsidRDefault="00750300" w:rsidP="00302746">
            <w:pPr>
              <w:tabs>
                <w:tab w:val="clear" w:pos="794"/>
                <w:tab w:val="clear" w:pos="1191"/>
                <w:tab w:val="clear" w:pos="1588"/>
                <w:tab w:val="clear" w:pos="1985"/>
              </w:tabs>
              <w:spacing w:before="60" w:after="60"/>
              <w:ind w:left="939" w:hanging="459"/>
              <w:rPr>
                <w:szCs w:val="22"/>
              </w:rPr>
            </w:pPr>
            <w:r w:rsidRPr="00EE3A5B">
              <w:t>⃝</w:t>
            </w:r>
            <w:r w:rsidRPr="00EE3A5B">
              <w:tab/>
              <w:t>Des commentaires ou propositions de modification sont joints à la présente</w:t>
            </w:r>
          </w:p>
        </w:tc>
      </w:tr>
      <w:tr w:rsidR="00750300" w:rsidRPr="00EE3A5B" w14:paraId="08331CDC" w14:textId="77777777" w:rsidTr="00302746">
        <w:trPr>
          <w:trHeight w:val="747"/>
        </w:trPr>
        <w:tc>
          <w:tcPr>
            <w:tcW w:w="2576" w:type="dxa"/>
            <w:vMerge/>
            <w:vAlign w:val="center"/>
          </w:tcPr>
          <w:p w14:paraId="33DC7556" w14:textId="77777777" w:rsidR="00750300" w:rsidRPr="00EE3A5B" w:rsidRDefault="00750300" w:rsidP="00302746">
            <w:pPr>
              <w:spacing w:before="60" w:after="60"/>
              <w:jc w:val="center"/>
              <w:rPr>
                <w:b/>
                <w:bCs/>
                <w:szCs w:val="22"/>
              </w:rPr>
            </w:pPr>
          </w:p>
        </w:tc>
        <w:tc>
          <w:tcPr>
            <w:tcW w:w="7143" w:type="dxa"/>
            <w:vAlign w:val="center"/>
          </w:tcPr>
          <w:p w14:paraId="2B8E2BCD" w14:textId="77777777" w:rsidR="00750300" w:rsidRPr="00EE3A5B" w:rsidRDefault="00750300" w:rsidP="00302746">
            <w:pPr>
              <w:tabs>
                <w:tab w:val="clear" w:pos="794"/>
                <w:tab w:val="clear" w:pos="1191"/>
                <w:tab w:val="clear" w:pos="1588"/>
                <w:tab w:val="clear" w:pos="1985"/>
                <w:tab w:val="left" w:pos="250"/>
              </w:tabs>
              <w:spacing w:before="60" w:after="60"/>
              <w:ind w:left="459" w:hanging="459"/>
              <w:rPr>
                <w:szCs w:val="22"/>
              </w:rPr>
            </w:pPr>
            <w:r w:rsidRPr="00EE3A5B">
              <w:rPr>
                <w:szCs w:val="22"/>
              </w:rPr>
              <w:fldChar w:fldCharType="begin">
                <w:ffData>
                  <w:name w:val="Check1"/>
                  <w:enabled/>
                  <w:calcOnExit w:val="0"/>
                  <w:checkBox>
                    <w:sizeAuto/>
                    <w:default w:val="0"/>
                  </w:checkBox>
                </w:ffData>
              </w:fldChar>
            </w:r>
            <w:r w:rsidRPr="00EE3A5B">
              <w:rPr>
                <w:szCs w:val="22"/>
              </w:rPr>
              <w:instrText xml:space="preserve"> FORMCHECKBOX </w:instrText>
            </w:r>
            <w:r w:rsidRPr="00EE3A5B">
              <w:rPr>
                <w:szCs w:val="22"/>
              </w:rPr>
            </w:r>
            <w:r w:rsidRPr="00EE3A5B">
              <w:rPr>
                <w:szCs w:val="22"/>
              </w:rPr>
              <w:fldChar w:fldCharType="separate"/>
            </w:r>
            <w:r w:rsidRPr="00EE3A5B">
              <w:rPr>
                <w:szCs w:val="22"/>
              </w:rPr>
              <w:fldChar w:fldCharType="end"/>
            </w:r>
            <w:r w:rsidRPr="00EE3A5B">
              <w:rPr>
                <w:szCs w:val="22"/>
              </w:rPr>
              <w:tab/>
            </w:r>
            <w:r w:rsidRPr="00EE3A5B">
              <w:rPr>
                <w:b/>
                <w:bCs/>
              </w:rPr>
              <w:t xml:space="preserve">n'autorise pas </w:t>
            </w:r>
            <w:r w:rsidRPr="00EE3A5B">
              <w:t>la Commission d'études 17</w:t>
            </w:r>
            <w:r w:rsidRPr="00EE3A5B">
              <w:rPr>
                <w:b/>
                <w:bCs/>
              </w:rPr>
              <w:t xml:space="preserve"> </w:t>
            </w:r>
            <w:r w:rsidRPr="00EE3A5B">
              <w:t>à procéder à l'examen de ce document en vue de son approbation (les motifs de cette décision et une description des éventuelles modifications qui permettraient la poursuite des travaux sont joints à la présente)</w:t>
            </w:r>
          </w:p>
        </w:tc>
      </w:tr>
    </w:tbl>
    <w:p w14:paraId="2BE6DF0B" w14:textId="77777777" w:rsidR="00750300" w:rsidRPr="00EE3A5B" w:rsidRDefault="00750300" w:rsidP="00750300">
      <w:pPr>
        <w:spacing w:before="240"/>
        <w:rPr>
          <w:szCs w:val="22"/>
        </w:rPr>
      </w:pPr>
      <w:r w:rsidRPr="00EE3A5B">
        <w:t>Veuillez agréer, Madame, Monsieur, l'assurance de ma considération distinguée.</w:t>
      </w:r>
    </w:p>
    <w:p w14:paraId="53076889" w14:textId="77777777" w:rsidR="00750300" w:rsidRPr="00EE3A5B" w:rsidRDefault="00750300" w:rsidP="00750300">
      <w:pPr>
        <w:spacing w:before="840"/>
        <w:rPr>
          <w:szCs w:val="22"/>
        </w:rPr>
      </w:pPr>
      <w:r w:rsidRPr="00EE3A5B">
        <w:rPr>
          <w:highlight w:val="green"/>
        </w:rPr>
        <w:t>[Nom]</w:t>
      </w:r>
    </w:p>
    <w:p w14:paraId="5E422ACE" w14:textId="77777777" w:rsidR="00750300" w:rsidRPr="00EE3A5B" w:rsidRDefault="00750300" w:rsidP="00750300">
      <w:pPr>
        <w:rPr>
          <w:szCs w:val="22"/>
        </w:rPr>
      </w:pPr>
      <w:r w:rsidRPr="00EE3A5B">
        <w:rPr>
          <w:highlight w:val="green"/>
        </w:rPr>
        <w:t>[Rôle/titre officiel]</w:t>
      </w:r>
    </w:p>
    <w:p w14:paraId="2B711547" w14:textId="77777777" w:rsidR="00750300" w:rsidRPr="00EE3A5B" w:rsidRDefault="00750300" w:rsidP="00750300">
      <w:pPr>
        <w:rPr>
          <w:szCs w:val="22"/>
        </w:rPr>
      </w:pPr>
      <w:r w:rsidRPr="00EE3A5B">
        <w:t xml:space="preserve">Administration de </w:t>
      </w:r>
      <w:r w:rsidRPr="00EE3A5B">
        <w:rPr>
          <w:highlight w:val="green"/>
        </w:rPr>
        <w:t>[État Membre]</w:t>
      </w:r>
    </w:p>
    <w:sectPr w:rsidR="00750300" w:rsidRPr="00EE3A5B" w:rsidSect="00702AD8">
      <w:headerReference w:type="even" r:id="rId14"/>
      <w:headerReference w:type="default" r:id="rId15"/>
      <w:footerReference w:type="even" r:id="rId16"/>
      <w:footerReference w:type="first" r:id="rId17"/>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77777777"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210637" w:rsidRPr="00210637">
      <w:rPr>
        <w:rStyle w:val="Hyperlink"/>
        <w:rFonts w:cs="Calibri"/>
        <w:caps w:val="0"/>
        <w:noProof/>
        <w:color w:val="auto"/>
        <w:sz w:val="16"/>
        <w:szCs w:val="18"/>
        <w:u w:val="none"/>
        <w:lang w:val="en-US"/>
      </w:rPr>
      <w:t>Document1</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t xml:space="preserve">Tél.: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2F917DC8" w:rsidR="00C64E19" w:rsidRPr="003222B0" w:rsidRDefault="00750300" w:rsidP="00C358D5">
        <w:pPr>
          <w:pStyle w:val="Header"/>
          <w:rPr>
            <w:noProof/>
            <w:sz w:val="18"/>
            <w:szCs w:val="18"/>
          </w:rPr>
        </w:pPr>
        <w:r>
          <w:rPr>
            <w:rFonts w:asciiTheme="minorHAnsi" w:hAnsiTheme="minorHAnsi"/>
            <w:sz w:val="20"/>
          </w:rPr>
          <w:t>Circulaire TSB 100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13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4"/>
  </w:num>
  <w:num w:numId="2" w16cid:durableId="1708019909">
    <w:abstractNumId w:val="6"/>
  </w:num>
  <w:num w:numId="3" w16cid:durableId="370543197">
    <w:abstractNumId w:val="8"/>
  </w:num>
  <w:num w:numId="4" w16cid:durableId="1954897288">
    <w:abstractNumId w:val="3"/>
  </w:num>
  <w:num w:numId="5" w16cid:durableId="678702089">
    <w:abstractNumId w:val="9"/>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36854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6092B"/>
    <w:rsid w:val="002747F9"/>
    <w:rsid w:val="00277072"/>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3933"/>
    <w:rsid w:val="004A4C2E"/>
    <w:rsid w:val="004B09F0"/>
    <w:rsid w:val="004B1BD1"/>
    <w:rsid w:val="004B2EE3"/>
    <w:rsid w:val="004B4CD6"/>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3CD6"/>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2AD8"/>
    <w:rsid w:val="00706273"/>
    <w:rsid w:val="00711906"/>
    <w:rsid w:val="00722B67"/>
    <w:rsid w:val="00723AE9"/>
    <w:rsid w:val="00723C59"/>
    <w:rsid w:val="007255DA"/>
    <w:rsid w:val="00727F10"/>
    <w:rsid w:val="007348F9"/>
    <w:rsid w:val="007358EB"/>
    <w:rsid w:val="00741886"/>
    <w:rsid w:val="00741CF4"/>
    <w:rsid w:val="00744F64"/>
    <w:rsid w:val="00750300"/>
    <w:rsid w:val="007510BB"/>
    <w:rsid w:val="0075428B"/>
    <w:rsid w:val="00762160"/>
    <w:rsid w:val="007624DE"/>
    <w:rsid w:val="00764C51"/>
    <w:rsid w:val="00765165"/>
    <w:rsid w:val="007675D2"/>
    <w:rsid w:val="007726C0"/>
    <w:rsid w:val="007743EE"/>
    <w:rsid w:val="007761A2"/>
    <w:rsid w:val="007A2F84"/>
    <w:rsid w:val="007B0740"/>
    <w:rsid w:val="007B5B29"/>
    <w:rsid w:val="007B7BFF"/>
    <w:rsid w:val="007D5C68"/>
    <w:rsid w:val="007D6430"/>
    <w:rsid w:val="007D6918"/>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755AB"/>
    <w:rsid w:val="00981932"/>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0BC8"/>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2921"/>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3FC9"/>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E7C8D"/>
    <w:rsid w:val="00DF3317"/>
    <w:rsid w:val="00DF3BEF"/>
    <w:rsid w:val="00DF739F"/>
    <w:rsid w:val="00E01C58"/>
    <w:rsid w:val="00E04672"/>
    <w:rsid w:val="00E0680D"/>
    <w:rsid w:val="00E106EA"/>
    <w:rsid w:val="00E14F7D"/>
    <w:rsid w:val="00E175C1"/>
    <w:rsid w:val="00E26248"/>
    <w:rsid w:val="00E4238E"/>
    <w:rsid w:val="00E468B7"/>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1B16"/>
    <w:rsid w:val="00EC6E02"/>
    <w:rsid w:val="00EC724B"/>
    <w:rsid w:val="00EE3A5B"/>
    <w:rsid w:val="00F076D2"/>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B64D9"/>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5AB"/>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9755AB"/>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9755AB"/>
    <w:pPr>
      <w:spacing w:before="320"/>
      <w:outlineLvl w:val="1"/>
    </w:pPr>
  </w:style>
  <w:style w:type="paragraph" w:styleId="Heading3">
    <w:name w:val="heading 3"/>
    <w:basedOn w:val="Heading1"/>
    <w:next w:val="Normal"/>
    <w:qFormat/>
    <w:rsid w:val="009755AB"/>
    <w:pPr>
      <w:spacing w:before="200"/>
      <w:outlineLvl w:val="2"/>
    </w:pPr>
  </w:style>
  <w:style w:type="paragraph" w:styleId="Heading4">
    <w:name w:val="heading 4"/>
    <w:basedOn w:val="Heading3"/>
    <w:next w:val="Normal"/>
    <w:qFormat/>
    <w:rsid w:val="009755AB"/>
    <w:pPr>
      <w:tabs>
        <w:tab w:val="clear" w:pos="794"/>
        <w:tab w:val="left" w:pos="1191"/>
      </w:tabs>
      <w:ind w:left="993" w:hanging="993"/>
      <w:outlineLvl w:val="3"/>
    </w:pPr>
  </w:style>
  <w:style w:type="paragraph" w:styleId="Heading5">
    <w:name w:val="heading 5"/>
    <w:basedOn w:val="Heading3"/>
    <w:next w:val="Normal"/>
    <w:qFormat/>
    <w:rsid w:val="009755AB"/>
    <w:pPr>
      <w:tabs>
        <w:tab w:val="clear" w:pos="794"/>
        <w:tab w:val="left" w:pos="1191"/>
      </w:tabs>
      <w:outlineLvl w:val="4"/>
    </w:pPr>
  </w:style>
  <w:style w:type="paragraph" w:styleId="Heading6">
    <w:name w:val="heading 6"/>
    <w:basedOn w:val="Heading3"/>
    <w:next w:val="Normal"/>
    <w:qFormat/>
    <w:rsid w:val="009755AB"/>
    <w:pPr>
      <w:tabs>
        <w:tab w:val="clear" w:pos="794"/>
        <w:tab w:val="left" w:pos="1191"/>
      </w:tabs>
      <w:outlineLvl w:val="5"/>
    </w:pPr>
  </w:style>
  <w:style w:type="paragraph" w:styleId="Heading7">
    <w:name w:val="heading 7"/>
    <w:basedOn w:val="Heading3"/>
    <w:next w:val="Normal"/>
    <w:qFormat/>
    <w:rsid w:val="009755AB"/>
    <w:pPr>
      <w:tabs>
        <w:tab w:val="clear" w:pos="794"/>
        <w:tab w:val="left" w:pos="1191"/>
      </w:tabs>
      <w:outlineLvl w:val="6"/>
    </w:pPr>
  </w:style>
  <w:style w:type="paragraph" w:styleId="Heading8">
    <w:name w:val="heading 8"/>
    <w:basedOn w:val="Heading3"/>
    <w:next w:val="Normal"/>
    <w:qFormat/>
    <w:rsid w:val="009755AB"/>
    <w:pPr>
      <w:tabs>
        <w:tab w:val="clear" w:pos="794"/>
        <w:tab w:val="left" w:pos="1191"/>
      </w:tabs>
      <w:outlineLvl w:val="7"/>
    </w:pPr>
  </w:style>
  <w:style w:type="paragraph" w:styleId="Heading9">
    <w:name w:val="heading 9"/>
    <w:basedOn w:val="Heading3"/>
    <w:next w:val="Normal"/>
    <w:qFormat/>
    <w:rsid w:val="009755AB"/>
    <w:pPr>
      <w:tabs>
        <w:tab w:val="clear" w:pos="794"/>
        <w:tab w:val="left" w:pos="1191"/>
      </w:tabs>
      <w:outlineLvl w:val="8"/>
    </w:pPr>
  </w:style>
  <w:style w:type="character" w:default="1" w:styleId="DefaultParagraphFont">
    <w:name w:val="Default Paragraph Font"/>
    <w:uiPriority w:val="1"/>
    <w:semiHidden/>
    <w:unhideWhenUsed/>
    <w:rsid w:val="009755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55AB"/>
  </w:style>
  <w:style w:type="paragraph" w:styleId="TOC8">
    <w:name w:val="toc 8"/>
    <w:basedOn w:val="TOC3"/>
    <w:semiHidden/>
    <w:rsid w:val="009755AB"/>
  </w:style>
  <w:style w:type="paragraph" w:styleId="TOC7">
    <w:name w:val="toc 7"/>
    <w:basedOn w:val="TOC3"/>
    <w:semiHidden/>
    <w:rsid w:val="009755AB"/>
  </w:style>
  <w:style w:type="paragraph" w:styleId="TOC6">
    <w:name w:val="toc 6"/>
    <w:basedOn w:val="TOC3"/>
    <w:semiHidden/>
    <w:rsid w:val="009755AB"/>
  </w:style>
  <w:style w:type="paragraph" w:styleId="TOC5">
    <w:name w:val="toc 5"/>
    <w:basedOn w:val="TOC3"/>
    <w:semiHidden/>
    <w:rsid w:val="009755AB"/>
  </w:style>
  <w:style w:type="paragraph" w:styleId="TOC4">
    <w:name w:val="toc 4"/>
    <w:basedOn w:val="TOC3"/>
    <w:semiHidden/>
    <w:rsid w:val="009755AB"/>
  </w:style>
  <w:style w:type="paragraph" w:styleId="TOC3">
    <w:name w:val="toc 3"/>
    <w:basedOn w:val="TOC2"/>
    <w:semiHidden/>
    <w:rsid w:val="009755AB"/>
    <w:pPr>
      <w:spacing w:before="80"/>
    </w:pPr>
  </w:style>
  <w:style w:type="paragraph" w:styleId="TOC2">
    <w:name w:val="toc 2"/>
    <w:basedOn w:val="TOC1"/>
    <w:semiHidden/>
    <w:rsid w:val="009755AB"/>
    <w:pPr>
      <w:spacing w:before="120"/>
    </w:pPr>
  </w:style>
  <w:style w:type="paragraph" w:styleId="TOC1">
    <w:name w:val="toc 1"/>
    <w:basedOn w:val="Normal"/>
    <w:semiHidden/>
    <w:rsid w:val="009755AB"/>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9755AB"/>
    <w:pPr>
      <w:ind w:left="1698"/>
    </w:pPr>
  </w:style>
  <w:style w:type="paragraph" w:styleId="Index6">
    <w:name w:val="index 6"/>
    <w:basedOn w:val="Normal"/>
    <w:next w:val="Normal"/>
    <w:semiHidden/>
    <w:rsid w:val="009755AB"/>
    <w:pPr>
      <w:ind w:left="1415"/>
    </w:pPr>
  </w:style>
  <w:style w:type="paragraph" w:styleId="Index5">
    <w:name w:val="index 5"/>
    <w:basedOn w:val="Normal"/>
    <w:next w:val="Normal"/>
    <w:semiHidden/>
    <w:rsid w:val="009755AB"/>
    <w:pPr>
      <w:ind w:left="1132"/>
    </w:pPr>
  </w:style>
  <w:style w:type="paragraph" w:styleId="Index4">
    <w:name w:val="index 4"/>
    <w:basedOn w:val="Normal"/>
    <w:next w:val="Normal"/>
    <w:semiHidden/>
    <w:rsid w:val="009755AB"/>
    <w:pPr>
      <w:ind w:left="849"/>
    </w:pPr>
  </w:style>
  <w:style w:type="paragraph" w:styleId="Index3">
    <w:name w:val="index 3"/>
    <w:basedOn w:val="Normal"/>
    <w:next w:val="Normal"/>
    <w:semiHidden/>
    <w:rsid w:val="009755AB"/>
    <w:pPr>
      <w:ind w:left="566"/>
    </w:pPr>
  </w:style>
  <w:style w:type="paragraph" w:styleId="Index2">
    <w:name w:val="index 2"/>
    <w:basedOn w:val="Normal"/>
    <w:next w:val="Normal"/>
    <w:semiHidden/>
    <w:rsid w:val="009755AB"/>
    <w:pPr>
      <w:ind w:left="283"/>
    </w:pPr>
  </w:style>
  <w:style w:type="paragraph" w:styleId="Index1">
    <w:name w:val="index 1"/>
    <w:basedOn w:val="Normal"/>
    <w:next w:val="Normal"/>
    <w:semiHidden/>
    <w:rsid w:val="009755AB"/>
  </w:style>
  <w:style w:type="character" w:styleId="LineNumber">
    <w:name w:val="line number"/>
    <w:basedOn w:val="DefaultParagraphFont"/>
    <w:rsid w:val="009755AB"/>
  </w:style>
  <w:style w:type="paragraph" w:styleId="IndexHeading">
    <w:name w:val="index heading"/>
    <w:basedOn w:val="Normal"/>
    <w:next w:val="Index1"/>
    <w:semiHidden/>
    <w:rsid w:val="009755AB"/>
  </w:style>
  <w:style w:type="paragraph" w:styleId="Footer">
    <w:name w:val="footer"/>
    <w:basedOn w:val="Normal"/>
    <w:link w:val="FooterChar"/>
    <w:rsid w:val="009755AB"/>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9755AB"/>
    <w:pPr>
      <w:tabs>
        <w:tab w:val="clear" w:pos="794"/>
        <w:tab w:val="clear" w:pos="1191"/>
        <w:tab w:val="clear" w:pos="1588"/>
        <w:tab w:val="clear" w:pos="1985"/>
      </w:tabs>
      <w:spacing w:before="0"/>
      <w:jc w:val="center"/>
    </w:pPr>
  </w:style>
  <w:style w:type="character" w:styleId="FootnoteReference">
    <w:name w:val="footnote reference"/>
    <w:semiHidden/>
    <w:rsid w:val="009755AB"/>
    <w:rPr>
      <w:position w:val="6"/>
      <w:sz w:val="16"/>
    </w:rPr>
  </w:style>
  <w:style w:type="paragraph" w:styleId="FootnoteText">
    <w:name w:val="footnote text"/>
    <w:basedOn w:val="Normal"/>
    <w:semiHidden/>
    <w:rsid w:val="009755AB"/>
    <w:pPr>
      <w:keepLines/>
      <w:tabs>
        <w:tab w:val="left" w:pos="256"/>
      </w:tabs>
      <w:ind w:left="256" w:hanging="256"/>
    </w:pPr>
  </w:style>
  <w:style w:type="paragraph" w:styleId="NormalIndent">
    <w:name w:val="Normal Indent"/>
    <w:basedOn w:val="Normal"/>
    <w:rsid w:val="009755AB"/>
    <w:pPr>
      <w:ind w:left="794"/>
    </w:pPr>
  </w:style>
  <w:style w:type="paragraph" w:customStyle="1" w:styleId="TableLegend">
    <w:name w:val="Table_Legend"/>
    <w:basedOn w:val="TableText"/>
    <w:rsid w:val="009755AB"/>
    <w:pPr>
      <w:spacing w:before="120"/>
    </w:pPr>
  </w:style>
  <w:style w:type="paragraph" w:customStyle="1" w:styleId="TableText">
    <w:name w:val="Table_Text"/>
    <w:basedOn w:val="Normal"/>
    <w:rsid w:val="009755A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9755AB"/>
    <w:pPr>
      <w:keepLines/>
      <w:spacing w:before="0"/>
    </w:pPr>
    <w:rPr>
      <w:b/>
      <w:caps w:val="0"/>
    </w:rPr>
  </w:style>
  <w:style w:type="paragraph" w:customStyle="1" w:styleId="Table">
    <w:name w:val="Table_#"/>
    <w:basedOn w:val="Normal"/>
    <w:next w:val="TableTitle"/>
    <w:rsid w:val="009755AB"/>
    <w:pPr>
      <w:keepNext/>
      <w:spacing w:before="560" w:after="120"/>
      <w:jc w:val="center"/>
    </w:pPr>
    <w:rPr>
      <w:caps/>
    </w:rPr>
  </w:style>
  <w:style w:type="paragraph" w:customStyle="1" w:styleId="enumlev1">
    <w:name w:val="enumlev1"/>
    <w:basedOn w:val="Normal"/>
    <w:rsid w:val="009755AB"/>
    <w:pPr>
      <w:spacing w:before="80"/>
      <w:ind w:left="794" w:hanging="794"/>
    </w:pPr>
  </w:style>
  <w:style w:type="paragraph" w:customStyle="1" w:styleId="enumlev2">
    <w:name w:val="enumlev2"/>
    <w:basedOn w:val="enumlev1"/>
    <w:rsid w:val="009755AB"/>
    <w:pPr>
      <w:ind w:left="1191" w:hanging="397"/>
    </w:pPr>
  </w:style>
  <w:style w:type="paragraph" w:customStyle="1" w:styleId="enumlev3">
    <w:name w:val="enumlev3"/>
    <w:basedOn w:val="enumlev2"/>
    <w:rsid w:val="009755AB"/>
    <w:pPr>
      <w:ind w:left="1588"/>
    </w:pPr>
  </w:style>
  <w:style w:type="paragraph" w:customStyle="1" w:styleId="TableHead">
    <w:name w:val="Table_Head"/>
    <w:basedOn w:val="TableText"/>
    <w:rsid w:val="009755AB"/>
    <w:pPr>
      <w:keepNext/>
      <w:spacing w:before="80" w:after="80"/>
      <w:jc w:val="center"/>
    </w:pPr>
    <w:rPr>
      <w:b/>
    </w:rPr>
  </w:style>
  <w:style w:type="paragraph" w:customStyle="1" w:styleId="FigureLegend">
    <w:name w:val="Figure_Legend"/>
    <w:basedOn w:val="Normal"/>
    <w:rsid w:val="009755AB"/>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9755AB"/>
    <w:pPr>
      <w:spacing w:before="480"/>
    </w:pPr>
  </w:style>
  <w:style w:type="paragraph" w:customStyle="1" w:styleId="FigureTitle">
    <w:name w:val="Figure_Title"/>
    <w:basedOn w:val="TableTitle"/>
    <w:next w:val="Normal"/>
    <w:rsid w:val="009755AB"/>
    <w:pPr>
      <w:keepNext w:val="0"/>
      <w:spacing w:after="480"/>
    </w:pPr>
  </w:style>
  <w:style w:type="paragraph" w:customStyle="1" w:styleId="Annex">
    <w:name w:val="Annex_#"/>
    <w:basedOn w:val="Normal"/>
    <w:next w:val="AnnexRef"/>
    <w:rsid w:val="009755AB"/>
    <w:pPr>
      <w:keepNext/>
      <w:keepLines/>
      <w:spacing w:before="480" w:after="80"/>
      <w:jc w:val="center"/>
    </w:pPr>
    <w:rPr>
      <w:caps/>
    </w:rPr>
  </w:style>
  <w:style w:type="paragraph" w:customStyle="1" w:styleId="AnnexRef">
    <w:name w:val="Annex_Ref"/>
    <w:basedOn w:val="Normal"/>
    <w:next w:val="AnnexTitle"/>
    <w:rsid w:val="009755AB"/>
    <w:pPr>
      <w:keepNext/>
      <w:keepLines/>
      <w:jc w:val="center"/>
    </w:pPr>
  </w:style>
  <w:style w:type="paragraph" w:customStyle="1" w:styleId="AnnexTitle">
    <w:name w:val="Annex_Title"/>
    <w:basedOn w:val="Normal"/>
    <w:next w:val="Normal"/>
    <w:rsid w:val="009755AB"/>
    <w:pPr>
      <w:keepNext/>
      <w:keepLines/>
      <w:spacing w:before="240" w:after="280"/>
      <w:jc w:val="center"/>
    </w:pPr>
    <w:rPr>
      <w:b/>
    </w:rPr>
  </w:style>
  <w:style w:type="paragraph" w:customStyle="1" w:styleId="Appendix">
    <w:name w:val="Appendix_#"/>
    <w:basedOn w:val="Annex"/>
    <w:next w:val="AppendixRef"/>
    <w:rsid w:val="009755AB"/>
  </w:style>
  <w:style w:type="paragraph" w:customStyle="1" w:styleId="AppendixRef">
    <w:name w:val="Appendix_Ref"/>
    <w:basedOn w:val="AnnexRef"/>
    <w:next w:val="AppendixTitle"/>
    <w:rsid w:val="009755AB"/>
  </w:style>
  <w:style w:type="paragraph" w:customStyle="1" w:styleId="AppendixTitle">
    <w:name w:val="Appendix_Title"/>
    <w:basedOn w:val="AnnexTitle"/>
    <w:next w:val="Normal"/>
    <w:rsid w:val="009755AB"/>
  </w:style>
  <w:style w:type="paragraph" w:customStyle="1" w:styleId="RefTitle">
    <w:name w:val="Ref_Title"/>
    <w:basedOn w:val="Normal"/>
    <w:next w:val="RefText"/>
    <w:rsid w:val="009755AB"/>
    <w:pPr>
      <w:spacing w:before="480"/>
      <w:jc w:val="center"/>
    </w:pPr>
    <w:rPr>
      <w:caps/>
    </w:rPr>
  </w:style>
  <w:style w:type="paragraph" w:customStyle="1" w:styleId="RefText">
    <w:name w:val="Ref_Text"/>
    <w:basedOn w:val="Normal"/>
    <w:rsid w:val="009755AB"/>
    <w:pPr>
      <w:ind w:left="794" w:hanging="794"/>
    </w:pPr>
  </w:style>
  <w:style w:type="paragraph" w:customStyle="1" w:styleId="Equation">
    <w:name w:val="Equation"/>
    <w:basedOn w:val="Normal"/>
    <w:rsid w:val="009755AB"/>
    <w:pPr>
      <w:tabs>
        <w:tab w:val="clear" w:pos="1191"/>
        <w:tab w:val="clear" w:pos="1588"/>
        <w:tab w:val="clear" w:pos="1985"/>
        <w:tab w:val="center" w:pos="4876"/>
        <w:tab w:val="right" w:pos="9752"/>
      </w:tabs>
    </w:pPr>
  </w:style>
  <w:style w:type="paragraph" w:customStyle="1" w:styleId="Head">
    <w:name w:val="Head"/>
    <w:basedOn w:val="Normal"/>
    <w:rsid w:val="009755AB"/>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9755AB"/>
    <w:pPr>
      <w:keepNext/>
      <w:keepLines/>
      <w:spacing w:before="240"/>
      <w:jc w:val="center"/>
    </w:pPr>
    <w:rPr>
      <w:b/>
      <w:caps/>
    </w:rPr>
  </w:style>
  <w:style w:type="paragraph" w:customStyle="1" w:styleId="Normalaftertitle">
    <w:name w:val="Normal after title"/>
    <w:basedOn w:val="Normal"/>
    <w:next w:val="Normal"/>
    <w:rsid w:val="009755AB"/>
    <w:pPr>
      <w:spacing w:before="320"/>
    </w:pPr>
  </w:style>
  <w:style w:type="paragraph" w:customStyle="1" w:styleId="call">
    <w:name w:val="call"/>
    <w:basedOn w:val="Normal"/>
    <w:next w:val="Normal"/>
    <w:rsid w:val="009755AB"/>
    <w:pPr>
      <w:keepNext/>
      <w:keepLines/>
      <w:spacing w:before="160"/>
      <w:ind w:left="794"/>
    </w:pPr>
    <w:rPr>
      <w:i/>
    </w:rPr>
  </w:style>
  <w:style w:type="paragraph" w:customStyle="1" w:styleId="Rec">
    <w:name w:val="Rec_#"/>
    <w:basedOn w:val="Normal"/>
    <w:next w:val="RecTitle"/>
    <w:rsid w:val="009755AB"/>
    <w:pPr>
      <w:keepNext/>
      <w:keepLines/>
      <w:spacing w:before="480"/>
      <w:jc w:val="center"/>
    </w:pPr>
    <w:rPr>
      <w:caps/>
    </w:rPr>
  </w:style>
  <w:style w:type="paragraph" w:customStyle="1" w:styleId="toc0">
    <w:name w:val="toc 0"/>
    <w:basedOn w:val="Normal"/>
    <w:next w:val="TOC1"/>
    <w:rsid w:val="009755AB"/>
    <w:pPr>
      <w:tabs>
        <w:tab w:val="clear" w:pos="794"/>
        <w:tab w:val="clear" w:pos="1191"/>
        <w:tab w:val="clear" w:pos="1588"/>
        <w:tab w:val="clear" w:pos="1985"/>
        <w:tab w:val="right" w:pos="9781"/>
      </w:tabs>
    </w:pPr>
    <w:rPr>
      <w:b/>
    </w:rPr>
  </w:style>
  <w:style w:type="paragraph" w:styleId="List">
    <w:name w:val="List"/>
    <w:basedOn w:val="Normal"/>
    <w:rsid w:val="009755AB"/>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9755AB"/>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9755AB"/>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9755AB"/>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9755AB"/>
    <w:pPr>
      <w:spacing w:before="160"/>
      <w:ind w:left="0" w:firstLine="0"/>
      <w:outlineLvl w:val="9"/>
    </w:pPr>
  </w:style>
  <w:style w:type="paragraph" w:customStyle="1" w:styleId="Keywords">
    <w:name w:val="Keywords"/>
    <w:basedOn w:val="Normal"/>
    <w:rsid w:val="009755AB"/>
    <w:pPr>
      <w:tabs>
        <w:tab w:val="clear" w:pos="1191"/>
        <w:tab w:val="clear" w:pos="1588"/>
      </w:tabs>
      <w:ind w:left="794" w:hanging="794"/>
    </w:pPr>
  </w:style>
  <w:style w:type="paragraph" w:customStyle="1" w:styleId="ASN1">
    <w:name w:val="ASN.1"/>
    <w:basedOn w:val="Normal"/>
    <w:rsid w:val="009755A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9755AB"/>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9755AB"/>
    <w:pPr>
      <w:tabs>
        <w:tab w:val="clear" w:pos="794"/>
        <w:tab w:val="clear" w:pos="1191"/>
        <w:tab w:val="clear" w:pos="1588"/>
        <w:tab w:val="clear" w:pos="1985"/>
      </w:tabs>
      <w:spacing w:before="480"/>
      <w:ind w:left="4961"/>
    </w:pPr>
  </w:style>
  <w:style w:type="paragraph" w:customStyle="1" w:styleId="meeting">
    <w:name w:val="meeting"/>
    <w:basedOn w:val="Head"/>
    <w:next w:val="Head"/>
    <w:rsid w:val="009755AB"/>
    <w:pPr>
      <w:tabs>
        <w:tab w:val="left" w:pos="7371"/>
      </w:tabs>
      <w:spacing w:after="560"/>
    </w:pPr>
  </w:style>
  <w:style w:type="paragraph" w:customStyle="1" w:styleId="BodyText">
    <w:name w:val="BodyText"/>
    <w:basedOn w:val="Normal"/>
    <w:rsid w:val="009755AB"/>
    <w:pPr>
      <w:tabs>
        <w:tab w:val="clear" w:pos="794"/>
        <w:tab w:val="clear" w:pos="1191"/>
        <w:tab w:val="clear" w:pos="1588"/>
        <w:tab w:val="clear" w:pos="1985"/>
      </w:tabs>
      <w:spacing w:before="240"/>
    </w:pPr>
  </w:style>
  <w:style w:type="paragraph" w:customStyle="1" w:styleId="ITUadres">
    <w:name w:val="ITU_adres"/>
    <w:basedOn w:val="Normal"/>
    <w:rsid w:val="009755AB"/>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9755AB"/>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9755AB"/>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9755AB"/>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9755AB"/>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9755AB"/>
  </w:style>
  <w:style w:type="paragraph" w:customStyle="1" w:styleId="ITUbureau">
    <w:name w:val="ITU_bureau"/>
    <w:basedOn w:val="Normal"/>
    <w:rsid w:val="009755AB"/>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9755AB"/>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9755AB"/>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9755AB"/>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9755AB"/>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9755AB"/>
    <w:pPr>
      <w:tabs>
        <w:tab w:val="left" w:pos="1418"/>
        <w:tab w:val="left" w:pos="1985"/>
        <w:tab w:val="left" w:pos="2268"/>
      </w:tabs>
      <w:ind w:firstLine="1304"/>
    </w:pPr>
  </w:style>
  <w:style w:type="paragraph" w:customStyle="1" w:styleId="Tiret">
    <w:name w:val="Tiret"/>
    <w:basedOn w:val="Normal"/>
    <w:rsid w:val="009755AB"/>
    <w:pPr>
      <w:tabs>
        <w:tab w:val="clear" w:pos="794"/>
        <w:tab w:val="clear" w:pos="1191"/>
        <w:tab w:val="clear" w:pos="1588"/>
        <w:tab w:val="clear" w:pos="1985"/>
      </w:tabs>
      <w:ind w:left="-680"/>
    </w:pPr>
  </w:style>
  <w:style w:type="paragraph" w:customStyle="1" w:styleId="NormFoot">
    <w:name w:val="Norm_Foot"/>
    <w:basedOn w:val="Normal"/>
    <w:rsid w:val="009755AB"/>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9755AB"/>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9755AB"/>
    <w:pPr>
      <w:keepLines/>
      <w:tabs>
        <w:tab w:val="left" w:pos="1361"/>
        <w:tab w:val="left" w:pos="1758"/>
        <w:tab w:val="left" w:pos="2155"/>
        <w:tab w:val="left" w:pos="2552"/>
      </w:tabs>
      <w:ind w:left="567"/>
    </w:pPr>
  </w:style>
  <w:style w:type="paragraph" w:customStyle="1" w:styleId="headingi">
    <w:name w:val="heading_i"/>
    <w:basedOn w:val="Heading3"/>
    <w:next w:val="Normal"/>
    <w:rsid w:val="009755AB"/>
    <w:pPr>
      <w:spacing w:before="160"/>
      <w:ind w:left="0" w:firstLine="0"/>
      <w:outlineLvl w:val="9"/>
    </w:pPr>
    <w:rPr>
      <w:b w:val="0"/>
      <w:i/>
    </w:rPr>
  </w:style>
  <w:style w:type="character" w:styleId="Hyperlink">
    <w:name w:val="Hyperlink"/>
    <w:uiPriority w:val="99"/>
    <w:rsid w:val="009755AB"/>
    <w:rPr>
      <w:color w:val="0000FF"/>
      <w:u w:val="single"/>
    </w:rPr>
  </w:style>
  <w:style w:type="paragraph" w:customStyle="1" w:styleId="Qlist">
    <w:name w:val="Qlist"/>
    <w:basedOn w:val="Normal"/>
    <w:rsid w:val="009755AB"/>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9755AB"/>
    <w:pPr>
      <w:tabs>
        <w:tab w:val="left" w:pos="397"/>
      </w:tabs>
    </w:pPr>
  </w:style>
  <w:style w:type="paragraph" w:customStyle="1" w:styleId="FirstFooter">
    <w:name w:val="FirstFooter"/>
    <w:basedOn w:val="Footer"/>
    <w:rsid w:val="009755AB"/>
    <w:pPr>
      <w:tabs>
        <w:tab w:val="clear" w:pos="5954"/>
        <w:tab w:val="clear" w:pos="9639"/>
      </w:tabs>
    </w:pPr>
    <w:rPr>
      <w:caps w:val="0"/>
    </w:rPr>
  </w:style>
  <w:style w:type="paragraph" w:styleId="TOC9">
    <w:name w:val="toc 9"/>
    <w:basedOn w:val="TOC3"/>
    <w:semiHidden/>
    <w:rsid w:val="009755AB"/>
  </w:style>
  <w:style w:type="paragraph" w:styleId="BodyText0">
    <w:name w:val="Body Text"/>
    <w:basedOn w:val="Normal"/>
    <w:rsid w:val="009755AB"/>
    <w:pPr>
      <w:spacing w:after="120"/>
    </w:pPr>
  </w:style>
  <w:style w:type="character" w:styleId="PageNumber">
    <w:name w:val="page number"/>
    <w:basedOn w:val="DefaultParagraphFont"/>
    <w:rsid w:val="009755AB"/>
  </w:style>
  <w:style w:type="paragraph" w:customStyle="1" w:styleId="AnnexNo">
    <w:name w:val="Annex_No"/>
    <w:basedOn w:val="Normal"/>
    <w:next w:val="Normal"/>
    <w:rsid w:val="009755AB"/>
    <w:pPr>
      <w:keepNext/>
      <w:keepLines/>
      <w:spacing w:before="480" w:after="80"/>
      <w:jc w:val="center"/>
    </w:pPr>
    <w:rPr>
      <w:caps/>
      <w:sz w:val="28"/>
    </w:rPr>
  </w:style>
  <w:style w:type="character" w:styleId="FollowedHyperlink">
    <w:name w:val="FollowedHyperlink"/>
    <w:basedOn w:val="DefaultParagraphFont"/>
    <w:rsid w:val="009755AB"/>
    <w:rPr>
      <w:color w:val="800080" w:themeColor="followedHyperlink"/>
      <w:u w:val="single"/>
    </w:rPr>
  </w:style>
  <w:style w:type="paragraph" w:customStyle="1" w:styleId="pnew">
    <w:name w:val="pnew"/>
    <w:basedOn w:val="Normal"/>
    <w:rsid w:val="009755AB"/>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9755AB"/>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9755AB"/>
    <w:rPr>
      <w:rFonts w:ascii="Tahoma" w:hAnsi="Tahoma" w:cs="Tahoma"/>
      <w:sz w:val="16"/>
      <w:szCs w:val="16"/>
    </w:rPr>
  </w:style>
  <w:style w:type="table" w:styleId="TableGrid">
    <w:name w:val="Table Grid"/>
    <w:basedOn w:val="TableNormal"/>
    <w:rsid w:val="009755A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9755AB"/>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9755AB"/>
    <w:rPr>
      <w:rFonts w:ascii="Calibri" w:hAnsi="Calibri"/>
      <w:sz w:val="22"/>
      <w:lang w:val="fr-FR" w:eastAsia="en-US"/>
    </w:rPr>
  </w:style>
  <w:style w:type="paragraph" w:customStyle="1" w:styleId="itu">
    <w:name w:val="itu"/>
    <w:basedOn w:val="Normal"/>
    <w:rsid w:val="009755AB"/>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9755AB"/>
    <w:rPr>
      <w:rFonts w:ascii="Calibri" w:hAnsi="Calibri"/>
      <w:caps/>
      <w:sz w:val="18"/>
      <w:lang w:val="fr-FR" w:eastAsia="en-US"/>
    </w:rPr>
  </w:style>
  <w:style w:type="paragraph" w:customStyle="1" w:styleId="Reasons">
    <w:name w:val="Reasons"/>
    <w:basedOn w:val="Normal"/>
    <w:qFormat/>
    <w:rsid w:val="009755AB"/>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97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9755AB"/>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customStyle="1" w:styleId="Figuretitle0">
    <w:name w:val="Figure_title"/>
    <w:basedOn w:val="TableTitle"/>
    <w:next w:val="Normal"/>
    <w:rsid w:val="00E468B7"/>
    <w:pPr>
      <w:spacing w:after="480"/>
    </w:pPr>
    <w:rPr>
      <w:rFonts w:asciiTheme="minorHAnsi" w:hAnsiTheme="minorHAnsi"/>
      <w:sz w:val="20"/>
      <w:lang w:val="en-GB"/>
    </w:rPr>
  </w:style>
  <w:style w:type="paragraph" w:styleId="Revision">
    <w:name w:val="Revision"/>
    <w:hidden/>
    <w:uiPriority w:val="99"/>
    <w:semiHidden/>
    <w:rsid w:val="00702AD8"/>
    <w:rPr>
      <w:rFonts w:ascii="Calibri" w:hAnsi="Calibri"/>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TSB-CIR-0100/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bdir@itu.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p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T25-SG17-COL-0007/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17</TotalTime>
  <Pages>5</Pages>
  <Words>1330</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9085</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Maguire, Mairéad</cp:lastModifiedBy>
  <cp:revision>6</cp:revision>
  <cp:lastPrinted>2012-02-20T11:06:00Z</cp:lastPrinted>
  <dcterms:created xsi:type="dcterms:W3CDTF">2026-01-15T12:44:00Z</dcterms:created>
  <dcterms:modified xsi:type="dcterms:W3CDTF">2026-01-26T11:27:00Z</dcterms:modified>
</cp:coreProperties>
</file>