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736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0B0358" w14:paraId="493727AE" w14:textId="77777777" w:rsidTr="000B0358">
        <w:trPr>
          <w:gridAfter w:val="1"/>
          <w:wAfter w:w="6" w:type="dxa"/>
          <w:trHeight w:val="72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6C217E" w:rsidRDefault="009747C5" w:rsidP="000B0358">
            <w:pPr>
              <w:pStyle w:val="Tabletext"/>
              <w:jc w:val="center"/>
              <w:rPr>
                <w:lang w:val="ru-RU"/>
              </w:rPr>
            </w:pPr>
            <w:r w:rsidRPr="006C217E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6C217E" w:rsidRDefault="00B61012" w:rsidP="000B0358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6C217E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6C217E" w:rsidRDefault="00B61012" w:rsidP="000B0358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6C217E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6C217E" w:rsidRDefault="00FA46A0" w:rsidP="000B0358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6C217E" w14:paraId="0DC86AF3" w14:textId="77777777" w:rsidTr="000B0358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6C217E" w:rsidRDefault="00FA46A0" w:rsidP="000B0358">
            <w:pPr>
              <w:pStyle w:val="Tabletext"/>
              <w:spacing w:before="12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243BD88F" w:rsidR="00FA46A0" w:rsidRPr="006C217E" w:rsidRDefault="00DF3447" w:rsidP="000B0358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 xml:space="preserve">Женева, </w:t>
            </w:r>
            <w:r w:rsidR="00753D12" w:rsidRPr="006C217E">
              <w:rPr>
                <w:szCs w:val="22"/>
                <w:lang w:val="ru-RU"/>
              </w:rPr>
              <w:t>1</w:t>
            </w:r>
            <w:r w:rsidR="00ED2F1E" w:rsidRPr="006C217E">
              <w:rPr>
                <w:szCs w:val="22"/>
                <w:lang w:val="ru-RU"/>
              </w:rPr>
              <w:t>9</w:t>
            </w:r>
            <w:r w:rsidR="00753D12" w:rsidRPr="006C217E">
              <w:rPr>
                <w:szCs w:val="22"/>
                <w:lang w:val="ru-RU"/>
              </w:rPr>
              <w:t xml:space="preserve"> декабря </w:t>
            </w:r>
            <w:r w:rsidRPr="006C217E">
              <w:rPr>
                <w:szCs w:val="22"/>
                <w:lang w:val="ru-RU"/>
              </w:rPr>
              <w:t>202</w:t>
            </w:r>
            <w:r w:rsidR="00753D12" w:rsidRPr="006C217E">
              <w:rPr>
                <w:szCs w:val="22"/>
                <w:lang w:val="ru-RU"/>
              </w:rPr>
              <w:t>5 </w:t>
            </w:r>
            <w:r w:rsidRPr="006C217E">
              <w:rPr>
                <w:szCs w:val="22"/>
                <w:lang w:val="ru-RU"/>
              </w:rPr>
              <w:t>года</w:t>
            </w:r>
          </w:p>
        </w:tc>
      </w:tr>
      <w:tr w:rsidR="004E5731" w:rsidRPr="000B0358" w14:paraId="21DD573F" w14:textId="77777777" w:rsidTr="000B0358">
        <w:trPr>
          <w:cantSplit/>
          <w:trHeight w:val="305"/>
        </w:trPr>
        <w:tc>
          <w:tcPr>
            <w:tcW w:w="1418" w:type="dxa"/>
          </w:tcPr>
          <w:p w14:paraId="5CBBAF56" w14:textId="77777777" w:rsidR="004E5731" w:rsidRPr="006C217E" w:rsidRDefault="004E5731" w:rsidP="000B0358">
            <w:pPr>
              <w:pStyle w:val="Tabletext"/>
              <w:jc w:val="left"/>
              <w:rPr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>Осн</w:t>
            </w:r>
            <w:r w:rsidRPr="006C217E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64E06DA6" w:rsidR="004E5731" w:rsidRPr="006C217E" w:rsidRDefault="004E5731" w:rsidP="000B0358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 xml:space="preserve">Циркуляр 99 БСЭ </w:t>
            </w:r>
            <w:r w:rsidRPr="006C217E">
              <w:rPr>
                <w:b/>
                <w:bCs/>
                <w:szCs w:val="22"/>
                <w:lang w:val="ru-RU"/>
              </w:rPr>
              <w:br/>
              <w:t>Рейна Убеда (Reyna Ubeda)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4E5731" w:rsidRPr="006C217E" w:rsidRDefault="004E5731" w:rsidP="000B03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>Кому</w:t>
            </w:r>
            <w:r w:rsidRPr="006C217E">
              <w:rPr>
                <w:szCs w:val="22"/>
                <w:lang w:val="ru-RU"/>
              </w:rPr>
              <w:t>:</w:t>
            </w:r>
          </w:p>
          <w:p w14:paraId="1A727018" w14:textId="2579F966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1AA19131" w14:textId="6AB2F045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</w:r>
            <w:r w:rsidRPr="006C217E">
              <w:rPr>
                <w:lang w:val="ru-RU"/>
              </w:rPr>
              <w:t>Государству Палестина (Рез. 99 (Пересм. Дубай, 2018 г.))</w:t>
            </w:r>
          </w:p>
          <w:p w14:paraId="081F1570" w14:textId="74A3B43A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F944FF3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6ECAE56" w14:textId="77777777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Академическим организациям − Членам МСЭ-Т</w:t>
            </w:r>
          </w:p>
          <w:p w14:paraId="1E2DB8A0" w14:textId="77777777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>Копии</w:t>
            </w:r>
            <w:r w:rsidRPr="006C217E">
              <w:rPr>
                <w:szCs w:val="22"/>
                <w:lang w:val="ru-RU"/>
              </w:rPr>
              <w:t>:</w:t>
            </w:r>
          </w:p>
          <w:p w14:paraId="42C0D163" w14:textId="7BB30758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</w:t>
            </w:r>
          </w:p>
          <w:p w14:paraId="7A2D983B" w14:textId="77777777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−</w:t>
            </w:r>
            <w:r w:rsidRPr="006C217E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9543F70" w14:textId="77777777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−</w:t>
            </w:r>
            <w:r w:rsidRPr="006C217E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4E8A16F2" w14:textId="77ECAE3A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Региональному отделению МСЭ для Африки, Аддис-Абеба, Эфиопия</w:t>
            </w:r>
          </w:p>
          <w:p w14:paraId="78139238" w14:textId="2D3BA0A1" w:rsidR="004E5731" w:rsidRPr="006C217E" w:rsidRDefault="004E5731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–</w:t>
            </w:r>
            <w:r w:rsidRPr="006C217E">
              <w:rPr>
                <w:szCs w:val="22"/>
                <w:lang w:val="ru-RU"/>
              </w:rPr>
              <w:tab/>
              <w:t>Зональному отделению МСЭ для Центральной Африки и Мадагаскара, Яунде, Камерун</w:t>
            </w:r>
          </w:p>
        </w:tc>
      </w:tr>
      <w:tr w:rsidR="00F5182A" w:rsidRPr="006C217E" w14:paraId="59643F58" w14:textId="77777777" w:rsidTr="000B0358">
        <w:trPr>
          <w:cantSplit/>
          <w:trHeight w:val="70"/>
        </w:trPr>
        <w:tc>
          <w:tcPr>
            <w:tcW w:w="1418" w:type="dxa"/>
          </w:tcPr>
          <w:p w14:paraId="0F76D4B7" w14:textId="36EE77FD" w:rsidR="00F5182A" w:rsidRPr="000B0358" w:rsidRDefault="00F5182A" w:rsidP="000B0358">
            <w:pPr>
              <w:pStyle w:val="Tabletext"/>
              <w:spacing w:before="0" w:after="0"/>
              <w:jc w:val="left"/>
              <w:rPr>
                <w:szCs w:val="22"/>
                <w:lang w:val="ru-RU"/>
              </w:rPr>
            </w:pPr>
            <w:r w:rsidRPr="000B0358">
              <w:rPr>
                <w:szCs w:val="22"/>
                <w:lang w:val="ru-RU"/>
              </w:rPr>
              <w:t>Тел:</w:t>
            </w:r>
          </w:p>
        </w:tc>
        <w:tc>
          <w:tcPr>
            <w:tcW w:w="3260" w:type="dxa"/>
          </w:tcPr>
          <w:p w14:paraId="5CCB23E1" w14:textId="22033A32" w:rsidR="00F5182A" w:rsidRPr="006C217E" w:rsidRDefault="00F5182A" w:rsidP="000B0358">
            <w:pPr>
              <w:pStyle w:val="Tabletext"/>
              <w:spacing w:before="0" w:after="0"/>
              <w:jc w:val="left"/>
              <w:rPr>
                <w:b/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 xml:space="preserve">+41 22 730 </w:t>
            </w:r>
            <w:r w:rsidR="00AA458A" w:rsidRPr="006C217E">
              <w:rPr>
                <w:szCs w:val="22"/>
                <w:lang w:val="ru-RU"/>
              </w:rPr>
              <w:t>5</w:t>
            </w:r>
            <w:r w:rsidRPr="006C217E">
              <w:rPr>
                <w:szCs w:val="22"/>
                <w:lang w:val="ru-RU"/>
              </w:rPr>
              <w:t>356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6C217E" w:rsidRDefault="00F5182A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C217E" w14:paraId="3EF71149" w14:textId="77777777" w:rsidTr="000B0358">
        <w:trPr>
          <w:cantSplit/>
          <w:trHeight w:val="69"/>
        </w:trPr>
        <w:tc>
          <w:tcPr>
            <w:tcW w:w="1418" w:type="dxa"/>
          </w:tcPr>
          <w:p w14:paraId="65A440B2" w14:textId="7E271778" w:rsidR="00F5182A" w:rsidRPr="000B0358" w:rsidRDefault="00F5182A" w:rsidP="000B0358">
            <w:pPr>
              <w:pStyle w:val="Tabletext"/>
              <w:spacing w:before="0" w:after="0"/>
              <w:jc w:val="left"/>
              <w:rPr>
                <w:szCs w:val="22"/>
                <w:lang w:val="ru-RU"/>
              </w:rPr>
            </w:pPr>
            <w:r w:rsidRPr="000B0358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3CBC5898" w:rsidR="00F5182A" w:rsidRPr="006C217E" w:rsidRDefault="00F5182A" w:rsidP="000B0358">
            <w:pPr>
              <w:pStyle w:val="Tabletext"/>
              <w:spacing w:before="0" w:after="0"/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6C217E" w:rsidRDefault="00F5182A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C217E" w14:paraId="14553D92" w14:textId="77777777" w:rsidTr="000B0358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0B0358" w:rsidRDefault="00F5182A" w:rsidP="000B0358">
            <w:pPr>
              <w:pStyle w:val="Tabletext"/>
              <w:spacing w:before="0" w:after="0"/>
              <w:jc w:val="left"/>
              <w:rPr>
                <w:szCs w:val="22"/>
                <w:lang w:val="ru-RU"/>
              </w:rPr>
            </w:pPr>
            <w:r w:rsidRPr="000B0358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5B9168A6" w:rsidR="00AA458A" w:rsidRPr="006C217E" w:rsidRDefault="000B0358" w:rsidP="000B0358">
            <w:pPr>
              <w:pStyle w:val="Tabletext"/>
              <w:spacing w:before="0" w:after="0"/>
              <w:jc w:val="left"/>
              <w:rPr>
                <w:szCs w:val="22"/>
                <w:lang w:val="ru-RU"/>
              </w:rPr>
            </w:pPr>
            <w:hyperlink r:id="rId12" w:history="1">
              <w:r w:rsidRPr="00D3618C">
                <w:rPr>
                  <w:rStyle w:val="Hyperlink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6C217E" w:rsidRDefault="00F5182A" w:rsidP="000B03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A46A0" w:rsidRPr="000B0358" w14:paraId="5C105EF0" w14:textId="77777777" w:rsidTr="000B0358">
        <w:trPr>
          <w:cantSplit/>
        </w:trPr>
        <w:tc>
          <w:tcPr>
            <w:tcW w:w="1418" w:type="dxa"/>
          </w:tcPr>
          <w:p w14:paraId="2527C622" w14:textId="77777777" w:rsidR="00FA46A0" w:rsidRPr="006C217E" w:rsidRDefault="00B61012" w:rsidP="000B0358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>Предмет</w:t>
            </w:r>
            <w:r w:rsidRPr="006C217E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24D170B4" w:rsidR="005D0439" w:rsidRPr="006C217E" w:rsidRDefault="00ED2F1E" w:rsidP="000B0358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6C217E">
              <w:rPr>
                <w:b/>
                <w:bCs/>
                <w:szCs w:val="22"/>
                <w:lang w:val="ru-RU"/>
              </w:rPr>
              <w:t>1</w:t>
            </w:r>
            <w:r w:rsidR="00753D12" w:rsidRPr="006C217E">
              <w:rPr>
                <w:b/>
                <w:bCs/>
                <w:szCs w:val="22"/>
                <w:lang w:val="ru-RU"/>
              </w:rPr>
              <w:t>6</w:t>
            </w:r>
            <w:r w:rsidRPr="006C217E">
              <w:rPr>
                <w:b/>
                <w:bCs/>
                <w:szCs w:val="22"/>
                <w:lang w:val="ru-RU"/>
              </w:rPr>
              <w:t>-й Симпозиум по ИКТ, окружающей среде, изменению климата и циркуляционной экономике (</w:t>
            </w:r>
            <w:r w:rsidR="00753D12" w:rsidRPr="006C217E">
              <w:rPr>
                <w:b/>
                <w:bCs/>
                <w:szCs w:val="22"/>
                <w:lang w:val="ru-RU"/>
              </w:rPr>
              <w:t>Малабо</w:t>
            </w:r>
            <w:r w:rsidRPr="006C217E">
              <w:rPr>
                <w:b/>
                <w:bCs/>
                <w:szCs w:val="22"/>
                <w:lang w:val="ru-RU"/>
              </w:rPr>
              <w:t xml:space="preserve">, </w:t>
            </w:r>
            <w:r w:rsidR="00753D12" w:rsidRPr="006C217E">
              <w:rPr>
                <w:b/>
                <w:bCs/>
                <w:szCs w:val="22"/>
                <w:lang w:val="ru-RU"/>
              </w:rPr>
              <w:t>Республика Экваториальная Гвинея</w:t>
            </w:r>
            <w:r w:rsidRPr="006C217E">
              <w:rPr>
                <w:b/>
                <w:bCs/>
                <w:szCs w:val="22"/>
                <w:lang w:val="ru-RU"/>
              </w:rPr>
              <w:t>,</w:t>
            </w:r>
            <w:r w:rsidR="00FB0329" w:rsidRPr="006C217E">
              <w:rPr>
                <w:b/>
                <w:bCs/>
                <w:szCs w:val="22"/>
                <w:lang w:val="ru-RU"/>
              </w:rPr>
              <w:t xml:space="preserve"> </w:t>
            </w:r>
            <w:r w:rsidR="00753D12" w:rsidRPr="006C217E">
              <w:rPr>
                <w:b/>
                <w:bCs/>
                <w:szCs w:val="22"/>
                <w:lang w:val="ru-RU"/>
              </w:rPr>
              <w:t>10</w:t>
            </w:r>
            <w:r w:rsidRPr="006C217E">
              <w:rPr>
                <w:b/>
                <w:bCs/>
                <w:szCs w:val="22"/>
                <w:lang w:val="ru-RU"/>
              </w:rPr>
              <w:t>–</w:t>
            </w:r>
            <w:r w:rsidR="00753D12" w:rsidRPr="006C217E">
              <w:rPr>
                <w:b/>
                <w:bCs/>
                <w:szCs w:val="22"/>
                <w:lang w:val="ru-RU"/>
              </w:rPr>
              <w:t>13 февраля</w:t>
            </w:r>
            <w:r w:rsidRPr="006C217E">
              <w:rPr>
                <w:b/>
                <w:bCs/>
                <w:szCs w:val="22"/>
                <w:lang w:val="ru-RU"/>
              </w:rPr>
              <w:t xml:space="preserve"> 202</w:t>
            </w:r>
            <w:r w:rsidR="00753D12" w:rsidRPr="006C217E">
              <w:rPr>
                <w:b/>
                <w:bCs/>
                <w:szCs w:val="22"/>
                <w:lang w:val="ru-RU"/>
              </w:rPr>
              <w:t>6</w:t>
            </w:r>
            <w:r w:rsidRPr="006C217E">
              <w:rPr>
                <w:b/>
                <w:bCs/>
                <w:szCs w:val="22"/>
                <w:lang w:val="ru-RU"/>
              </w:rPr>
              <w:t xml:space="preserve"> г.)</w:t>
            </w:r>
          </w:p>
        </w:tc>
      </w:tr>
      <w:tr w:rsidR="00FB0329" w:rsidRPr="000B0358" w14:paraId="50A451C8" w14:textId="77777777" w:rsidTr="000B0358">
        <w:trPr>
          <w:cantSplit/>
        </w:trPr>
        <w:tc>
          <w:tcPr>
            <w:tcW w:w="9817" w:type="dxa"/>
            <w:gridSpan w:val="5"/>
          </w:tcPr>
          <w:p w14:paraId="26E507BB" w14:textId="77777777" w:rsidR="00FB0329" w:rsidRPr="006C217E" w:rsidRDefault="00FB0329" w:rsidP="000B0358">
            <w:pPr>
              <w:jc w:val="left"/>
              <w:rPr>
                <w:szCs w:val="22"/>
                <w:lang w:val="ru-RU"/>
              </w:rPr>
            </w:pPr>
            <w:r w:rsidRPr="006C217E">
              <w:rPr>
                <w:szCs w:val="22"/>
                <w:lang w:val="ru-RU"/>
              </w:rPr>
              <w:t>Уважаемая госпожа,</w:t>
            </w:r>
            <w:r w:rsidRPr="006C217E">
              <w:rPr>
                <w:szCs w:val="22"/>
                <w:lang w:val="ru-RU"/>
              </w:rPr>
              <w:br/>
              <w:t>уважаемый господин,</w:t>
            </w:r>
          </w:p>
          <w:p w14:paraId="3B664F6D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1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 xml:space="preserve">Имею честь сообщить вам, что Международный союз электросвязи (МСЭ) совместно с Министерством транспорта, электросвязи и систем искусственного интеллекта Республики Экваториальная Гвинея и другими партнерами организует 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16-й Симпозиум по ИКТ, окружающей среде, изменению климата и циркуляционной экономике, который состоится 10–13 февраля 2026 года в Малабо, Республика Экваториальная Гвинея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.</w:t>
            </w:r>
          </w:p>
          <w:p w14:paraId="5F01CECE" w14:textId="77777777" w:rsidR="00FB0329" w:rsidRPr="006C217E" w:rsidRDefault="00FB0329" w:rsidP="000B0358">
            <w:pPr>
              <w:rPr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Этот симпозиум будет приурочен к собранию </w:t>
            </w:r>
            <w:hyperlink r:id="rId13" w:history="1"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Региональной группы 5-й Исс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л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едовательской комиссии МСЭ-T для Африки</w:t>
              </w:r>
            </w:hyperlink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, которое пройдет 10–13 февраля 2026 года.</w:t>
            </w:r>
            <w:hyperlink r:id="rId14" w:history="1"/>
          </w:p>
          <w:p w14:paraId="6367963E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2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>Тема симпозиума в этом году – "</w:t>
            </w:r>
            <w:r w:rsidRPr="006C217E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>Активизация действий по борьбе с изменением климата в цифровой сфере посредством стандартов экологической устойчивости и циркуляционной экономики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". </w:t>
            </w:r>
          </w:p>
          <w:p w14:paraId="17FBA776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lang w:val="ru-RU"/>
              </w:rPr>
              <w:t>Ускорение цифровой трансформации в Африке является необходимым условием решения проблем в области окружающей среды, климата и общественного здравоохранения, а также устранения сохраняющихся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пробелов в возможности установления соединений, доступе к источникам энергии, приемлемости в ценовом отношении и инфраструктуре. По мере дальнейшего расширения использования цифровых технологий, включая приложения, требующие больших объемов данных и энергопотребления, такие как искусственный интеллект (ИИ), для обеспечения устойчивости и недопущения углубления существующего неравенства необходимы решения, основанные на стандартах и разработанные с учетом местного контекста.</w:t>
            </w:r>
          </w:p>
          <w:p w14:paraId="2C5412AA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Основные дискуссии будут посвящены вопросам энергоэффективности, устойчивых сетей и центров обработки данных, а также их роли в поддержке ИИ и цифровых услуг при обеспечении ответственного использования энергетических и водных ресурсов. На Симпозиуме будут также 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lastRenderedPageBreak/>
              <w:t xml:space="preserve">обсуждаться цифровые системы управления информацией о продуктах (DPIS), включая цифровые паспорта продуктов как инструменты обеспечения прозрачности, прослеживаемости и </w:t>
            </w:r>
            <w:r w:rsidRPr="006C217E">
              <w:rPr>
                <w:szCs w:val="22"/>
                <w:lang w:val="ru-RU"/>
              </w:rPr>
              <w:t xml:space="preserve">циркуляционных 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цепочек создания стоимости, а также будут проведены региональные консультации для Африки, способствующие разработке глобальной системы DPIS.</w:t>
            </w:r>
          </w:p>
          <w:p w14:paraId="305CD176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Симпозиум внесет вклад в более широкую инициативу "Зеленая цифровая кампания" (GDA) и осветит ключевые результаты КС-30, ЮНЕА-7 и других соответствующих глобальных процессов, в рамках которых цифровые решения, основанные на стандартах, играют центральную роль в достижении глобальных климатических целей и целей в области устойчивого развития.</w:t>
            </w:r>
          </w:p>
          <w:p w14:paraId="73DC5D34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3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>В рамках мероприятия состоятся сессии по преодолению разрыва в стандартизации (ПРС) в качестве компонента практического обучения, направленного на укрепление потенциала на региональном уровне, расширение участия в международной стандартизации и поддержку выполнения Рекомендаций МСЭ-Т по борьбе с изменением климата, циркуляционной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экономике, безопасности ЭМП и появляющимся технологиям.</w:t>
            </w:r>
          </w:p>
          <w:p w14:paraId="67F07CB7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4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>Перед Симпозиумом будут стоять следующие задачи:</w:t>
            </w:r>
          </w:p>
          <w:p w14:paraId="0FED56D2" w14:textId="77777777" w:rsidR="00FB0329" w:rsidRPr="006C217E" w:rsidRDefault="00FB0329" w:rsidP="000B0358">
            <w:pPr>
              <w:pStyle w:val="enumlev1"/>
              <w:rPr>
                <w:lang w:val="ru-RU"/>
              </w:rPr>
            </w:pPr>
            <w:r w:rsidRPr="006C217E">
              <w:rPr>
                <w:lang w:val="ru-RU"/>
              </w:rPr>
              <w:t>–</w:t>
            </w:r>
            <w:r w:rsidRPr="006C217E">
              <w:rPr>
                <w:lang w:val="ru-RU"/>
              </w:rPr>
              <w:tab/>
            </w:r>
            <w:r w:rsidRPr="006C217E">
              <w:rPr>
                <w:b/>
                <w:bCs/>
                <w:lang w:val="ru-RU"/>
              </w:rPr>
              <w:t>обратить особое внимание на воздействие цифровых технологий на окружающую среду и стимулирующую роль таких технологий</w:t>
            </w:r>
            <w:r w:rsidRPr="006C217E">
              <w:rPr>
                <w:lang w:val="ru-RU"/>
              </w:rPr>
              <w:t>, включая ИИ и центры обработки данных, содействуя применению подходов, основанных на стандартах и поддерживающих смягчение последствий изменения климата, адаптацию, защиту биоразнообразия и устойчивое цифровое развитие в условиях ограниченных ресурсов энергоснабжения и возможности установления соединений;</w:t>
            </w:r>
          </w:p>
          <w:p w14:paraId="1F285DB4" w14:textId="77777777" w:rsidR="00FB0329" w:rsidRPr="006C217E" w:rsidRDefault="00FB0329" w:rsidP="000B0358">
            <w:pPr>
              <w:pStyle w:val="enumlev1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lang w:val="ru-RU"/>
              </w:rPr>
              <w:t>–</w:t>
            </w:r>
            <w:r w:rsidRPr="006C217E">
              <w:rPr>
                <w:lang w:val="ru-RU"/>
              </w:rPr>
              <w:tab/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содействовать созданию энергоэффективной и устойчивой цифровой инфраструктуры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, включая сети и центры обработки данных, для поддержки цифрового развития при одновременном повышении </w:t>
            </w:r>
            <w:r w:rsidRPr="006C217E">
              <w:rPr>
                <w:lang w:val="ru-RU"/>
              </w:rPr>
              <w:t>устойчивости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, приемлемости в ценовом отношении и рациональности при использовании ресурсов;</w:t>
            </w:r>
          </w:p>
          <w:p w14:paraId="6A9F8AB2" w14:textId="25914D08" w:rsidR="00FB0329" w:rsidRPr="006C217E" w:rsidRDefault="00FB0329" w:rsidP="000B0358">
            <w:pPr>
              <w:pStyle w:val="enumlev1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ab/>
              <w:t>способствовать развитию циркуляционной экономики и укреплению прозрачности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посредством проведения обсуждений по следующим темам: системы управления информацией о продуктах (DPIS), </w:t>
            </w:r>
            <w:r w:rsidRPr="006C217E">
              <w:rPr>
                <w:lang w:val="ru-RU"/>
              </w:rPr>
              <w:t>включая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цифровые паспорта продуктов, управление электронными отходами и стандарты устойчивого потребления и производства;</w:t>
            </w:r>
          </w:p>
          <w:p w14:paraId="0598B35F" w14:textId="77777777" w:rsidR="00FB0329" w:rsidRPr="006C217E" w:rsidRDefault="00FB0329" w:rsidP="000B0358">
            <w:pPr>
              <w:pStyle w:val="enumlev1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ab/>
              <w:t>укрепить региональный потенциал и способствовать расширению участия в международной стандартизации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путем проведения практикума и диалога по теме "Преодоление разрыва в </w:t>
            </w:r>
            <w:r w:rsidRPr="006C217E">
              <w:rPr>
                <w:lang w:val="ru-RU"/>
              </w:rPr>
              <w:t>стандартизации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(ПРС)", в поддержку эффективного участия в стандартизации и выполнения Рекомендаций МСЭ-Т в масштабах всей Африки.</w:t>
            </w:r>
          </w:p>
          <w:p w14:paraId="4E25FBC8" w14:textId="5244E5E6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5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>В симпозиуме могут принять участие Государства – Члены МСЭ, Члены Сектора,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 мероприятия. К таким лицам относятся также члены международных, региональных и национальных организаций. Участие является бесплатным.</w:t>
            </w:r>
          </w:p>
          <w:p w14:paraId="2239114F" w14:textId="38349906" w:rsidR="00FB0329" w:rsidRPr="006C217E" w:rsidRDefault="00FB0329" w:rsidP="000B0358">
            <w:pPr>
              <w:rPr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6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 xml:space="preserve">Вся соответствующая информация, касающаяся мероприятия (т. е. проект программы, список выступающих, ссылка для регистрации) будет размещена на веб-сайте мероприятия по адресу: </w:t>
            </w:r>
            <w:hyperlink r:id="rId15" w:history="1"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https://www.itu.int/en/ITU-T/climatechang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e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/symposia/202602/Pages/default.aspx</w:t>
              </w:r>
            </w:hyperlink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. Веб-сайт будет регулярно обновляться по мере появления новой или измененной информации. Участникам предлагается периодически проверять веб-сайт на предмет обновленной информации.</w:t>
            </w:r>
            <w:hyperlink r:id="rId16" w:history="1"/>
          </w:p>
          <w:p w14:paraId="0259BB86" w14:textId="77777777" w:rsidR="00FB0329" w:rsidRPr="006C217E" w:rsidRDefault="00FB0329" w:rsidP="000B0358">
            <w:pPr>
              <w:rPr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>7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 xml:space="preserve">Просьба обратить внимание, что регистрация для участия является 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обязательной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. Для того чтобы БСЭ могло предпринять необходимые действия в отношении организации симпозиума, просьба пройти регистрацию с использованием онлайновой формы по адресу: </w:t>
            </w:r>
            <w:hyperlink r:id="rId17" w:history="1"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https://www.itu.int/net4/CRM/xreg/web/R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e</w:t>
              </w:r>
              <w:r w:rsidRPr="006C217E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gistration.aspx?Event=C-00016099</w:t>
              </w:r>
            </w:hyperlink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в максимально короткие сроки и не позднее 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6 февраля 2026 года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. Просьба также принять к сведению, что </w:t>
            </w:r>
            <w:r w:rsidRPr="006C217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предварительная регистрация участников симпозиума является обязательной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 xml:space="preserve"> и проводится в онлайновом режиме.</w:t>
            </w:r>
            <w:hyperlink r:id="rId18" w:history="1"/>
          </w:p>
          <w:p w14:paraId="477BC385" w14:textId="77777777" w:rsidR="00FB0329" w:rsidRPr="006C217E" w:rsidRDefault="00FB0329" w:rsidP="000B035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lastRenderedPageBreak/>
              <w:t>8</w:t>
            </w:r>
            <w:r w:rsidRPr="006C217E">
              <w:rPr>
                <w:rFonts w:asciiTheme="minorHAnsi" w:hAnsiTheme="minorHAnsi" w:cstheme="minorHAnsi"/>
                <w:szCs w:val="22"/>
                <w:lang w:val="ru-RU"/>
              </w:rPr>
              <w:tab/>
              <w:t>Хотел бы напомнить вам о том, что для въезда в Республику Экваториальная Гвинея и пребывания в стране в течение любого срока гражданам некоторых стран необходимо получить визу. Визу следует получать в учреждении (посольстве или консульстве), представляющем Республику Экваториальная Гвинея в вашей стране, или, если в вашей стране такое учреждение отсутствует, − в ближайшем учреждении к стране выезда. Для обработки и оформления визы может потребоваться время, поэтому предлагается уточнить сроки в соответствующем представительстве и подать заявление заблаговременно.</w:t>
            </w:r>
            <w:bookmarkStart w:id="0" w:name="_Int_4QcYIpaL"/>
            <w:bookmarkEnd w:id="0"/>
          </w:p>
          <w:p w14:paraId="720895DD" w14:textId="77777777" w:rsidR="00FB0329" w:rsidRPr="006C217E" w:rsidRDefault="00FB0329" w:rsidP="000B0358">
            <w:pPr>
              <w:rPr>
                <w:rFonts w:asciiTheme="minorHAnsi" w:hAnsiTheme="minorHAnsi" w:cstheme="minorHAnsi"/>
                <w:lang w:val="ru-RU"/>
              </w:rPr>
            </w:pPr>
            <w:r w:rsidRPr="006C217E">
              <w:rPr>
                <w:rFonts w:asciiTheme="minorHAnsi" w:hAnsiTheme="minorHAnsi" w:cstheme="minorHAnsi"/>
                <w:lang w:val="ru-RU"/>
              </w:rPr>
              <w:t>С уважением,</w:t>
            </w:r>
          </w:p>
          <w:p w14:paraId="41A42175" w14:textId="14880B34" w:rsidR="00FB0329" w:rsidRPr="006C217E" w:rsidRDefault="00321942" w:rsidP="00502D51">
            <w:pPr>
              <w:pStyle w:val="Tabletext"/>
              <w:spacing w:before="720" w:after="0"/>
              <w:jc w:val="left"/>
              <w:rPr>
                <w:szCs w:val="22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5A187B3" wp14:editId="2A289A9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50165</wp:posOffset>
                  </wp:positionV>
                  <wp:extent cx="768350" cy="342900"/>
                  <wp:effectExtent l="0" t="0" r="0" b="0"/>
                  <wp:wrapNone/>
                  <wp:docPr id="345516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16560" name="Picture 34551656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0329" w:rsidRPr="006C217E">
              <w:rPr>
                <w:lang w:val="ru-RU"/>
              </w:rPr>
              <w:t xml:space="preserve">Сейдзо Оноэ </w:t>
            </w:r>
            <w:r w:rsidR="00FB0329" w:rsidRPr="006C217E">
              <w:rPr>
                <w:lang w:val="ru-RU"/>
              </w:rPr>
              <w:br/>
              <w:t xml:space="preserve">Директор Бюро </w:t>
            </w:r>
            <w:r w:rsidR="00FB0329" w:rsidRPr="006C217E">
              <w:rPr>
                <w:lang w:val="ru-RU"/>
              </w:rPr>
              <w:br/>
              <w:t>стандартизации электросвязи</w:t>
            </w:r>
          </w:p>
        </w:tc>
      </w:tr>
    </w:tbl>
    <w:p w14:paraId="0F1C6E01" w14:textId="0CF4D03A" w:rsidR="00414B3C" w:rsidRPr="006C217E" w:rsidRDefault="00414B3C" w:rsidP="00FB0329">
      <w:pPr>
        <w:spacing w:before="0"/>
        <w:jc w:val="left"/>
        <w:rPr>
          <w:lang w:val="ru-RU"/>
        </w:rPr>
      </w:pPr>
    </w:p>
    <w:sectPr w:rsidR="00414B3C" w:rsidRPr="006C217E" w:rsidSect="00FB0329">
      <w:headerReference w:type="default" r:id="rId20"/>
      <w:footerReference w:type="first" r:id="rId21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1B5B" w14:textId="77777777" w:rsidR="00614564" w:rsidRDefault="00614564">
      <w:r>
        <w:separator/>
      </w:r>
    </w:p>
  </w:endnote>
  <w:endnote w:type="continuationSeparator" w:id="0">
    <w:p w14:paraId="74C523B2" w14:textId="77777777" w:rsidR="00614564" w:rsidRDefault="00614564">
      <w:r>
        <w:continuationSeparator/>
      </w:r>
    </w:p>
  </w:endnote>
  <w:endnote w:type="continuationNotice" w:id="1">
    <w:p w14:paraId="340F5E31" w14:textId="77777777" w:rsidR="00614564" w:rsidRDefault="006145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3080" w14:textId="77777777" w:rsidR="00614564" w:rsidRDefault="00614564">
      <w:r>
        <w:t>____________________</w:t>
      </w:r>
    </w:p>
  </w:footnote>
  <w:footnote w:type="continuationSeparator" w:id="0">
    <w:p w14:paraId="0720C10C" w14:textId="77777777" w:rsidR="00614564" w:rsidRDefault="00614564">
      <w:r>
        <w:continuationSeparator/>
      </w:r>
    </w:p>
  </w:footnote>
  <w:footnote w:type="continuationNotice" w:id="1">
    <w:p w14:paraId="5B96B9E3" w14:textId="77777777" w:rsidR="00614564" w:rsidRDefault="0061456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5D8D" w14:textId="57BFB51F" w:rsidR="00FA46A0" w:rsidRPr="00414B3C" w:rsidRDefault="003B6006" w:rsidP="00414B3C">
    <w:pPr>
      <w:pStyle w:val="Header"/>
      <w:rPr>
        <w:lang w:val="ru-RU"/>
      </w:rPr>
    </w:pPr>
    <w:r>
      <w:t xml:space="preserve">- </w:t>
    </w:r>
    <w:r w:rsidR="00FB0329">
      <w:fldChar w:fldCharType="begin"/>
    </w:r>
    <w:r w:rsidR="00FB0329">
      <w:instrText xml:space="preserve"> PAGE   \* MERGEFORMAT </w:instrText>
    </w:r>
    <w:r w:rsidR="00FB0329">
      <w:fldChar w:fldCharType="separate"/>
    </w:r>
    <w:r w:rsidR="00FB0329">
      <w:rPr>
        <w:noProof/>
      </w:rPr>
      <w:t>1</w:t>
    </w:r>
    <w:r w:rsidR="00FB0329">
      <w:rPr>
        <w:noProof/>
      </w:rPr>
      <w:fldChar w:fldCharType="end"/>
    </w:r>
    <w:r>
      <w:t xml:space="preserve"> -</w:t>
    </w:r>
    <w:r w:rsidR="00414B3C">
      <w:br/>
    </w:r>
    <w:r w:rsidRPr="00414B3C">
      <w:rPr>
        <w:lang w:val="ru-RU"/>
      </w:rPr>
      <w:t xml:space="preserve">Циркуляр </w:t>
    </w:r>
    <w:r w:rsidR="000D759E">
      <w:rPr>
        <w:lang w:val="ru-RU"/>
      </w:rPr>
      <w:t>99</w:t>
    </w:r>
    <w:r w:rsidRPr="00414B3C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1D213460"/>
    <w:multiLevelType w:val="hybridMultilevel"/>
    <w:tmpl w:val="8E526A3A"/>
    <w:lvl w:ilvl="0" w:tplc="D3029182">
      <w:numFmt w:val="bullet"/>
      <w:lvlText w:val="-"/>
      <w:lvlJc w:val="left"/>
      <w:pPr>
        <w:ind w:left="115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6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7"/>
  </w:num>
  <w:num w:numId="25" w16cid:durableId="1505509332">
    <w:abstractNumId w:val="12"/>
  </w:num>
  <w:num w:numId="26" w16cid:durableId="150218594">
    <w:abstractNumId w:val="15"/>
  </w:num>
  <w:num w:numId="27" w16cid:durableId="14756794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364B0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FE"/>
    <w:rsid w:val="000B0358"/>
    <w:rsid w:val="000B0429"/>
    <w:rsid w:val="000B15C8"/>
    <w:rsid w:val="000B7244"/>
    <w:rsid w:val="000B7C8A"/>
    <w:rsid w:val="000C0281"/>
    <w:rsid w:val="000C2B0C"/>
    <w:rsid w:val="000D04CE"/>
    <w:rsid w:val="000D32E2"/>
    <w:rsid w:val="000D759E"/>
    <w:rsid w:val="000E1902"/>
    <w:rsid w:val="000E4B4B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6643C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0B6F"/>
    <w:rsid w:val="0019179A"/>
    <w:rsid w:val="001954E6"/>
    <w:rsid w:val="00196953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EF7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3726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5F64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942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158"/>
    <w:rsid w:val="00347BA1"/>
    <w:rsid w:val="00350E0A"/>
    <w:rsid w:val="00354927"/>
    <w:rsid w:val="00354A09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1E56"/>
    <w:rsid w:val="003C468D"/>
    <w:rsid w:val="003C763F"/>
    <w:rsid w:val="003C7CB4"/>
    <w:rsid w:val="003D2067"/>
    <w:rsid w:val="003D2C57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5731"/>
    <w:rsid w:val="004E6F7D"/>
    <w:rsid w:val="004F03D7"/>
    <w:rsid w:val="004F35C0"/>
    <w:rsid w:val="004F6BD3"/>
    <w:rsid w:val="004F7494"/>
    <w:rsid w:val="00500E52"/>
    <w:rsid w:val="00501222"/>
    <w:rsid w:val="00502D51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564"/>
    <w:rsid w:val="00614CBD"/>
    <w:rsid w:val="00615856"/>
    <w:rsid w:val="006203F1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217E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3D12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4A55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465A"/>
    <w:rsid w:val="00820F3E"/>
    <w:rsid w:val="00824571"/>
    <w:rsid w:val="00825CBB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719"/>
    <w:rsid w:val="008A0DBC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3CC6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19DA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8005C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014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206B"/>
    <w:rsid w:val="00A72C30"/>
    <w:rsid w:val="00A76CBE"/>
    <w:rsid w:val="00A80691"/>
    <w:rsid w:val="00A81FB3"/>
    <w:rsid w:val="00A82DFD"/>
    <w:rsid w:val="00A83943"/>
    <w:rsid w:val="00A86E4C"/>
    <w:rsid w:val="00A901EC"/>
    <w:rsid w:val="00A903A5"/>
    <w:rsid w:val="00A965B6"/>
    <w:rsid w:val="00A96AAE"/>
    <w:rsid w:val="00AA458A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8C5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614"/>
    <w:rsid w:val="00B408FE"/>
    <w:rsid w:val="00B42761"/>
    <w:rsid w:val="00B42D0A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57D1"/>
    <w:rsid w:val="00BA68AC"/>
    <w:rsid w:val="00BB1F60"/>
    <w:rsid w:val="00BB50E9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2053"/>
    <w:rsid w:val="00BF3CB3"/>
    <w:rsid w:val="00BF44DD"/>
    <w:rsid w:val="00BF482B"/>
    <w:rsid w:val="00BF4C4E"/>
    <w:rsid w:val="00BF515D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1857"/>
    <w:rsid w:val="00C624C6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972A5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3577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7CC"/>
    <w:rsid w:val="00E46F57"/>
    <w:rsid w:val="00E4751B"/>
    <w:rsid w:val="00E5010C"/>
    <w:rsid w:val="00E50285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B0329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5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regionalgroups/sg05-afr/Pages/default.aspx" TargetMode="External"/><Relationship Id="rId18" Type="http://schemas.openxmlformats.org/officeDocument/2006/relationships/hyperlink" Target="https://www.itu.int/net4/CRM/xreg/web/Registration.aspx?Event=C-0001609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https://www.itu.int/net4/CRM/xreg/web/Registration.aspx?Event=C-000160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limatechange/symposia/202602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limatechange/symposia/202602/Pages/default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regionalgroups/sg05-afr/Pages/defaul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8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7535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4</cp:revision>
  <cp:lastPrinted>2026-01-29T14:11:00Z</cp:lastPrinted>
  <dcterms:created xsi:type="dcterms:W3CDTF">2026-01-29T13:54:00Z</dcterms:created>
  <dcterms:modified xsi:type="dcterms:W3CDTF">2026-01-29T14:12:00Z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