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7D24F6" w14:paraId="56918C5F" w14:textId="77777777" w:rsidTr="00D517B2">
        <w:trPr>
          <w:cantSplit/>
          <w:trHeight w:val="1134"/>
        </w:trPr>
        <w:tc>
          <w:tcPr>
            <w:tcW w:w="798" w:type="pct"/>
          </w:tcPr>
          <w:p w14:paraId="527798F6" w14:textId="77777777" w:rsidR="00D517B2" w:rsidRPr="007D24F6" w:rsidRDefault="00D517B2" w:rsidP="00D517B2">
            <w:pPr>
              <w:spacing w:before="0" w:line="240" w:lineRule="auto"/>
              <w:rPr>
                <w:b/>
                <w:bCs/>
                <w:rtl/>
                <w:lang w:bidi="ar-EG"/>
              </w:rPr>
            </w:pPr>
            <w:r w:rsidRPr="007D24F6">
              <w:rPr>
                <w:noProof/>
              </w:rPr>
              <w:drawing>
                <wp:inline distT="0" distB="0" distL="0" distR="0" wp14:anchorId="2440B0AC" wp14:editId="60C66A1C">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51340695" w14:textId="77777777" w:rsidR="00D517B2" w:rsidRPr="007D24F6" w:rsidRDefault="00D517B2" w:rsidP="00D517B2">
            <w:pPr>
              <w:spacing w:before="200"/>
              <w:rPr>
                <w:b/>
                <w:bCs/>
                <w:sz w:val="36"/>
                <w:szCs w:val="36"/>
                <w:rtl/>
              </w:rPr>
            </w:pPr>
            <w:r w:rsidRPr="007D24F6">
              <w:rPr>
                <w:rFonts w:hint="cs"/>
                <w:b/>
                <w:bCs/>
                <w:sz w:val="36"/>
                <w:szCs w:val="36"/>
                <w:rtl/>
              </w:rPr>
              <w:t>الاتحـاد الدولـي للاتصـالات</w:t>
            </w:r>
          </w:p>
          <w:p w14:paraId="53ED6D93" w14:textId="77777777" w:rsidR="00D517B2" w:rsidRPr="007D24F6" w:rsidRDefault="00D517B2" w:rsidP="00D517B2">
            <w:pPr>
              <w:spacing w:before="60"/>
              <w:rPr>
                <w:b/>
                <w:bCs/>
                <w:sz w:val="28"/>
                <w:szCs w:val="28"/>
                <w:rtl/>
                <w:lang w:bidi="ar-EG"/>
              </w:rPr>
            </w:pPr>
            <w:r w:rsidRPr="007D24F6">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7D24F6" w14:paraId="5013A49C" w14:textId="77777777" w:rsidTr="001E2788">
        <w:trPr>
          <w:cantSplit/>
          <w:jc w:val="center"/>
        </w:trPr>
        <w:tc>
          <w:tcPr>
            <w:tcW w:w="810" w:type="pct"/>
          </w:tcPr>
          <w:p w14:paraId="28C30EE6" w14:textId="77777777" w:rsidR="00D517B2" w:rsidRPr="007D24F6" w:rsidRDefault="00D517B2" w:rsidP="00BB0F08">
            <w:pPr>
              <w:spacing w:line="300" w:lineRule="exact"/>
              <w:jc w:val="left"/>
              <w:rPr>
                <w:position w:val="2"/>
              </w:rPr>
            </w:pPr>
          </w:p>
        </w:tc>
        <w:tc>
          <w:tcPr>
            <w:tcW w:w="1984" w:type="pct"/>
          </w:tcPr>
          <w:p w14:paraId="5E1F6718" w14:textId="77777777" w:rsidR="00D517B2" w:rsidRPr="007D24F6" w:rsidRDefault="00D517B2" w:rsidP="00BB0F08">
            <w:pPr>
              <w:spacing w:line="300" w:lineRule="exact"/>
              <w:jc w:val="left"/>
              <w:rPr>
                <w:position w:val="2"/>
              </w:rPr>
            </w:pPr>
          </w:p>
        </w:tc>
        <w:tc>
          <w:tcPr>
            <w:tcW w:w="2206" w:type="pct"/>
          </w:tcPr>
          <w:p w14:paraId="75C2DFE1" w14:textId="77777777" w:rsidR="00D517B2" w:rsidRPr="007D24F6" w:rsidRDefault="00D517B2" w:rsidP="00BB0F08">
            <w:pPr>
              <w:spacing w:line="300" w:lineRule="exact"/>
              <w:jc w:val="left"/>
              <w:rPr>
                <w:position w:val="2"/>
                <w:lang w:bidi="ar-EG"/>
              </w:rPr>
            </w:pPr>
          </w:p>
        </w:tc>
      </w:tr>
      <w:tr w:rsidR="00D517B2" w:rsidRPr="007D24F6" w14:paraId="2B5880B2" w14:textId="77777777" w:rsidTr="001E2788">
        <w:trPr>
          <w:cantSplit/>
          <w:jc w:val="center"/>
        </w:trPr>
        <w:tc>
          <w:tcPr>
            <w:tcW w:w="810" w:type="pct"/>
          </w:tcPr>
          <w:p w14:paraId="1C9EE7D7" w14:textId="77777777" w:rsidR="00D517B2" w:rsidRPr="007D24F6" w:rsidRDefault="00D517B2" w:rsidP="006019C6">
            <w:pPr>
              <w:spacing w:before="80" w:line="300" w:lineRule="exact"/>
              <w:jc w:val="left"/>
              <w:rPr>
                <w:position w:val="2"/>
              </w:rPr>
            </w:pPr>
          </w:p>
        </w:tc>
        <w:tc>
          <w:tcPr>
            <w:tcW w:w="1984" w:type="pct"/>
          </w:tcPr>
          <w:p w14:paraId="1730DD8D" w14:textId="77777777" w:rsidR="00D517B2" w:rsidRPr="007D24F6" w:rsidRDefault="00D517B2" w:rsidP="006019C6">
            <w:pPr>
              <w:spacing w:before="80" w:line="300" w:lineRule="exact"/>
              <w:jc w:val="left"/>
              <w:rPr>
                <w:position w:val="2"/>
                <w:lang w:bidi="ar-EG"/>
              </w:rPr>
            </w:pPr>
          </w:p>
        </w:tc>
        <w:tc>
          <w:tcPr>
            <w:tcW w:w="2206" w:type="pct"/>
          </w:tcPr>
          <w:p w14:paraId="48B037C6" w14:textId="34C028CE" w:rsidR="00D517B2" w:rsidRPr="007D24F6" w:rsidRDefault="007D24F6" w:rsidP="007D24F6">
            <w:pPr>
              <w:spacing w:before="80" w:line="300" w:lineRule="exact"/>
              <w:jc w:val="left"/>
              <w:rPr>
                <w:position w:val="2"/>
                <w:rtl/>
                <w:lang w:bidi="ar-EG"/>
              </w:rPr>
            </w:pPr>
            <w:r w:rsidRPr="007D24F6">
              <w:rPr>
                <w:position w:val="2"/>
                <w:rtl/>
              </w:rPr>
              <w:t xml:space="preserve">جنيف، </w:t>
            </w:r>
            <w:r w:rsidRPr="007D24F6">
              <w:rPr>
                <w:position w:val="2"/>
              </w:rPr>
              <w:t>10</w:t>
            </w:r>
            <w:r w:rsidRPr="007D24F6">
              <w:rPr>
                <w:position w:val="2"/>
                <w:rtl/>
              </w:rPr>
              <w:t xml:space="preserve"> فبراير </w:t>
            </w:r>
            <w:r w:rsidRPr="007D24F6">
              <w:rPr>
                <w:position w:val="2"/>
              </w:rPr>
              <w:t>2026</w:t>
            </w:r>
          </w:p>
        </w:tc>
      </w:tr>
      <w:tr w:rsidR="00372F67" w:rsidRPr="007D24F6" w14:paraId="2AB29CE9" w14:textId="77777777" w:rsidTr="001E2788">
        <w:trPr>
          <w:cantSplit/>
          <w:jc w:val="center"/>
        </w:trPr>
        <w:tc>
          <w:tcPr>
            <w:tcW w:w="810" w:type="pct"/>
          </w:tcPr>
          <w:p w14:paraId="7D4DF75D" w14:textId="77777777" w:rsidR="00372F67" w:rsidRPr="007D24F6" w:rsidRDefault="00372F67" w:rsidP="00D517B2">
            <w:pPr>
              <w:spacing w:before="80" w:after="60" w:line="300" w:lineRule="exact"/>
              <w:jc w:val="left"/>
              <w:rPr>
                <w:b/>
                <w:bCs/>
                <w:position w:val="2"/>
              </w:rPr>
            </w:pPr>
            <w:r w:rsidRPr="007D24F6">
              <w:rPr>
                <w:rFonts w:hint="cs"/>
                <w:b/>
                <w:bCs/>
                <w:position w:val="2"/>
                <w:rtl/>
              </w:rPr>
              <w:t>المرجع:</w:t>
            </w:r>
          </w:p>
        </w:tc>
        <w:tc>
          <w:tcPr>
            <w:tcW w:w="1984" w:type="pct"/>
          </w:tcPr>
          <w:p w14:paraId="3317AEA9" w14:textId="1C6F8E8B" w:rsidR="00372F67" w:rsidRPr="007D24F6" w:rsidRDefault="00372F67" w:rsidP="007D24F6">
            <w:pPr>
              <w:spacing w:before="80" w:after="60" w:line="300" w:lineRule="exact"/>
              <w:jc w:val="left"/>
              <w:rPr>
                <w:b/>
                <w:position w:val="2"/>
              </w:rPr>
            </w:pPr>
            <w:r w:rsidRPr="007D24F6">
              <w:rPr>
                <w:b/>
                <w:position w:val="2"/>
              </w:rPr>
              <w:t xml:space="preserve">TSB Circular </w:t>
            </w:r>
            <w:r w:rsidR="007D24F6" w:rsidRPr="007D24F6">
              <w:rPr>
                <w:b/>
                <w:position w:val="2"/>
              </w:rPr>
              <w:t>98</w:t>
            </w:r>
            <w:r w:rsidRPr="007D24F6">
              <w:rPr>
                <w:b/>
                <w:position w:val="2"/>
              </w:rPr>
              <w:br/>
            </w:r>
            <w:r w:rsidR="007D24F6" w:rsidRPr="007D24F6">
              <w:rPr>
                <w:bCs/>
                <w:position w:val="2"/>
                <w:lang w:val="en-GB"/>
              </w:rPr>
              <w:t>TSB Events/KM</w:t>
            </w:r>
          </w:p>
        </w:tc>
        <w:tc>
          <w:tcPr>
            <w:tcW w:w="2206" w:type="pct"/>
            <w:vMerge w:val="restart"/>
          </w:tcPr>
          <w:p w14:paraId="2E94573F" w14:textId="77777777" w:rsidR="00372F67" w:rsidRPr="007D24F6" w:rsidRDefault="00372F67" w:rsidP="001F4353">
            <w:pPr>
              <w:tabs>
                <w:tab w:val="clear" w:pos="794"/>
                <w:tab w:val="left" w:pos="284"/>
              </w:tabs>
              <w:spacing w:before="80" w:after="60" w:line="300" w:lineRule="exact"/>
              <w:jc w:val="left"/>
              <w:rPr>
                <w:b/>
                <w:bCs/>
                <w:position w:val="2"/>
                <w:rtl/>
                <w:lang w:bidi="ar-EG"/>
              </w:rPr>
            </w:pPr>
            <w:r w:rsidRPr="007D24F6">
              <w:rPr>
                <w:rFonts w:hint="cs"/>
                <w:b/>
                <w:bCs/>
                <w:position w:val="2"/>
                <w:rtl/>
              </w:rPr>
              <w:t>إلى:</w:t>
            </w:r>
          </w:p>
          <w:p w14:paraId="0BE3DB2A" w14:textId="77777777" w:rsidR="00372F67" w:rsidRPr="007D24F6" w:rsidRDefault="00372F67" w:rsidP="001F4353">
            <w:pPr>
              <w:tabs>
                <w:tab w:val="clear" w:pos="794"/>
                <w:tab w:val="left" w:pos="284"/>
              </w:tabs>
              <w:spacing w:before="80" w:after="60" w:line="300" w:lineRule="exact"/>
              <w:ind w:left="284" w:hanging="284"/>
              <w:jc w:val="left"/>
              <w:rPr>
                <w:position w:val="2"/>
                <w:rtl/>
                <w:lang w:bidi="ar-EG"/>
              </w:rPr>
            </w:pPr>
            <w:r w:rsidRPr="007D24F6">
              <w:rPr>
                <w:rFonts w:hint="cs"/>
                <w:position w:val="2"/>
                <w:rtl/>
              </w:rPr>
              <w:t>-</w:t>
            </w:r>
            <w:r w:rsidRPr="007D24F6">
              <w:rPr>
                <w:position w:val="2"/>
                <w:rtl/>
              </w:rPr>
              <w:tab/>
            </w:r>
            <w:r w:rsidRPr="007D24F6">
              <w:rPr>
                <w:rFonts w:hint="cs"/>
                <w:position w:val="2"/>
                <w:rtl/>
              </w:rPr>
              <w:t>إدارات الدول الأعضاء في الاتحاد؛</w:t>
            </w:r>
          </w:p>
          <w:p w14:paraId="31DE3C17" w14:textId="73D37EB9" w:rsidR="007D24F6" w:rsidRPr="007D24F6" w:rsidRDefault="007D24F6" w:rsidP="007D24F6">
            <w:pPr>
              <w:tabs>
                <w:tab w:val="clear" w:pos="794"/>
                <w:tab w:val="left" w:pos="284"/>
              </w:tabs>
              <w:spacing w:before="80" w:after="60" w:line="300" w:lineRule="exact"/>
              <w:ind w:left="284" w:hanging="284"/>
              <w:jc w:val="left"/>
              <w:rPr>
                <w:position w:val="2"/>
                <w:rtl/>
                <w:lang w:bidi="ar-EG"/>
              </w:rPr>
            </w:pPr>
            <w:r w:rsidRPr="007D24F6">
              <w:rPr>
                <w:rFonts w:hint="cs"/>
                <w:position w:val="2"/>
                <w:rtl/>
              </w:rPr>
              <w:t>-</w:t>
            </w:r>
            <w:r w:rsidRPr="007D24F6">
              <w:rPr>
                <w:position w:val="2"/>
                <w:rtl/>
              </w:rPr>
              <w:tab/>
              <w:t xml:space="preserve">دولة فلسطين (القرار </w:t>
            </w:r>
            <w:r w:rsidRPr="007D24F6">
              <w:rPr>
                <w:position w:val="2"/>
              </w:rPr>
              <w:t>99</w:t>
            </w:r>
            <w:r w:rsidRPr="007D24F6">
              <w:rPr>
                <w:position w:val="2"/>
                <w:rtl/>
              </w:rPr>
              <w:t xml:space="preserve"> (المراجَع في دبي، </w:t>
            </w:r>
            <w:r w:rsidRPr="007D24F6">
              <w:rPr>
                <w:position w:val="2"/>
              </w:rPr>
              <w:t>2018</w:t>
            </w:r>
            <w:r w:rsidRPr="007D24F6">
              <w:rPr>
                <w:position w:val="2"/>
                <w:rtl/>
              </w:rPr>
              <w:t>))؛</w:t>
            </w:r>
          </w:p>
          <w:p w14:paraId="3F5B947A" w14:textId="77777777" w:rsidR="00372F67" w:rsidRPr="007D24F6" w:rsidRDefault="00372F67" w:rsidP="001F4353">
            <w:pPr>
              <w:tabs>
                <w:tab w:val="left" w:pos="284"/>
                <w:tab w:val="left" w:pos="4111"/>
              </w:tabs>
              <w:spacing w:before="80" w:after="60" w:line="300" w:lineRule="exact"/>
              <w:ind w:left="284" w:hanging="284"/>
              <w:rPr>
                <w:position w:val="2"/>
                <w:rtl/>
                <w:lang w:bidi="ar-EG"/>
              </w:rPr>
            </w:pPr>
            <w:r w:rsidRPr="007D24F6">
              <w:rPr>
                <w:rFonts w:hint="cs"/>
                <w:position w:val="2"/>
                <w:rtl/>
              </w:rPr>
              <w:t>-</w:t>
            </w:r>
            <w:r w:rsidRPr="007D24F6">
              <w:rPr>
                <w:position w:val="2"/>
                <w:rtl/>
              </w:rPr>
              <w:tab/>
            </w:r>
            <w:r w:rsidRPr="007D24F6">
              <w:rPr>
                <w:rFonts w:hint="cs"/>
                <w:position w:val="2"/>
                <w:rtl/>
                <w:lang w:bidi="ar-EG"/>
              </w:rPr>
              <w:t>أعضاء قطاع تقييس الاتصالات بالاتحاد؛</w:t>
            </w:r>
          </w:p>
          <w:p w14:paraId="375BEB55" w14:textId="77777777" w:rsidR="00372F67" w:rsidRPr="007D24F6" w:rsidRDefault="00372F67" w:rsidP="001F4353">
            <w:pPr>
              <w:tabs>
                <w:tab w:val="left" w:pos="284"/>
                <w:tab w:val="left" w:pos="4111"/>
              </w:tabs>
              <w:spacing w:before="80" w:after="60" w:line="300" w:lineRule="exact"/>
              <w:ind w:left="284" w:hanging="284"/>
              <w:rPr>
                <w:position w:val="2"/>
                <w:rtl/>
                <w:lang w:bidi="ar-EG"/>
              </w:rPr>
            </w:pPr>
            <w:r w:rsidRPr="007D24F6">
              <w:rPr>
                <w:rFonts w:hint="cs"/>
                <w:position w:val="2"/>
                <w:rtl/>
              </w:rPr>
              <w:t>-</w:t>
            </w:r>
            <w:r w:rsidRPr="007D24F6">
              <w:rPr>
                <w:position w:val="2"/>
                <w:rtl/>
              </w:rPr>
              <w:tab/>
            </w:r>
            <w:r w:rsidRPr="007D24F6">
              <w:rPr>
                <w:rFonts w:hint="cs"/>
                <w:position w:val="2"/>
                <w:rtl/>
              </w:rPr>
              <w:t>المنتسبين إلى قطاع تقييس الاتصالات؛</w:t>
            </w:r>
          </w:p>
          <w:p w14:paraId="5C5FDBA4" w14:textId="77777777" w:rsidR="00372F67" w:rsidRPr="007D24F6" w:rsidRDefault="00372F67" w:rsidP="001F4353">
            <w:pPr>
              <w:tabs>
                <w:tab w:val="clear" w:pos="794"/>
                <w:tab w:val="left" w:pos="284"/>
              </w:tabs>
              <w:spacing w:before="80" w:after="60" w:line="300" w:lineRule="exact"/>
              <w:ind w:left="284" w:hanging="284"/>
              <w:jc w:val="left"/>
              <w:rPr>
                <w:position w:val="2"/>
                <w:rtl/>
              </w:rPr>
            </w:pPr>
            <w:r w:rsidRPr="007D24F6">
              <w:rPr>
                <w:rFonts w:hint="cs"/>
                <w:position w:val="2"/>
                <w:rtl/>
              </w:rPr>
              <w:t>-</w:t>
            </w:r>
            <w:r w:rsidRPr="007D24F6">
              <w:rPr>
                <w:position w:val="2"/>
                <w:rtl/>
              </w:rPr>
              <w:tab/>
            </w:r>
            <w:r w:rsidRPr="007D24F6">
              <w:rPr>
                <w:rFonts w:hint="cs"/>
                <w:position w:val="2"/>
                <w:rtl/>
              </w:rPr>
              <w:t>الهيئات الأكاديمية المنضمة إلى</w:t>
            </w:r>
            <w:r w:rsidRPr="007D24F6">
              <w:rPr>
                <w:rFonts w:hint="cs"/>
                <w:position w:val="2"/>
                <w:rtl/>
                <w:lang w:bidi="ar-EG"/>
              </w:rPr>
              <w:t xml:space="preserve"> الاتحاد</w:t>
            </w:r>
          </w:p>
          <w:p w14:paraId="647A1285" w14:textId="77777777" w:rsidR="00372F67" w:rsidRPr="007D24F6" w:rsidRDefault="00372F67" w:rsidP="001F4353">
            <w:pPr>
              <w:tabs>
                <w:tab w:val="clear" w:pos="794"/>
                <w:tab w:val="left" w:pos="284"/>
              </w:tabs>
              <w:spacing w:before="80" w:after="60" w:line="300" w:lineRule="exact"/>
              <w:ind w:left="284" w:hanging="284"/>
              <w:jc w:val="left"/>
              <w:rPr>
                <w:b/>
                <w:bCs/>
                <w:position w:val="2"/>
                <w:rtl/>
              </w:rPr>
            </w:pPr>
            <w:r w:rsidRPr="007D24F6">
              <w:rPr>
                <w:rFonts w:hint="cs"/>
                <w:b/>
                <w:bCs/>
                <w:position w:val="2"/>
                <w:rtl/>
              </w:rPr>
              <w:t>نسخة إلى:</w:t>
            </w:r>
          </w:p>
          <w:p w14:paraId="3A256064" w14:textId="77777777" w:rsidR="00372F67" w:rsidRPr="007D24F6"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7D24F6">
              <w:rPr>
                <w:rFonts w:hint="cs"/>
                <w:position w:val="2"/>
                <w:rtl/>
              </w:rPr>
              <w:t>-</w:t>
            </w:r>
            <w:r w:rsidRPr="007D24F6">
              <w:rPr>
                <w:position w:val="2"/>
                <w:rtl/>
              </w:rPr>
              <w:tab/>
            </w:r>
            <w:r w:rsidRPr="007D24F6">
              <w:rPr>
                <w:rFonts w:eastAsia="Times New Roman" w:hint="cs"/>
                <w:position w:val="2"/>
                <w:rtl/>
                <w:lang w:eastAsia="en-US"/>
              </w:rPr>
              <w:t>رؤساء لجان الدراسات</w:t>
            </w:r>
            <w:r w:rsidRPr="007D24F6">
              <w:rPr>
                <w:rFonts w:eastAsia="Times New Roman" w:hint="cs"/>
                <w:position w:val="2"/>
                <w:rtl/>
                <w:lang w:eastAsia="en-US" w:bidi="ar-EG"/>
              </w:rPr>
              <w:t xml:space="preserve"> ونوابهم</w:t>
            </w:r>
            <w:r w:rsidRPr="007D24F6">
              <w:rPr>
                <w:rFonts w:eastAsia="Times New Roman" w:hint="cs"/>
                <w:position w:val="2"/>
                <w:rtl/>
                <w:lang w:eastAsia="en-US"/>
              </w:rPr>
              <w:t>؛</w:t>
            </w:r>
          </w:p>
          <w:p w14:paraId="46EFC1A2" w14:textId="77777777" w:rsidR="00372F67" w:rsidRPr="007D24F6"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7D24F6">
              <w:rPr>
                <w:rFonts w:eastAsia="Times New Roman" w:hint="cs"/>
                <w:position w:val="2"/>
                <w:rtl/>
                <w:lang w:eastAsia="en-US"/>
              </w:rPr>
              <w:t>-</w:t>
            </w:r>
            <w:r w:rsidRPr="007D24F6">
              <w:rPr>
                <w:rFonts w:eastAsia="Times New Roman"/>
                <w:position w:val="2"/>
                <w:rtl/>
                <w:lang w:eastAsia="en-US"/>
              </w:rPr>
              <w:tab/>
              <w:t>مدير مكتب تنمية الاتصالات</w:t>
            </w:r>
            <w:r w:rsidRPr="007D24F6">
              <w:rPr>
                <w:rFonts w:eastAsia="Times New Roman" w:hint="cs"/>
                <w:position w:val="2"/>
                <w:rtl/>
                <w:lang w:eastAsia="en-US"/>
              </w:rPr>
              <w:t>؛</w:t>
            </w:r>
          </w:p>
          <w:p w14:paraId="3D4EB954" w14:textId="6B77DEA5" w:rsidR="00372F67" w:rsidRPr="007D24F6" w:rsidRDefault="00372F67" w:rsidP="007D24F6">
            <w:pPr>
              <w:tabs>
                <w:tab w:val="left" w:pos="284"/>
                <w:tab w:val="left" w:pos="4111"/>
              </w:tabs>
              <w:spacing w:before="80" w:after="60" w:line="300" w:lineRule="exact"/>
              <w:ind w:left="284" w:hanging="284"/>
              <w:rPr>
                <w:rFonts w:eastAsia="Times New Roman"/>
                <w:position w:val="2"/>
                <w:rtl/>
                <w:lang w:eastAsia="en-US"/>
              </w:rPr>
            </w:pPr>
            <w:r w:rsidRPr="007D24F6">
              <w:rPr>
                <w:rFonts w:eastAsia="Times New Roman" w:hint="cs"/>
                <w:position w:val="2"/>
                <w:rtl/>
                <w:lang w:eastAsia="en-US"/>
              </w:rPr>
              <w:t>-</w:t>
            </w:r>
            <w:r w:rsidRPr="007D24F6">
              <w:rPr>
                <w:rFonts w:eastAsia="Times New Roman"/>
                <w:position w:val="2"/>
                <w:rtl/>
                <w:lang w:eastAsia="en-US"/>
              </w:rPr>
              <w:tab/>
              <w:t>مدير مكتب الاتصالات الراديوية</w:t>
            </w:r>
            <w:r w:rsidR="007D24F6" w:rsidRPr="007D24F6">
              <w:rPr>
                <w:rFonts w:eastAsia="Times New Roman" w:hint="cs"/>
                <w:position w:val="2"/>
                <w:rtl/>
                <w:lang w:eastAsia="en-US"/>
              </w:rPr>
              <w:t>؛</w:t>
            </w:r>
          </w:p>
          <w:p w14:paraId="76E42D81" w14:textId="3DCD660A" w:rsidR="007D24F6" w:rsidRPr="007D24F6" w:rsidRDefault="007D24F6" w:rsidP="007D24F6">
            <w:pPr>
              <w:tabs>
                <w:tab w:val="left" w:pos="284"/>
                <w:tab w:val="left" w:pos="4111"/>
              </w:tabs>
              <w:spacing w:before="80" w:after="60" w:line="300" w:lineRule="exact"/>
              <w:ind w:left="284" w:hanging="284"/>
              <w:rPr>
                <w:position w:val="2"/>
                <w:rtl/>
              </w:rPr>
            </w:pPr>
            <w:r w:rsidRPr="007D24F6">
              <w:rPr>
                <w:rFonts w:hint="cs"/>
                <w:position w:val="2"/>
                <w:rtl/>
              </w:rPr>
              <w:t>-</w:t>
            </w:r>
            <w:r w:rsidRPr="007D24F6">
              <w:rPr>
                <w:position w:val="2"/>
                <w:rtl/>
              </w:rPr>
              <w:tab/>
              <w:t>مديري المكاتب الإقليمية للاتحاد</w:t>
            </w:r>
          </w:p>
        </w:tc>
      </w:tr>
      <w:tr w:rsidR="00372F67" w:rsidRPr="007D24F6" w14:paraId="5B953A7B" w14:textId="77777777" w:rsidTr="001E2788">
        <w:trPr>
          <w:cantSplit/>
          <w:jc w:val="center"/>
        </w:trPr>
        <w:tc>
          <w:tcPr>
            <w:tcW w:w="810" w:type="pct"/>
          </w:tcPr>
          <w:p w14:paraId="213A519E" w14:textId="77777777" w:rsidR="00372F67" w:rsidRPr="007D24F6" w:rsidRDefault="00372F67" w:rsidP="001E2788">
            <w:pPr>
              <w:spacing w:before="80" w:after="60" w:line="300" w:lineRule="exact"/>
              <w:jc w:val="left"/>
              <w:rPr>
                <w:b/>
                <w:bCs/>
                <w:position w:val="2"/>
                <w:lang w:bidi="ar-EG"/>
              </w:rPr>
            </w:pPr>
            <w:r w:rsidRPr="007D24F6">
              <w:rPr>
                <w:rFonts w:hint="cs"/>
                <w:b/>
                <w:bCs/>
                <w:position w:val="2"/>
                <w:rtl/>
                <w:lang w:bidi="ar-EG"/>
              </w:rPr>
              <w:t>للاتصال:</w:t>
            </w:r>
          </w:p>
        </w:tc>
        <w:tc>
          <w:tcPr>
            <w:tcW w:w="1984" w:type="pct"/>
          </w:tcPr>
          <w:p w14:paraId="5559CC00" w14:textId="1EA6A4A9" w:rsidR="00372F67" w:rsidRPr="007D24F6" w:rsidRDefault="009A042A" w:rsidP="009A042A">
            <w:pPr>
              <w:spacing w:before="80" w:after="60" w:line="300" w:lineRule="exact"/>
              <w:jc w:val="left"/>
              <w:rPr>
                <w:b/>
                <w:position w:val="2"/>
              </w:rPr>
            </w:pPr>
            <w:r w:rsidRPr="009A042A">
              <w:rPr>
                <w:b/>
                <w:bCs/>
                <w:position w:val="2"/>
                <w:lang w:val="de-DE"/>
              </w:rPr>
              <w:t>Emile Armour-Heselton</w:t>
            </w:r>
          </w:p>
        </w:tc>
        <w:tc>
          <w:tcPr>
            <w:tcW w:w="2206" w:type="pct"/>
            <w:vMerge/>
          </w:tcPr>
          <w:p w14:paraId="70F3FF47" w14:textId="77777777" w:rsidR="00372F67" w:rsidRPr="007D24F6" w:rsidRDefault="00372F67" w:rsidP="00E02440">
            <w:pPr>
              <w:tabs>
                <w:tab w:val="left" w:pos="284"/>
                <w:tab w:val="left" w:pos="4111"/>
              </w:tabs>
              <w:spacing w:before="80" w:after="60" w:line="300" w:lineRule="exact"/>
              <w:ind w:left="284" w:hanging="284"/>
              <w:rPr>
                <w:position w:val="2"/>
                <w:rtl/>
              </w:rPr>
            </w:pPr>
          </w:p>
        </w:tc>
      </w:tr>
      <w:tr w:rsidR="00372F67" w:rsidRPr="007D24F6" w14:paraId="69375F55" w14:textId="77777777" w:rsidTr="001E2788">
        <w:trPr>
          <w:cantSplit/>
          <w:jc w:val="center"/>
        </w:trPr>
        <w:tc>
          <w:tcPr>
            <w:tcW w:w="810" w:type="pct"/>
          </w:tcPr>
          <w:p w14:paraId="06F16BE9" w14:textId="77777777" w:rsidR="00372F67" w:rsidRPr="007D24F6" w:rsidRDefault="00372F67" w:rsidP="001E2788">
            <w:pPr>
              <w:spacing w:before="80" w:after="60" w:line="300" w:lineRule="exact"/>
              <w:jc w:val="left"/>
              <w:rPr>
                <w:b/>
                <w:bCs/>
                <w:position w:val="2"/>
                <w:rtl/>
                <w:lang w:bidi="ar-EG"/>
              </w:rPr>
            </w:pPr>
            <w:r w:rsidRPr="007D24F6">
              <w:rPr>
                <w:rFonts w:hint="cs"/>
                <w:b/>
                <w:bCs/>
                <w:position w:val="2"/>
                <w:rtl/>
                <w:lang w:bidi="ar-EG"/>
              </w:rPr>
              <w:t>ال</w:t>
            </w:r>
            <w:r w:rsidRPr="007D24F6">
              <w:rPr>
                <w:rFonts w:hint="cs"/>
                <w:b/>
                <w:bCs/>
                <w:position w:val="2"/>
                <w:rtl/>
                <w:lang w:bidi="ar-SY"/>
              </w:rPr>
              <w:t>هاتف</w:t>
            </w:r>
            <w:r w:rsidRPr="007D24F6">
              <w:rPr>
                <w:rFonts w:hint="cs"/>
                <w:b/>
                <w:bCs/>
                <w:position w:val="2"/>
                <w:rtl/>
              </w:rPr>
              <w:t>:</w:t>
            </w:r>
          </w:p>
        </w:tc>
        <w:tc>
          <w:tcPr>
            <w:tcW w:w="1984" w:type="pct"/>
          </w:tcPr>
          <w:p w14:paraId="76C57A58" w14:textId="5AB003F6" w:rsidR="00372F67" w:rsidRPr="007D24F6" w:rsidRDefault="007D24F6" w:rsidP="007D24F6">
            <w:pPr>
              <w:spacing w:before="80" w:after="60" w:line="300" w:lineRule="exact"/>
              <w:jc w:val="left"/>
              <w:rPr>
                <w:b/>
                <w:bCs/>
                <w:position w:val="2"/>
                <w:rtl/>
                <w:lang w:bidi="ar-EG"/>
              </w:rPr>
            </w:pPr>
            <w:r w:rsidRPr="007D24F6">
              <w:rPr>
                <w:position w:val="2"/>
                <w:lang w:val="en-GB"/>
              </w:rPr>
              <w:t>+41 22 730 6828</w:t>
            </w:r>
          </w:p>
        </w:tc>
        <w:tc>
          <w:tcPr>
            <w:tcW w:w="2206" w:type="pct"/>
            <w:vMerge/>
          </w:tcPr>
          <w:p w14:paraId="10F384B9" w14:textId="77777777" w:rsidR="00372F67" w:rsidRPr="007D24F6" w:rsidRDefault="00372F67" w:rsidP="00E02440">
            <w:pPr>
              <w:tabs>
                <w:tab w:val="left" w:pos="284"/>
                <w:tab w:val="left" w:pos="4111"/>
              </w:tabs>
              <w:spacing w:before="80" w:after="60" w:line="300" w:lineRule="exact"/>
              <w:ind w:left="284" w:hanging="284"/>
              <w:rPr>
                <w:position w:val="2"/>
                <w:rtl/>
              </w:rPr>
            </w:pPr>
          </w:p>
        </w:tc>
      </w:tr>
      <w:tr w:rsidR="00372F67" w:rsidRPr="007D24F6" w14:paraId="2C8181EE" w14:textId="77777777" w:rsidTr="001E2788">
        <w:trPr>
          <w:cantSplit/>
          <w:jc w:val="center"/>
        </w:trPr>
        <w:tc>
          <w:tcPr>
            <w:tcW w:w="810" w:type="pct"/>
          </w:tcPr>
          <w:p w14:paraId="0C512D94" w14:textId="77777777" w:rsidR="00372F67" w:rsidRPr="007D24F6" w:rsidRDefault="00372F67" w:rsidP="001E2788">
            <w:pPr>
              <w:spacing w:before="80" w:after="60" w:line="300" w:lineRule="exact"/>
              <w:jc w:val="left"/>
              <w:rPr>
                <w:b/>
                <w:bCs/>
                <w:position w:val="2"/>
                <w:rtl/>
              </w:rPr>
            </w:pPr>
            <w:r w:rsidRPr="007D24F6">
              <w:rPr>
                <w:rFonts w:hint="cs"/>
                <w:b/>
                <w:bCs/>
                <w:position w:val="2"/>
                <w:rtl/>
              </w:rPr>
              <w:t>الفاكس:</w:t>
            </w:r>
          </w:p>
        </w:tc>
        <w:tc>
          <w:tcPr>
            <w:tcW w:w="1984" w:type="pct"/>
          </w:tcPr>
          <w:p w14:paraId="214E373F" w14:textId="42022C2E" w:rsidR="00372F67" w:rsidRPr="007D24F6" w:rsidRDefault="007D24F6" w:rsidP="007D24F6">
            <w:pPr>
              <w:spacing w:before="80" w:after="60" w:line="300" w:lineRule="exact"/>
              <w:jc w:val="left"/>
              <w:rPr>
                <w:position w:val="2"/>
              </w:rPr>
            </w:pPr>
            <w:r w:rsidRPr="007D24F6">
              <w:rPr>
                <w:position w:val="2"/>
                <w:lang w:val="en-GB"/>
              </w:rPr>
              <w:t>+41 22 730 5853</w:t>
            </w:r>
          </w:p>
        </w:tc>
        <w:tc>
          <w:tcPr>
            <w:tcW w:w="2206" w:type="pct"/>
            <w:vMerge/>
          </w:tcPr>
          <w:p w14:paraId="50AA335E" w14:textId="77777777" w:rsidR="00372F67" w:rsidRPr="007D24F6" w:rsidRDefault="00372F67" w:rsidP="00E02440">
            <w:pPr>
              <w:tabs>
                <w:tab w:val="left" w:pos="284"/>
                <w:tab w:val="left" w:pos="4111"/>
              </w:tabs>
              <w:spacing w:before="80" w:after="60" w:line="300" w:lineRule="exact"/>
              <w:ind w:left="284" w:hanging="284"/>
              <w:rPr>
                <w:position w:val="2"/>
                <w:rtl/>
              </w:rPr>
            </w:pPr>
          </w:p>
        </w:tc>
      </w:tr>
      <w:tr w:rsidR="00372F67" w:rsidRPr="007D24F6" w14:paraId="6AC3F211" w14:textId="77777777" w:rsidTr="001E2788">
        <w:trPr>
          <w:cantSplit/>
          <w:jc w:val="center"/>
        </w:trPr>
        <w:tc>
          <w:tcPr>
            <w:tcW w:w="810" w:type="pct"/>
          </w:tcPr>
          <w:p w14:paraId="7F6246B2" w14:textId="77777777" w:rsidR="00372F67" w:rsidRPr="007D24F6" w:rsidRDefault="00372F67" w:rsidP="00CE1C08">
            <w:pPr>
              <w:spacing w:before="80" w:after="60" w:line="300" w:lineRule="exact"/>
              <w:jc w:val="left"/>
              <w:rPr>
                <w:b/>
                <w:bCs/>
                <w:position w:val="2"/>
                <w:rtl/>
              </w:rPr>
            </w:pPr>
            <w:r w:rsidRPr="007D24F6">
              <w:rPr>
                <w:rFonts w:hint="cs"/>
                <w:b/>
                <w:bCs/>
                <w:position w:val="2"/>
                <w:rtl/>
              </w:rPr>
              <w:t>البريد الإلكتروني:</w:t>
            </w:r>
          </w:p>
        </w:tc>
        <w:tc>
          <w:tcPr>
            <w:tcW w:w="1984" w:type="pct"/>
          </w:tcPr>
          <w:p w14:paraId="783F268D" w14:textId="68C06978" w:rsidR="00372F67" w:rsidRPr="007D24F6" w:rsidRDefault="0001735A" w:rsidP="0001735A">
            <w:pPr>
              <w:spacing w:before="80" w:after="60" w:line="300" w:lineRule="exact"/>
              <w:jc w:val="left"/>
              <w:rPr>
                <w:position w:val="2"/>
                <w:rtl/>
                <w:lang w:bidi="ar-EG"/>
              </w:rPr>
            </w:pPr>
            <w:hyperlink r:id="rId9" w:history="1">
              <w:r w:rsidRPr="00AB5CBF">
                <w:rPr>
                  <w:rStyle w:val="Hyperlink"/>
                  <w:position w:val="2"/>
                  <w:lang w:val="en-GB" w:bidi="ar-EG"/>
                </w:rPr>
                <w:t>tsbevents@itu.int</w:t>
              </w:r>
            </w:hyperlink>
          </w:p>
        </w:tc>
        <w:tc>
          <w:tcPr>
            <w:tcW w:w="2206" w:type="pct"/>
            <w:vMerge/>
          </w:tcPr>
          <w:p w14:paraId="29B6F439" w14:textId="77777777" w:rsidR="00372F67" w:rsidRPr="007D24F6" w:rsidRDefault="00372F67" w:rsidP="001F4353">
            <w:pPr>
              <w:tabs>
                <w:tab w:val="left" w:pos="284"/>
                <w:tab w:val="left" w:pos="4111"/>
              </w:tabs>
              <w:spacing w:before="80" w:after="60" w:line="300" w:lineRule="exact"/>
              <w:ind w:left="284" w:hanging="284"/>
              <w:rPr>
                <w:position w:val="2"/>
                <w:rtl/>
              </w:rPr>
            </w:pPr>
          </w:p>
        </w:tc>
      </w:tr>
      <w:tr w:rsidR="00CE1C08" w:rsidRPr="007D24F6" w14:paraId="5CD61A2A" w14:textId="77777777" w:rsidTr="001E2788">
        <w:trPr>
          <w:cantSplit/>
          <w:jc w:val="center"/>
        </w:trPr>
        <w:tc>
          <w:tcPr>
            <w:tcW w:w="810" w:type="pct"/>
          </w:tcPr>
          <w:p w14:paraId="7A2A5B53" w14:textId="77777777" w:rsidR="00CE1C08" w:rsidRPr="007D24F6" w:rsidRDefault="00CE1C08" w:rsidP="00CE1C08">
            <w:pPr>
              <w:spacing w:before="80" w:after="60" w:line="300" w:lineRule="exact"/>
              <w:jc w:val="left"/>
              <w:rPr>
                <w:b/>
                <w:bCs/>
                <w:position w:val="2"/>
                <w:rtl/>
                <w:lang w:bidi="ar-EG"/>
              </w:rPr>
            </w:pPr>
          </w:p>
        </w:tc>
        <w:tc>
          <w:tcPr>
            <w:tcW w:w="1984" w:type="pct"/>
          </w:tcPr>
          <w:p w14:paraId="45FE8799" w14:textId="77777777" w:rsidR="00CE1C08" w:rsidRPr="007D24F6" w:rsidRDefault="00CE1C08" w:rsidP="00CE1C08">
            <w:pPr>
              <w:spacing w:before="80" w:after="60" w:line="300" w:lineRule="exact"/>
              <w:jc w:val="left"/>
              <w:rPr>
                <w:position w:val="2"/>
              </w:rPr>
            </w:pPr>
          </w:p>
        </w:tc>
        <w:tc>
          <w:tcPr>
            <w:tcW w:w="2206" w:type="pct"/>
          </w:tcPr>
          <w:p w14:paraId="50A4C994" w14:textId="77777777" w:rsidR="00CE1C08" w:rsidRPr="007D24F6" w:rsidRDefault="00CE1C08" w:rsidP="00CE1C08">
            <w:pPr>
              <w:spacing w:before="80" w:after="60" w:line="300" w:lineRule="exact"/>
              <w:jc w:val="left"/>
              <w:rPr>
                <w:position w:val="2"/>
                <w:rtl/>
              </w:rPr>
            </w:pPr>
          </w:p>
        </w:tc>
      </w:tr>
      <w:tr w:rsidR="00CE1C08" w:rsidRPr="007D24F6" w14:paraId="5CEA4754" w14:textId="77777777" w:rsidTr="001E2788">
        <w:trPr>
          <w:cantSplit/>
          <w:jc w:val="center"/>
        </w:trPr>
        <w:tc>
          <w:tcPr>
            <w:tcW w:w="810" w:type="pct"/>
          </w:tcPr>
          <w:p w14:paraId="1CB6B093" w14:textId="77777777" w:rsidR="00CE1C08" w:rsidRPr="007D24F6" w:rsidRDefault="00CE1C08" w:rsidP="00CE1C08">
            <w:pPr>
              <w:spacing w:before="80" w:after="60" w:line="300" w:lineRule="exact"/>
              <w:jc w:val="left"/>
              <w:rPr>
                <w:b/>
                <w:bCs/>
                <w:position w:val="2"/>
                <w:rtl/>
                <w:lang w:bidi="ar-SY"/>
              </w:rPr>
            </w:pPr>
            <w:r w:rsidRPr="007D24F6">
              <w:rPr>
                <w:rFonts w:hint="cs"/>
                <w:b/>
                <w:bCs/>
                <w:position w:val="2"/>
                <w:rtl/>
              </w:rPr>
              <w:t>الموضوع:</w:t>
            </w:r>
          </w:p>
        </w:tc>
        <w:tc>
          <w:tcPr>
            <w:tcW w:w="4190" w:type="pct"/>
            <w:gridSpan w:val="2"/>
          </w:tcPr>
          <w:p w14:paraId="27A0BFC9" w14:textId="7AC2209A" w:rsidR="00CE1C08" w:rsidRPr="007D24F6" w:rsidRDefault="007D24F6" w:rsidP="007D24F6">
            <w:pPr>
              <w:spacing w:before="80" w:after="60" w:line="300" w:lineRule="exact"/>
              <w:rPr>
                <w:position w:val="2"/>
                <w:rtl/>
              </w:rPr>
            </w:pPr>
            <w:r w:rsidRPr="007D24F6">
              <w:rPr>
                <w:b/>
                <w:bCs/>
                <w:position w:val="2"/>
                <w:rtl/>
              </w:rPr>
              <w:t>ورشة عمل مشاركة دوائر الصناعة في قطاع تقييس الاتصالات</w:t>
            </w:r>
            <w:r w:rsidR="009A042A">
              <w:rPr>
                <w:rFonts w:hint="cs"/>
                <w:b/>
                <w:bCs/>
                <w:position w:val="2"/>
                <w:rtl/>
              </w:rPr>
              <w:t xml:space="preserve"> لعام </w:t>
            </w:r>
            <w:r w:rsidR="009A042A">
              <w:rPr>
                <w:b/>
                <w:bCs/>
                <w:position w:val="2"/>
              </w:rPr>
              <w:t>2026</w:t>
            </w:r>
            <w:r w:rsidRPr="007D24F6">
              <w:rPr>
                <w:b/>
                <w:bCs/>
                <w:position w:val="2"/>
                <w:rtl/>
              </w:rPr>
              <w:t>: تحقيق النجاح في الصناعة من</w:t>
            </w:r>
            <w:r>
              <w:rPr>
                <w:rFonts w:hint="cs"/>
                <w:b/>
                <w:bCs/>
                <w:position w:val="2"/>
                <w:rtl/>
              </w:rPr>
              <w:t> </w:t>
            </w:r>
            <w:r w:rsidRPr="007D24F6">
              <w:rPr>
                <w:b/>
                <w:bCs/>
                <w:position w:val="2"/>
                <w:rtl/>
              </w:rPr>
              <w:t>خلال</w:t>
            </w:r>
            <w:r>
              <w:rPr>
                <w:rFonts w:hint="cs"/>
                <w:b/>
                <w:bCs/>
                <w:position w:val="2"/>
                <w:rtl/>
              </w:rPr>
              <w:t> </w:t>
            </w:r>
            <w:r w:rsidRPr="007D24F6">
              <w:rPr>
                <w:b/>
                <w:bCs/>
                <w:position w:val="2"/>
                <w:rtl/>
              </w:rPr>
              <w:t>التقييس</w:t>
            </w:r>
            <w:r>
              <w:rPr>
                <w:b/>
                <w:bCs/>
                <w:position w:val="2"/>
                <w:rtl/>
              </w:rPr>
              <w:br/>
            </w:r>
            <w:r w:rsidRPr="007D24F6">
              <w:rPr>
                <w:b/>
                <w:bCs/>
                <w:position w:val="2"/>
                <w:rtl/>
              </w:rPr>
              <w:t xml:space="preserve">(صوفيا أنتيبوليس، فرنسا، </w:t>
            </w:r>
            <w:r w:rsidRPr="007D24F6">
              <w:rPr>
                <w:b/>
                <w:bCs/>
                <w:position w:val="2"/>
              </w:rPr>
              <w:t>27</w:t>
            </w:r>
            <w:r w:rsidRPr="007D24F6">
              <w:rPr>
                <w:b/>
                <w:bCs/>
                <w:position w:val="2"/>
                <w:rtl/>
              </w:rPr>
              <w:t xml:space="preserve"> مارس </w:t>
            </w:r>
            <w:r w:rsidRPr="007D24F6">
              <w:rPr>
                <w:b/>
                <w:bCs/>
                <w:position w:val="2"/>
              </w:rPr>
              <w:t>2026</w:t>
            </w:r>
            <w:r w:rsidRPr="007D24F6">
              <w:rPr>
                <w:b/>
                <w:bCs/>
                <w:position w:val="2"/>
                <w:rtl/>
              </w:rPr>
              <w:t>)</w:t>
            </w:r>
          </w:p>
        </w:tc>
      </w:tr>
    </w:tbl>
    <w:p w14:paraId="22BF3C08" w14:textId="77777777" w:rsidR="00D517B2" w:rsidRPr="007D24F6" w:rsidRDefault="00D517B2" w:rsidP="006635B2">
      <w:pPr>
        <w:spacing w:before="600"/>
        <w:rPr>
          <w:lang w:bidi="ar-SY"/>
        </w:rPr>
      </w:pPr>
      <w:r w:rsidRPr="007D24F6">
        <w:rPr>
          <w:rFonts w:hint="cs"/>
          <w:rtl/>
          <w:lang w:bidi="ar-SY"/>
        </w:rPr>
        <w:t>حضرات السادة والسيدات،</w:t>
      </w:r>
    </w:p>
    <w:p w14:paraId="1D6EC292" w14:textId="77777777" w:rsidR="00D517B2" w:rsidRPr="007D24F6" w:rsidRDefault="00D517B2" w:rsidP="00D517B2">
      <w:pPr>
        <w:rPr>
          <w:rtl/>
          <w:lang w:bidi="ar-EG"/>
        </w:rPr>
      </w:pPr>
      <w:r w:rsidRPr="007D24F6">
        <w:rPr>
          <w:rFonts w:hint="cs"/>
          <w:rtl/>
        </w:rPr>
        <w:t>تحية طيبة وبعد،</w:t>
      </w:r>
    </w:p>
    <w:p w14:paraId="701C0260" w14:textId="7F61F22B" w:rsidR="007D24F6" w:rsidRPr="007D24F6" w:rsidRDefault="007D24F6" w:rsidP="007D24F6">
      <w:pPr>
        <w:rPr>
          <w:rtl/>
        </w:rPr>
      </w:pPr>
      <w:r w:rsidRPr="007D24F6">
        <w:t>1</w:t>
      </w:r>
      <w:r w:rsidRPr="007D24F6">
        <w:rPr>
          <w:rtl/>
        </w:rPr>
        <w:tab/>
        <w:t xml:space="preserve">يسرني أن أحيطكم علماً بأن الاتحاد الدولي للاتصالات </w:t>
      </w:r>
      <w:r w:rsidRPr="007D24F6">
        <w:rPr>
          <w:lang w:bidi="ar-SY"/>
        </w:rPr>
        <w:t>(ITU)</w:t>
      </w:r>
      <w:r w:rsidRPr="007D24F6">
        <w:rPr>
          <w:rtl/>
        </w:rPr>
        <w:t xml:space="preserve"> سينظم </w:t>
      </w:r>
      <w:r w:rsidRPr="007D24F6">
        <w:rPr>
          <w:b/>
          <w:bCs/>
          <w:rtl/>
        </w:rPr>
        <w:t>"ورشة عمل مشاركة دوائر الصناعة في قطاع تقييس الاتصالات لعام 2026</w:t>
      </w:r>
      <w:r w:rsidRPr="007D24F6">
        <w:rPr>
          <w:b/>
          <w:bCs/>
          <w:lang w:bidi="ar-SY"/>
        </w:rPr>
        <w:t>:</w:t>
      </w:r>
      <w:r w:rsidRPr="007D24F6">
        <w:rPr>
          <w:b/>
          <w:bCs/>
          <w:rtl/>
        </w:rPr>
        <w:t xml:space="preserve"> تحقيق النجاح في الصناعة من خلال التقييس" في 27 مارس 2026 في صوفيا أنتيبوليس، فرنسا</w:t>
      </w:r>
      <w:r w:rsidRPr="007D24F6">
        <w:rPr>
          <w:rtl/>
        </w:rPr>
        <w:t xml:space="preserve">. وسيتكرم المعهد الأوروبي لمعايير الاتصالات </w:t>
      </w:r>
      <w:r w:rsidRPr="007D24F6">
        <w:rPr>
          <w:lang w:bidi="ar-SY"/>
        </w:rPr>
        <w:t>(ETSI)</w:t>
      </w:r>
      <w:r w:rsidRPr="007D24F6">
        <w:rPr>
          <w:rtl/>
        </w:rPr>
        <w:t xml:space="preserve"> باستضافة ورشة العمل في مقره، وستُعقد في قاعة الاجتماع </w:t>
      </w:r>
      <w:r w:rsidRPr="007D24F6">
        <w:rPr>
          <w:i/>
          <w:iCs/>
          <w:rtl/>
        </w:rPr>
        <w:t>أثينا</w:t>
      </w:r>
      <w:r>
        <w:rPr>
          <w:rFonts w:hint="cs"/>
          <w:i/>
          <w:iCs/>
          <w:rtl/>
        </w:rPr>
        <w:t> </w:t>
      </w:r>
      <w:r w:rsidRPr="007D24F6">
        <w:rPr>
          <w:i/>
          <w:iCs/>
          <w:rtl/>
        </w:rPr>
        <w:t>أمفي</w:t>
      </w:r>
      <w:r w:rsidRPr="007D24F6">
        <w:rPr>
          <w:rtl/>
        </w:rPr>
        <w:t>.</w:t>
      </w:r>
    </w:p>
    <w:p w14:paraId="7D94009A" w14:textId="242CD796" w:rsidR="007D24F6" w:rsidRPr="007D24F6" w:rsidRDefault="007D24F6" w:rsidP="007D24F6">
      <w:pPr>
        <w:rPr>
          <w:rtl/>
        </w:rPr>
      </w:pPr>
      <w:r>
        <w:t>2</w:t>
      </w:r>
      <w:r w:rsidRPr="007D24F6">
        <w:rPr>
          <w:rtl/>
        </w:rPr>
        <w:tab/>
        <w:t>بناءً على الزخم الذي حققته ورشة العمل الأولى بشأن مشاركة دوائر الصناعة في عام 2024، فإن نسختها الثانية ستبحث السُبل التي يمكن للتقييس من خلالها تعزيز نجاح الصناعة في بيئة يتزايد فيه استخدام التكنولوجيا الرقمية والاعتماد على البرمجيات. وستبحث ورشة العمل السُبل التي يمكن لقطاع تقييس الاتصالات من خلالها مواصلة دعم التكنولوجيات والأنظمة الإيكولوجية الرقمية الناشئة. وستبرز المناقشات احتياجات الصناعة والخبرات العملية في مجال النشر ونماذج التعاون الجديدة التي من شأنها تعزيز تأثير معايير قطاع تقييس الاتصالات واعتمادها.</w:t>
      </w:r>
      <w:bookmarkStart w:id="0" w:name="_Hlk219986745"/>
      <w:bookmarkEnd w:id="0"/>
    </w:p>
    <w:p w14:paraId="31E80B28" w14:textId="1B605AB7" w:rsidR="007D24F6" w:rsidRPr="007D24F6" w:rsidRDefault="007D24F6" w:rsidP="007D24F6">
      <w:pPr>
        <w:rPr>
          <w:rtl/>
        </w:rPr>
      </w:pPr>
      <w:r>
        <w:t>3</w:t>
      </w:r>
      <w:r w:rsidRPr="007D24F6">
        <w:rPr>
          <w:rtl/>
        </w:rPr>
        <w:tab/>
        <w:t xml:space="preserve">وستوفر نتائج ورشة العمل إرشادات لفريق المقرر المعني بمشاركة دوائر الصناعة والتخطيط الاستراتيجي والتشغيلي </w:t>
      </w:r>
      <w:r w:rsidRPr="007D24F6">
        <w:rPr>
          <w:lang w:bidi="ar-SY"/>
        </w:rPr>
        <w:t>(RG-IES)</w:t>
      </w:r>
      <w:r w:rsidRPr="007D24F6">
        <w:rPr>
          <w:rtl/>
        </w:rPr>
        <w:t xml:space="preserve"> التابع للفريق الاستشاري لتقييس الاتصالات </w:t>
      </w:r>
      <w:r w:rsidRPr="007D24F6">
        <w:rPr>
          <w:lang w:bidi="ar-SY"/>
        </w:rPr>
        <w:t>(TSAG)</w:t>
      </w:r>
      <w:r w:rsidRPr="007D24F6">
        <w:rPr>
          <w:rtl/>
        </w:rPr>
        <w:t>.</w:t>
      </w:r>
    </w:p>
    <w:p w14:paraId="2E00D712" w14:textId="372956A3" w:rsidR="007D24F6" w:rsidRPr="007D24F6" w:rsidRDefault="007D24F6" w:rsidP="009A042A">
      <w:pPr>
        <w:keepLines/>
        <w:rPr>
          <w:rtl/>
        </w:rPr>
      </w:pPr>
      <w:r>
        <w:lastRenderedPageBreak/>
        <w:t>4</w:t>
      </w:r>
      <w:r w:rsidRPr="007D24F6">
        <w:rPr>
          <w:rtl/>
        </w:rPr>
        <w:tab/>
        <w:t>يُدعى إلى الحضور ممثلو منظمات القطاع الخاص من جميع المناطق وبجميع الأحجام، النشطين أو المهتمين بقطاع تقييس الاتصالات ووضع المعايير الدولية. وباب المشاركة في ورشة العمل مفتوح أمام جميع أصحاب المصلحة المهتمين، بما في ذلك الدول الأعضاء في الاتحاد وأعضاء قطاع تقييس الاتصالات والمنتسبين إليه والمؤسسات الأكاديمية المنضمة إليه، والأفراد من أي بلد عضو في الاتحاد.</w:t>
      </w:r>
    </w:p>
    <w:p w14:paraId="7147A9B3" w14:textId="5386B8A2" w:rsidR="007D24F6" w:rsidRPr="007D24F6" w:rsidRDefault="007D24F6" w:rsidP="007D24F6">
      <w:pPr>
        <w:rPr>
          <w:rtl/>
        </w:rPr>
      </w:pPr>
      <w:r w:rsidRPr="007D24F6">
        <w:t>5</w:t>
      </w:r>
      <w:r w:rsidRPr="007D24F6">
        <w:rPr>
          <w:rtl/>
        </w:rPr>
        <w:tab/>
        <w:t>وستتاح جميع المعلومات المتعلقة بالحدث (مشروع البرنامج والمتحدثون ورابط التسجيل) في الصفحة الإلكترونية للحدث</w:t>
      </w:r>
      <w:r w:rsidRPr="007D24F6">
        <w:rPr>
          <w:lang w:bidi="ar-SY"/>
        </w:rPr>
        <w:t>:</w:t>
      </w:r>
      <w:r w:rsidRPr="007D24F6">
        <w:rPr>
          <w:rtl/>
        </w:rPr>
        <w:t xml:space="preserve"> </w:t>
      </w:r>
      <w:hyperlink r:id="rId10" w:anchor="/ar" w:history="1">
        <w:r w:rsidRPr="007D24F6">
          <w:rPr>
            <w:rStyle w:val="Hyperlink"/>
            <w:lang w:val="en-GB"/>
          </w:rPr>
          <w:t>https://www.itu.int/en/ITU-T/Workshops-and-Seminars/2026/0327/Pages/default.aspx</w:t>
        </w:r>
      </w:hyperlink>
      <w:r w:rsidRPr="007D24F6">
        <w:rPr>
          <w:rtl/>
        </w:rPr>
        <w:t>. وسيتم تحديث الصفحة الإلكترونية للحدث بانتظام كلما أتيح المزيد من المعلومات، ويُشجع المشاركون على المواظبة على زيارتها للاطلاع على أحدث المعلومات.</w:t>
      </w:r>
      <w:hyperlink r:id="rId11" w:history="1"/>
    </w:p>
    <w:p w14:paraId="654621E6" w14:textId="23E1BFAA" w:rsidR="007D24F6" w:rsidRPr="007D24F6" w:rsidRDefault="009A042A" w:rsidP="007D24F6">
      <w:pPr>
        <w:rPr>
          <w:rtl/>
        </w:rPr>
      </w:pPr>
      <w:r>
        <w:t>6</w:t>
      </w:r>
      <w:r w:rsidR="007D24F6" w:rsidRPr="007D24F6">
        <w:rPr>
          <w:rtl/>
        </w:rPr>
        <w:tab/>
        <w:t>ولتمكين مكتب تقييس الاتصالات من اتخاذ الترتيبات اللازمة المتعلقة بالتنظيم، سأكون شاكراً لو تفضلتم بالتسجيل في أقرب وقت ممكن عبر الرابط</w:t>
      </w:r>
      <w:r w:rsidR="007D24F6" w:rsidRPr="007D24F6">
        <w:rPr>
          <w:lang w:bidi="ar-SY"/>
        </w:rPr>
        <w:t>:</w:t>
      </w:r>
      <w:r w:rsidR="007D24F6" w:rsidRPr="007D24F6">
        <w:rPr>
          <w:rtl/>
        </w:rPr>
        <w:t xml:space="preserve"> </w:t>
      </w:r>
      <w:hyperlink r:id="rId12" w:history="1">
        <w:r w:rsidR="007D24F6" w:rsidRPr="007D24F6">
          <w:rPr>
            <w:rStyle w:val="Hyperlink"/>
            <w:lang w:val="en-GB"/>
          </w:rPr>
          <w:t>https://www.itu.int/net4/CRM/xreg/web/Registration.aspx?Event=C-00016295</w:t>
        </w:r>
      </w:hyperlink>
      <w:r w:rsidR="007D24F6" w:rsidRPr="007D24F6">
        <w:rPr>
          <w:rtl/>
        </w:rPr>
        <w:t xml:space="preserve"> في موعد أقصاه </w:t>
      </w:r>
      <w:r w:rsidR="007D24F6" w:rsidRPr="007D24F6">
        <w:rPr>
          <w:b/>
          <w:bCs/>
          <w:rtl/>
        </w:rPr>
        <w:t>23 مارس 2026</w:t>
      </w:r>
      <w:r w:rsidR="007D24F6" w:rsidRPr="007D24F6">
        <w:rPr>
          <w:rtl/>
        </w:rPr>
        <w:t xml:space="preserve">. ويُرجى العلم بأن </w:t>
      </w:r>
      <w:r w:rsidR="007D24F6" w:rsidRPr="007D24F6">
        <w:rPr>
          <w:b/>
          <w:bCs/>
          <w:rtl/>
        </w:rPr>
        <w:t>التسجيل المسبق للمشاركة في ورشة العمل إلزامي</w:t>
      </w:r>
      <w:r w:rsidR="007D24F6" w:rsidRPr="007D24F6">
        <w:rPr>
          <w:rtl/>
        </w:rPr>
        <w:t xml:space="preserve"> ويجري عبر الإنترنت حصراً.</w:t>
      </w:r>
      <w:hyperlink r:id="rId13" w:history="1"/>
    </w:p>
    <w:p w14:paraId="3D2B0F57" w14:textId="7CD81D74" w:rsidR="00D517B2" w:rsidRPr="007D24F6" w:rsidRDefault="009A042A" w:rsidP="007D24F6">
      <w:pPr>
        <w:rPr>
          <w:rtl/>
          <w:lang w:bidi="ar-SY"/>
        </w:rPr>
      </w:pPr>
      <w:r>
        <w:t>7</w:t>
      </w:r>
      <w:r w:rsidR="007D24F6" w:rsidRPr="007D24F6">
        <w:rPr>
          <w:rtl/>
        </w:rPr>
        <w:tab/>
        <w:t>وأود أن أذكّركم بأن على مواطني بعض البلدان الحصول على تأشيرة للدخول إلى فرنسا وقضاء بعض الوقت فيها. ويجب طلب التأشيرة في أقرب وقت ممكن والحصول عليها من المكتب (السفارة أو القنصلية) الذي يمثل فرنسا في بلدكم، أو من أقرب مكتب من بلد المغادرة في حالة عدم وجود مثل هذا المكتب في بلدكم. وستُتاح معلومات إضافية بشأن متطلبات التأشيرة على الصفحة الإلكترونية للحدث ضمن قسم "</w:t>
      </w:r>
      <w:r w:rsidR="007D24F6" w:rsidRPr="007D24F6">
        <w:rPr>
          <w:b/>
          <w:bCs/>
          <w:rtl/>
        </w:rPr>
        <w:t>معلومات عملية</w:t>
      </w:r>
      <w:r w:rsidR="007D24F6" w:rsidRPr="007D24F6">
        <w:rPr>
          <w:rtl/>
        </w:rPr>
        <w:t>".</w:t>
      </w:r>
    </w:p>
    <w:p w14:paraId="37F84E34" w14:textId="33EE5984" w:rsidR="00E84438" w:rsidRPr="007D24F6" w:rsidRDefault="007E3A12"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060A8F81" wp14:editId="2F4D83F4">
            <wp:simplePos x="0" y="0"/>
            <wp:positionH relativeFrom="margin">
              <wp:align>right</wp:align>
            </wp:positionH>
            <wp:positionV relativeFrom="paragraph">
              <wp:posOffset>331470</wp:posOffset>
            </wp:positionV>
            <wp:extent cx="768350" cy="368300"/>
            <wp:effectExtent l="0" t="0" r="0" b="0"/>
            <wp:wrapNone/>
            <wp:docPr id="1036874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74958" name="Picture 1036874958"/>
                    <pic:cNvPicPr/>
                  </pic:nvPicPr>
                  <pic:blipFill>
                    <a:blip r:embed="rId14">
                      <a:extLst>
                        <a:ext uri="{28A0092B-C50C-407E-A947-70E740481C1C}">
                          <a14:useLocalDpi xmlns:a14="http://schemas.microsoft.com/office/drawing/2010/main" val="0"/>
                        </a:ext>
                      </a:extLst>
                    </a:blip>
                    <a:stretch>
                      <a:fillRect/>
                    </a:stretch>
                  </pic:blipFill>
                  <pic:spPr>
                    <a:xfrm>
                      <a:off x="0" y="0"/>
                      <a:ext cx="768350" cy="368300"/>
                    </a:xfrm>
                    <a:prstGeom prst="rect">
                      <a:avLst/>
                    </a:prstGeom>
                  </pic:spPr>
                </pic:pic>
              </a:graphicData>
            </a:graphic>
          </wp:anchor>
        </w:drawing>
      </w:r>
      <w:r w:rsidR="00E84438" w:rsidRPr="007D24F6">
        <w:rPr>
          <w:rFonts w:hint="cs"/>
          <w:rtl/>
          <w:lang w:bidi="ar-EG"/>
        </w:rPr>
        <w:t>وتفضلوا بقبول فائق التقدير والاحترام.</w:t>
      </w:r>
    </w:p>
    <w:p w14:paraId="766F1668" w14:textId="2FF3B833" w:rsidR="00E84438" w:rsidRPr="007D24F6" w:rsidRDefault="00807031" w:rsidP="00FD7804">
      <w:pPr>
        <w:spacing w:before="720"/>
        <w:jc w:val="left"/>
        <w:rPr>
          <w:rtl/>
        </w:rPr>
      </w:pPr>
      <w:r w:rsidRPr="007D24F6">
        <w:rPr>
          <w:rFonts w:hint="cs"/>
          <w:rtl/>
          <w:lang w:bidi="ar-SY"/>
        </w:rPr>
        <w:t>سيزو أونوي</w:t>
      </w:r>
      <w:r w:rsidR="00E84438" w:rsidRPr="007D24F6">
        <w:rPr>
          <w:rtl/>
          <w:lang w:bidi="ar-SY"/>
        </w:rPr>
        <w:br/>
      </w:r>
      <w:r w:rsidR="00E84438" w:rsidRPr="007D24F6">
        <w:rPr>
          <w:rFonts w:hint="cs"/>
          <w:rtl/>
          <w:lang w:bidi="ar-SY"/>
        </w:rPr>
        <w:t>مدير</w:t>
      </w:r>
      <w:r w:rsidR="00E84438" w:rsidRPr="007D24F6">
        <w:rPr>
          <w:rtl/>
          <w:lang w:bidi="ar-SY"/>
        </w:rPr>
        <w:t xml:space="preserve"> </w:t>
      </w:r>
      <w:r w:rsidR="00E84438" w:rsidRPr="007D24F6">
        <w:rPr>
          <w:rFonts w:hint="cs"/>
          <w:rtl/>
          <w:lang w:bidi="ar-SY"/>
        </w:rPr>
        <w:t>مكتب</w:t>
      </w:r>
      <w:r w:rsidR="00E84438" w:rsidRPr="007D24F6">
        <w:rPr>
          <w:rtl/>
          <w:lang w:bidi="ar-SY"/>
        </w:rPr>
        <w:t xml:space="preserve"> </w:t>
      </w:r>
      <w:r w:rsidR="00E84438" w:rsidRPr="007D24F6">
        <w:rPr>
          <w:rFonts w:hint="cs"/>
          <w:rtl/>
          <w:lang w:bidi="ar-SY"/>
        </w:rPr>
        <w:t>تقييس</w:t>
      </w:r>
      <w:r w:rsidR="00E84438" w:rsidRPr="007D24F6">
        <w:rPr>
          <w:rtl/>
          <w:lang w:bidi="ar-SY"/>
        </w:rPr>
        <w:t xml:space="preserve"> </w:t>
      </w:r>
      <w:r w:rsidR="00E84438" w:rsidRPr="007D24F6">
        <w:rPr>
          <w:rFonts w:hint="cs"/>
          <w:rtl/>
          <w:lang w:bidi="ar-SY"/>
        </w:rPr>
        <w:t>الاتصالات</w:t>
      </w:r>
    </w:p>
    <w:sectPr w:rsidR="00E84438" w:rsidRPr="007D24F6" w:rsidSect="006C3242">
      <w:headerReference w:type="defaul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BE10" w14:textId="77777777" w:rsidR="00A41275" w:rsidRDefault="00A41275" w:rsidP="006C3242">
      <w:pPr>
        <w:spacing w:before="0" w:line="240" w:lineRule="auto"/>
      </w:pPr>
      <w:r>
        <w:separator/>
      </w:r>
    </w:p>
  </w:endnote>
  <w:endnote w:type="continuationSeparator" w:id="0">
    <w:p w14:paraId="21DC9965" w14:textId="77777777" w:rsidR="00A41275" w:rsidRDefault="00A4127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4266"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7E79" w14:textId="77777777" w:rsidR="00A41275" w:rsidRDefault="00A41275" w:rsidP="006C3242">
      <w:pPr>
        <w:spacing w:before="0" w:line="240" w:lineRule="auto"/>
      </w:pPr>
      <w:r>
        <w:separator/>
      </w:r>
    </w:p>
  </w:footnote>
  <w:footnote w:type="continuationSeparator" w:id="0">
    <w:p w14:paraId="695A2ACB" w14:textId="77777777" w:rsidR="00A41275" w:rsidRDefault="00A4127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5D6D" w14:textId="745880A7"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7D24F6">
      <w:rPr>
        <w:sz w:val="20"/>
        <w:szCs w:val="20"/>
        <w:lang w:bidi="ar-EG"/>
      </w:rPr>
      <w:t>098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5E"/>
    <w:rsid w:val="00002A63"/>
    <w:rsid w:val="0001735A"/>
    <w:rsid w:val="0006468A"/>
    <w:rsid w:val="00090574"/>
    <w:rsid w:val="000B0B5E"/>
    <w:rsid w:val="000C1C0E"/>
    <w:rsid w:val="000C548A"/>
    <w:rsid w:val="000E327F"/>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D69C3"/>
    <w:rsid w:val="002E196B"/>
    <w:rsid w:val="002E6541"/>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24F6"/>
    <w:rsid w:val="007D4ACF"/>
    <w:rsid w:val="007E3A12"/>
    <w:rsid w:val="007F0787"/>
    <w:rsid w:val="00807031"/>
    <w:rsid w:val="00810B7B"/>
    <w:rsid w:val="0082358A"/>
    <w:rsid w:val="008235CD"/>
    <w:rsid w:val="008247DE"/>
    <w:rsid w:val="00825CAB"/>
    <w:rsid w:val="00840B10"/>
    <w:rsid w:val="008513CB"/>
    <w:rsid w:val="00873469"/>
    <w:rsid w:val="00877F4B"/>
    <w:rsid w:val="00891703"/>
    <w:rsid w:val="008A7F84"/>
    <w:rsid w:val="0091702E"/>
    <w:rsid w:val="00923B0C"/>
    <w:rsid w:val="00926F44"/>
    <w:rsid w:val="0094021C"/>
    <w:rsid w:val="0094432F"/>
    <w:rsid w:val="00950B71"/>
    <w:rsid w:val="00952F86"/>
    <w:rsid w:val="00976A02"/>
    <w:rsid w:val="00982B28"/>
    <w:rsid w:val="009A042A"/>
    <w:rsid w:val="009A32F1"/>
    <w:rsid w:val="009D313F"/>
    <w:rsid w:val="009F17C2"/>
    <w:rsid w:val="00A41275"/>
    <w:rsid w:val="00A47A5A"/>
    <w:rsid w:val="00A6683B"/>
    <w:rsid w:val="00A77C90"/>
    <w:rsid w:val="00A9156F"/>
    <w:rsid w:val="00A97F94"/>
    <w:rsid w:val="00AA7EA2"/>
    <w:rsid w:val="00AB0BC9"/>
    <w:rsid w:val="00AF6B5C"/>
    <w:rsid w:val="00B03099"/>
    <w:rsid w:val="00B05BC8"/>
    <w:rsid w:val="00B64B47"/>
    <w:rsid w:val="00B916A7"/>
    <w:rsid w:val="00BB0F08"/>
    <w:rsid w:val="00C002DE"/>
    <w:rsid w:val="00C32070"/>
    <w:rsid w:val="00C32085"/>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65366"/>
    <w:rsid w:val="00E84438"/>
    <w:rsid w:val="00E92863"/>
    <w:rsid w:val="00EB796D"/>
    <w:rsid w:val="00EF2679"/>
    <w:rsid w:val="00F058DC"/>
    <w:rsid w:val="00F24FC4"/>
    <w:rsid w:val="00F2676C"/>
    <w:rsid w:val="00F52941"/>
    <w:rsid w:val="00F84366"/>
    <w:rsid w:val="00F85089"/>
    <w:rsid w:val="00F974C5"/>
    <w:rsid w:val="00FA6F46"/>
    <w:rsid w:val="00FD7804"/>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A8AB"/>
  <w15:chartTrackingRefBased/>
  <w15:docId w15:val="{4A1DE489-BC86-4DF2-A6E0-77BC3549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Style 58,超????,超?级链,하이퍼링크2"/>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7D24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4/CRM/xreg/web/Registration.aspx?Event=C-000162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net4/CRM/xreg/web/Registration.aspx?Event=C-000162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2026/0327/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ITU-T/Workshops-and-Seminars/2026/0327/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5%20Fiveth%20Contract%20Work%20(05-01-2026%20---%2015-02-2026)\02%20February\12\2600302A\Typing\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Chaudhary, Manvi</cp:lastModifiedBy>
  <cp:revision>2</cp:revision>
  <cp:lastPrinted>2026-02-17T10:18:00Z</cp:lastPrinted>
  <dcterms:created xsi:type="dcterms:W3CDTF">2026-02-17T10:32:00Z</dcterms:created>
  <dcterms:modified xsi:type="dcterms:W3CDTF">2026-02-17T10:32:00Z</dcterms:modified>
</cp:coreProperties>
</file>