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277ED41" w14:textId="77777777" w:rsidTr="00D517B2">
        <w:trPr>
          <w:cantSplit/>
          <w:trHeight w:val="1134"/>
        </w:trPr>
        <w:tc>
          <w:tcPr>
            <w:tcW w:w="798" w:type="pct"/>
          </w:tcPr>
          <w:p w14:paraId="028E9B9F" w14:textId="77777777" w:rsidR="00D517B2" w:rsidRPr="00D517B2" w:rsidRDefault="00D517B2" w:rsidP="00D517B2">
            <w:pPr>
              <w:spacing w:before="0" w:line="240" w:lineRule="auto"/>
              <w:rPr>
                <w:b/>
                <w:bCs/>
                <w:rtl/>
                <w:lang w:bidi="ar-EG"/>
              </w:rPr>
            </w:pPr>
            <w:r w:rsidRPr="00D517B2">
              <w:rPr>
                <w:noProof/>
              </w:rPr>
              <w:drawing>
                <wp:inline distT="0" distB="0" distL="0" distR="0" wp14:anchorId="5EC61C57" wp14:editId="713A0BD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3F4D32B"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255D923"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530E0427" w14:textId="77777777" w:rsidTr="001E2788">
        <w:trPr>
          <w:cantSplit/>
          <w:jc w:val="center"/>
        </w:trPr>
        <w:tc>
          <w:tcPr>
            <w:tcW w:w="810" w:type="pct"/>
          </w:tcPr>
          <w:p w14:paraId="0DD5B2C7" w14:textId="77777777" w:rsidR="00D517B2" w:rsidRPr="00D517B2" w:rsidRDefault="00D517B2" w:rsidP="00BB0F08">
            <w:pPr>
              <w:spacing w:line="300" w:lineRule="exact"/>
              <w:jc w:val="left"/>
              <w:rPr>
                <w:position w:val="2"/>
              </w:rPr>
            </w:pPr>
          </w:p>
        </w:tc>
        <w:tc>
          <w:tcPr>
            <w:tcW w:w="1984" w:type="pct"/>
          </w:tcPr>
          <w:p w14:paraId="5A383FCD" w14:textId="77777777" w:rsidR="00D517B2" w:rsidRPr="00D517B2" w:rsidRDefault="00D517B2" w:rsidP="00BB0F08">
            <w:pPr>
              <w:spacing w:line="300" w:lineRule="exact"/>
              <w:jc w:val="left"/>
              <w:rPr>
                <w:position w:val="2"/>
              </w:rPr>
            </w:pPr>
          </w:p>
        </w:tc>
        <w:tc>
          <w:tcPr>
            <w:tcW w:w="2206" w:type="pct"/>
          </w:tcPr>
          <w:p w14:paraId="3AF48E90" w14:textId="77777777" w:rsidR="00D517B2" w:rsidRPr="00873469" w:rsidRDefault="00D517B2" w:rsidP="00BB0F08">
            <w:pPr>
              <w:spacing w:line="300" w:lineRule="exact"/>
              <w:jc w:val="left"/>
              <w:rPr>
                <w:position w:val="2"/>
                <w:lang w:bidi="ar-EG"/>
              </w:rPr>
            </w:pPr>
          </w:p>
        </w:tc>
      </w:tr>
      <w:tr w:rsidR="00D517B2" w:rsidRPr="00D517B2" w14:paraId="52D16389" w14:textId="77777777" w:rsidTr="001E2788">
        <w:trPr>
          <w:cantSplit/>
          <w:jc w:val="center"/>
        </w:trPr>
        <w:tc>
          <w:tcPr>
            <w:tcW w:w="810" w:type="pct"/>
          </w:tcPr>
          <w:p w14:paraId="5BC21DD7" w14:textId="77777777" w:rsidR="00D517B2" w:rsidRPr="00D517B2" w:rsidRDefault="00D517B2" w:rsidP="006019C6">
            <w:pPr>
              <w:spacing w:before="80" w:line="300" w:lineRule="exact"/>
              <w:jc w:val="left"/>
              <w:rPr>
                <w:position w:val="2"/>
              </w:rPr>
            </w:pPr>
          </w:p>
        </w:tc>
        <w:tc>
          <w:tcPr>
            <w:tcW w:w="1984" w:type="pct"/>
          </w:tcPr>
          <w:p w14:paraId="40FF9A7F" w14:textId="77777777" w:rsidR="00D517B2" w:rsidRPr="00D517B2" w:rsidRDefault="00D517B2" w:rsidP="006019C6">
            <w:pPr>
              <w:spacing w:before="80" w:line="300" w:lineRule="exact"/>
              <w:jc w:val="left"/>
              <w:rPr>
                <w:position w:val="2"/>
                <w:lang w:bidi="ar-EG"/>
              </w:rPr>
            </w:pPr>
          </w:p>
        </w:tc>
        <w:tc>
          <w:tcPr>
            <w:tcW w:w="2206" w:type="pct"/>
          </w:tcPr>
          <w:p w14:paraId="28D6C85D" w14:textId="15CC5E3E"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317844">
              <w:rPr>
                <w:position w:val="2"/>
              </w:rPr>
              <w:t>18</w:t>
            </w:r>
            <w:r w:rsidR="00317844">
              <w:rPr>
                <w:rFonts w:hint="cs"/>
                <w:position w:val="2"/>
                <w:rtl/>
                <w:lang w:bidi="ar-EG"/>
              </w:rPr>
              <w:t xml:space="preserve"> ديسمبر</w:t>
            </w:r>
            <w:r w:rsidR="007139D8">
              <w:rPr>
                <w:rFonts w:hint="cs"/>
                <w:position w:val="2"/>
                <w:rtl/>
              </w:rPr>
              <w:t xml:space="preserve"> </w:t>
            </w:r>
            <w:r w:rsidR="007139D8">
              <w:rPr>
                <w:position w:val="2"/>
              </w:rPr>
              <w:t>2025</w:t>
            </w:r>
          </w:p>
        </w:tc>
      </w:tr>
      <w:tr w:rsidR="00372F67" w:rsidRPr="00D517B2" w14:paraId="2A0214A5" w14:textId="77777777" w:rsidTr="001E2788">
        <w:trPr>
          <w:cantSplit/>
          <w:jc w:val="center"/>
        </w:trPr>
        <w:tc>
          <w:tcPr>
            <w:tcW w:w="810" w:type="pct"/>
          </w:tcPr>
          <w:p w14:paraId="45E4711C"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67D4200D" w14:textId="7D8BB7AD"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317844">
              <w:rPr>
                <w:b/>
                <w:position w:val="2"/>
              </w:rPr>
              <w:t>97</w:t>
            </w:r>
            <w:r>
              <w:rPr>
                <w:b/>
                <w:position w:val="2"/>
              </w:rPr>
              <w:br/>
            </w:r>
            <w:r w:rsidR="00317844">
              <w:rPr>
                <w:bCs/>
                <w:position w:val="2"/>
              </w:rPr>
              <w:t>SG17/XY</w:t>
            </w:r>
          </w:p>
        </w:tc>
        <w:tc>
          <w:tcPr>
            <w:tcW w:w="2206" w:type="pct"/>
            <w:vMerge w:val="restart"/>
          </w:tcPr>
          <w:p w14:paraId="4FDE8D9B" w14:textId="77777777" w:rsidR="00372F67" w:rsidRPr="00317844" w:rsidRDefault="00372F67" w:rsidP="001F4353">
            <w:pPr>
              <w:tabs>
                <w:tab w:val="clear" w:pos="794"/>
                <w:tab w:val="left" w:pos="284"/>
              </w:tabs>
              <w:spacing w:before="80" w:after="60" w:line="300" w:lineRule="exact"/>
              <w:jc w:val="left"/>
              <w:rPr>
                <w:b/>
                <w:bCs/>
                <w:position w:val="2"/>
                <w:rtl/>
                <w:lang w:bidi="ar-EG"/>
              </w:rPr>
            </w:pPr>
            <w:r w:rsidRPr="00317844">
              <w:rPr>
                <w:rFonts w:hint="cs"/>
                <w:b/>
                <w:bCs/>
                <w:position w:val="2"/>
                <w:rtl/>
              </w:rPr>
              <w:t>إلى:</w:t>
            </w:r>
          </w:p>
          <w:p w14:paraId="27EB48F4" w14:textId="1E171A61" w:rsidR="00372F67" w:rsidRPr="00317844" w:rsidRDefault="00372F67" w:rsidP="001F4353">
            <w:pPr>
              <w:tabs>
                <w:tab w:val="clear" w:pos="794"/>
                <w:tab w:val="left" w:pos="284"/>
              </w:tabs>
              <w:spacing w:before="80" w:after="60" w:line="300" w:lineRule="exact"/>
              <w:ind w:left="284" w:hanging="284"/>
              <w:jc w:val="left"/>
              <w:rPr>
                <w:position w:val="2"/>
                <w:rtl/>
              </w:rPr>
            </w:pPr>
            <w:r w:rsidRPr="00317844">
              <w:rPr>
                <w:rFonts w:hint="cs"/>
                <w:position w:val="2"/>
                <w:rtl/>
              </w:rPr>
              <w:t>-</w:t>
            </w:r>
            <w:r w:rsidRPr="00317844">
              <w:rPr>
                <w:position w:val="2"/>
                <w:rtl/>
              </w:rPr>
              <w:tab/>
            </w:r>
            <w:r w:rsidRPr="00317844">
              <w:rPr>
                <w:rFonts w:hint="cs"/>
                <w:position w:val="2"/>
                <w:rtl/>
              </w:rPr>
              <w:t>إدارات الدول الأعضاء في الاتحاد؛</w:t>
            </w:r>
          </w:p>
          <w:p w14:paraId="775BBA8D" w14:textId="359C1361" w:rsidR="00317844" w:rsidRPr="00317844" w:rsidRDefault="00317844" w:rsidP="001F4353">
            <w:pPr>
              <w:tabs>
                <w:tab w:val="clear" w:pos="794"/>
                <w:tab w:val="left" w:pos="284"/>
              </w:tabs>
              <w:spacing w:before="80" w:after="60" w:line="300" w:lineRule="exact"/>
              <w:ind w:left="284" w:hanging="284"/>
              <w:jc w:val="left"/>
              <w:rPr>
                <w:position w:val="2"/>
                <w:rtl/>
              </w:rPr>
            </w:pPr>
            <w:r w:rsidRPr="00317844">
              <w:rPr>
                <w:rFonts w:hint="cs"/>
                <w:position w:val="2"/>
                <w:rtl/>
              </w:rPr>
              <w:t>-</w:t>
            </w:r>
            <w:r w:rsidRPr="00317844">
              <w:rPr>
                <w:position w:val="2"/>
                <w:rtl/>
              </w:rPr>
              <w:tab/>
            </w:r>
            <w:r w:rsidRPr="00317844">
              <w:rPr>
                <w:rFonts w:hint="cs"/>
                <w:position w:val="2"/>
                <w:rtl/>
              </w:rPr>
              <w:t>دولة فلسطين (القرار 99 (المراجَع في دبي، 2018)</w:t>
            </w:r>
          </w:p>
          <w:p w14:paraId="3809780F" w14:textId="77777777" w:rsidR="00372F67" w:rsidRPr="00317844" w:rsidRDefault="00372F67" w:rsidP="001F4353">
            <w:pPr>
              <w:tabs>
                <w:tab w:val="clear" w:pos="794"/>
                <w:tab w:val="left" w:pos="284"/>
              </w:tabs>
              <w:spacing w:before="80" w:after="60" w:line="300" w:lineRule="exact"/>
              <w:ind w:left="284" w:hanging="284"/>
              <w:jc w:val="left"/>
              <w:rPr>
                <w:b/>
                <w:bCs/>
                <w:position w:val="2"/>
                <w:rtl/>
              </w:rPr>
            </w:pPr>
            <w:r w:rsidRPr="00317844">
              <w:rPr>
                <w:rFonts w:hint="cs"/>
                <w:b/>
                <w:bCs/>
                <w:position w:val="2"/>
                <w:rtl/>
              </w:rPr>
              <w:t>نسخة إلى:</w:t>
            </w:r>
          </w:p>
          <w:p w14:paraId="23629D44" w14:textId="77777777" w:rsidR="00317844" w:rsidRPr="00317844" w:rsidRDefault="00317844" w:rsidP="00317844">
            <w:pPr>
              <w:tabs>
                <w:tab w:val="left" w:pos="284"/>
                <w:tab w:val="left" w:pos="4111"/>
              </w:tabs>
              <w:spacing w:before="80" w:after="60" w:line="300" w:lineRule="exact"/>
              <w:ind w:left="284" w:hanging="284"/>
              <w:rPr>
                <w:position w:val="2"/>
                <w:rtl/>
                <w:lang w:bidi="ar-EG"/>
              </w:rPr>
            </w:pPr>
            <w:r w:rsidRPr="00317844">
              <w:rPr>
                <w:rFonts w:hint="cs"/>
                <w:position w:val="2"/>
                <w:rtl/>
              </w:rPr>
              <w:t>-</w:t>
            </w:r>
            <w:r w:rsidRPr="00317844">
              <w:rPr>
                <w:position w:val="2"/>
                <w:rtl/>
              </w:rPr>
              <w:tab/>
            </w:r>
            <w:r w:rsidRPr="00317844">
              <w:rPr>
                <w:rFonts w:hint="cs"/>
                <w:position w:val="2"/>
                <w:rtl/>
                <w:lang w:bidi="ar-EG"/>
              </w:rPr>
              <w:t>أعضاء قطاع تقييس الاتصالات بالاتحاد؛</w:t>
            </w:r>
          </w:p>
          <w:p w14:paraId="1937F965" w14:textId="081EFD26" w:rsidR="00317844" w:rsidRPr="00317844" w:rsidRDefault="00317844" w:rsidP="00317844">
            <w:pPr>
              <w:tabs>
                <w:tab w:val="left" w:pos="284"/>
                <w:tab w:val="left" w:pos="4111"/>
              </w:tabs>
              <w:spacing w:before="80" w:after="60" w:line="300" w:lineRule="exact"/>
              <w:ind w:left="284" w:hanging="284"/>
              <w:rPr>
                <w:position w:val="2"/>
                <w:rtl/>
                <w:lang w:bidi="ar-EG"/>
              </w:rPr>
            </w:pPr>
            <w:r w:rsidRPr="00317844">
              <w:rPr>
                <w:rFonts w:hint="cs"/>
                <w:position w:val="2"/>
                <w:rtl/>
              </w:rPr>
              <w:t>-</w:t>
            </w:r>
            <w:r w:rsidRPr="00317844">
              <w:rPr>
                <w:position w:val="2"/>
                <w:rtl/>
              </w:rPr>
              <w:tab/>
            </w:r>
            <w:r w:rsidRPr="00317844">
              <w:rPr>
                <w:rFonts w:hint="cs"/>
                <w:position w:val="2"/>
                <w:rtl/>
              </w:rPr>
              <w:t>المنتسبين إلى لجنة الدراسات 17 بقطاع تقييس الاتصالات؛</w:t>
            </w:r>
          </w:p>
          <w:p w14:paraId="13675A4E" w14:textId="27E25241" w:rsidR="00317844" w:rsidRPr="00317844" w:rsidRDefault="00317844" w:rsidP="00317844">
            <w:pPr>
              <w:tabs>
                <w:tab w:val="clear" w:pos="794"/>
                <w:tab w:val="left" w:pos="284"/>
              </w:tabs>
              <w:spacing w:before="80" w:after="60" w:line="300" w:lineRule="exact"/>
              <w:ind w:left="284" w:hanging="284"/>
              <w:jc w:val="left"/>
              <w:rPr>
                <w:position w:val="2"/>
                <w:rtl/>
              </w:rPr>
            </w:pPr>
            <w:r w:rsidRPr="00317844">
              <w:rPr>
                <w:rFonts w:hint="cs"/>
                <w:position w:val="2"/>
                <w:rtl/>
              </w:rPr>
              <w:t>-</w:t>
            </w:r>
            <w:r w:rsidRPr="00317844">
              <w:rPr>
                <w:position w:val="2"/>
                <w:rtl/>
              </w:rPr>
              <w:tab/>
            </w:r>
            <w:r w:rsidRPr="00317844">
              <w:rPr>
                <w:rFonts w:hint="cs"/>
                <w:position w:val="2"/>
                <w:rtl/>
              </w:rPr>
              <w:t>الهيئات الأكاديمية المنضمة إلى</w:t>
            </w:r>
            <w:r w:rsidRPr="00317844">
              <w:rPr>
                <w:rFonts w:hint="cs"/>
                <w:position w:val="2"/>
                <w:rtl/>
                <w:lang w:bidi="ar-EG"/>
              </w:rPr>
              <w:t xml:space="preserve"> الاتحاد؛</w:t>
            </w:r>
          </w:p>
          <w:p w14:paraId="5E4FA66C" w14:textId="65173A1E" w:rsidR="00372F67" w:rsidRPr="0031784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17844">
              <w:rPr>
                <w:rFonts w:hint="cs"/>
                <w:position w:val="2"/>
                <w:rtl/>
              </w:rPr>
              <w:t>-</w:t>
            </w:r>
            <w:r w:rsidRPr="00317844">
              <w:rPr>
                <w:position w:val="2"/>
                <w:rtl/>
              </w:rPr>
              <w:tab/>
            </w:r>
            <w:r w:rsidR="00317844" w:rsidRPr="00317844">
              <w:rPr>
                <w:rFonts w:eastAsia="Times New Roman" w:hint="cs"/>
                <w:position w:val="2"/>
                <w:rtl/>
                <w:lang w:eastAsia="en-US"/>
              </w:rPr>
              <w:t>رئيس لجنة الدراسات 17 بقطاع تقييس الاتصالات ونوابه</w:t>
            </w:r>
            <w:r w:rsidRPr="00317844">
              <w:rPr>
                <w:rFonts w:eastAsia="Times New Roman" w:hint="cs"/>
                <w:position w:val="2"/>
                <w:rtl/>
                <w:lang w:eastAsia="en-US"/>
              </w:rPr>
              <w:t>؛</w:t>
            </w:r>
          </w:p>
          <w:p w14:paraId="30B0684F" w14:textId="77777777" w:rsidR="00372F67" w:rsidRPr="0031784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317844">
              <w:rPr>
                <w:rFonts w:eastAsia="Times New Roman" w:hint="cs"/>
                <w:position w:val="2"/>
                <w:rtl/>
                <w:lang w:eastAsia="en-US"/>
              </w:rPr>
              <w:t>-</w:t>
            </w:r>
            <w:r w:rsidRPr="00317844">
              <w:rPr>
                <w:rFonts w:eastAsia="Times New Roman"/>
                <w:position w:val="2"/>
                <w:rtl/>
                <w:lang w:eastAsia="en-US"/>
              </w:rPr>
              <w:tab/>
              <w:t>مدير مكتب تنمية الاتصالات</w:t>
            </w:r>
            <w:r w:rsidRPr="00317844">
              <w:rPr>
                <w:rFonts w:eastAsia="Times New Roman" w:hint="cs"/>
                <w:position w:val="2"/>
                <w:rtl/>
                <w:lang w:eastAsia="en-US"/>
              </w:rPr>
              <w:t>؛</w:t>
            </w:r>
          </w:p>
          <w:p w14:paraId="7A9E67D3" w14:textId="77777777" w:rsidR="00372F67" w:rsidRPr="00D517B2" w:rsidRDefault="00372F67" w:rsidP="00E02440">
            <w:pPr>
              <w:tabs>
                <w:tab w:val="left" w:pos="284"/>
                <w:tab w:val="left" w:pos="4111"/>
              </w:tabs>
              <w:spacing w:before="80" w:after="60" w:line="300" w:lineRule="exact"/>
              <w:ind w:left="284" w:hanging="284"/>
              <w:rPr>
                <w:position w:val="2"/>
                <w:rtl/>
              </w:rPr>
            </w:pPr>
            <w:r w:rsidRPr="00317844">
              <w:rPr>
                <w:rFonts w:eastAsia="Times New Roman" w:hint="cs"/>
                <w:position w:val="2"/>
                <w:rtl/>
                <w:lang w:eastAsia="en-US"/>
              </w:rPr>
              <w:t>-</w:t>
            </w:r>
            <w:r w:rsidRPr="00317844">
              <w:rPr>
                <w:rFonts w:eastAsia="Times New Roman"/>
                <w:position w:val="2"/>
                <w:rtl/>
                <w:lang w:eastAsia="en-US"/>
              </w:rPr>
              <w:tab/>
              <w:t>مدير مكتب الاتصالات الراديوية</w:t>
            </w:r>
          </w:p>
        </w:tc>
      </w:tr>
      <w:tr w:rsidR="00317844" w:rsidRPr="00D517B2" w14:paraId="2C9AECE8" w14:textId="77777777" w:rsidTr="001E2788">
        <w:trPr>
          <w:cantSplit/>
          <w:jc w:val="center"/>
        </w:trPr>
        <w:tc>
          <w:tcPr>
            <w:tcW w:w="810" w:type="pct"/>
          </w:tcPr>
          <w:p w14:paraId="2CDED5AF" w14:textId="64E9AF45" w:rsidR="00317844" w:rsidRPr="00A9156F" w:rsidRDefault="00317844" w:rsidP="00317844">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7BB868F2" w14:textId="05311B52" w:rsidR="00317844" w:rsidRPr="00D517B2" w:rsidRDefault="00317844" w:rsidP="00317844">
            <w:pPr>
              <w:spacing w:before="80" w:after="60" w:line="300" w:lineRule="exact"/>
              <w:jc w:val="left"/>
              <w:rPr>
                <w:b/>
                <w:position w:val="2"/>
              </w:rPr>
            </w:pPr>
            <w:r w:rsidRPr="001F4132">
              <w:rPr>
                <w:rFonts w:cs="Calibri"/>
              </w:rPr>
              <w:t>+41 22 730 6206</w:t>
            </w:r>
          </w:p>
        </w:tc>
        <w:tc>
          <w:tcPr>
            <w:tcW w:w="2206" w:type="pct"/>
            <w:vMerge/>
          </w:tcPr>
          <w:p w14:paraId="6C9F0BF7" w14:textId="77777777" w:rsidR="00317844" w:rsidRPr="00D517B2" w:rsidRDefault="00317844" w:rsidP="00317844">
            <w:pPr>
              <w:tabs>
                <w:tab w:val="left" w:pos="284"/>
                <w:tab w:val="left" w:pos="4111"/>
              </w:tabs>
              <w:spacing w:before="80" w:after="60" w:line="300" w:lineRule="exact"/>
              <w:ind w:left="284" w:hanging="284"/>
              <w:rPr>
                <w:position w:val="2"/>
                <w:rtl/>
              </w:rPr>
            </w:pPr>
          </w:p>
        </w:tc>
      </w:tr>
      <w:tr w:rsidR="00317844" w:rsidRPr="00D517B2" w14:paraId="0D04D68B" w14:textId="77777777" w:rsidTr="001E2788">
        <w:trPr>
          <w:cantSplit/>
          <w:jc w:val="center"/>
        </w:trPr>
        <w:tc>
          <w:tcPr>
            <w:tcW w:w="810" w:type="pct"/>
          </w:tcPr>
          <w:p w14:paraId="4E7F4298" w14:textId="3ABEFB09" w:rsidR="00317844" w:rsidRDefault="00317844" w:rsidP="00317844">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032A918C" w14:textId="47F1D40F" w:rsidR="00317844" w:rsidRDefault="00317844" w:rsidP="00317844">
            <w:pPr>
              <w:spacing w:before="80" w:after="60" w:line="300" w:lineRule="exact"/>
              <w:jc w:val="left"/>
              <w:rPr>
                <w:b/>
                <w:bCs/>
                <w:position w:val="2"/>
                <w:rtl/>
                <w:lang w:bidi="ar-EG"/>
              </w:rPr>
            </w:pPr>
            <w:r w:rsidRPr="001F4132">
              <w:rPr>
                <w:rFonts w:cs="Calibri"/>
              </w:rPr>
              <w:t>+41 22 730 5853</w:t>
            </w:r>
          </w:p>
        </w:tc>
        <w:tc>
          <w:tcPr>
            <w:tcW w:w="2206" w:type="pct"/>
            <w:vMerge/>
          </w:tcPr>
          <w:p w14:paraId="131E508C" w14:textId="77777777" w:rsidR="00317844" w:rsidRPr="00D517B2" w:rsidRDefault="00317844" w:rsidP="00317844">
            <w:pPr>
              <w:tabs>
                <w:tab w:val="left" w:pos="284"/>
                <w:tab w:val="left" w:pos="4111"/>
              </w:tabs>
              <w:spacing w:before="80" w:after="60" w:line="300" w:lineRule="exact"/>
              <w:ind w:left="284" w:hanging="284"/>
              <w:rPr>
                <w:position w:val="2"/>
                <w:rtl/>
              </w:rPr>
            </w:pPr>
          </w:p>
        </w:tc>
      </w:tr>
      <w:tr w:rsidR="00317844" w:rsidRPr="00D517B2" w14:paraId="00FC3759" w14:textId="77777777" w:rsidTr="001E2788">
        <w:trPr>
          <w:cantSplit/>
          <w:jc w:val="center"/>
        </w:trPr>
        <w:tc>
          <w:tcPr>
            <w:tcW w:w="810" w:type="pct"/>
          </w:tcPr>
          <w:p w14:paraId="0DA74826" w14:textId="6C503D66" w:rsidR="00317844" w:rsidRPr="00A9156F" w:rsidRDefault="00317844" w:rsidP="00317844">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65878F60" w14:textId="236110ED" w:rsidR="00317844" w:rsidRPr="00D517B2" w:rsidRDefault="00317844" w:rsidP="00317844">
            <w:pPr>
              <w:spacing w:before="80" w:after="60" w:line="300" w:lineRule="exact"/>
              <w:jc w:val="left"/>
              <w:rPr>
                <w:position w:val="2"/>
              </w:rPr>
            </w:pPr>
            <w:hyperlink r:id="rId9" w:history="1">
              <w:r w:rsidRPr="000657AC">
                <w:rPr>
                  <w:rStyle w:val="Hyperlink"/>
                </w:rPr>
                <w:t>tsbsg17@itu.int</w:t>
              </w:r>
            </w:hyperlink>
          </w:p>
        </w:tc>
        <w:tc>
          <w:tcPr>
            <w:tcW w:w="2206" w:type="pct"/>
            <w:vMerge/>
          </w:tcPr>
          <w:p w14:paraId="1C945136" w14:textId="77777777" w:rsidR="00317844" w:rsidRPr="00D517B2" w:rsidRDefault="00317844" w:rsidP="00317844">
            <w:pPr>
              <w:tabs>
                <w:tab w:val="left" w:pos="284"/>
                <w:tab w:val="left" w:pos="4111"/>
              </w:tabs>
              <w:spacing w:before="80" w:after="60" w:line="300" w:lineRule="exact"/>
              <w:ind w:left="284" w:hanging="284"/>
              <w:rPr>
                <w:position w:val="2"/>
                <w:rtl/>
              </w:rPr>
            </w:pPr>
          </w:p>
        </w:tc>
      </w:tr>
      <w:tr w:rsidR="00317844" w:rsidRPr="00D517B2" w14:paraId="773F24D0" w14:textId="77777777" w:rsidTr="001E2788">
        <w:trPr>
          <w:cantSplit/>
          <w:jc w:val="center"/>
        </w:trPr>
        <w:tc>
          <w:tcPr>
            <w:tcW w:w="810" w:type="pct"/>
          </w:tcPr>
          <w:p w14:paraId="66E403AF" w14:textId="67F41956" w:rsidR="00317844" w:rsidRPr="00A9156F" w:rsidRDefault="00317844" w:rsidP="00317844">
            <w:pPr>
              <w:spacing w:before="80" w:after="60" w:line="300" w:lineRule="exact"/>
              <w:jc w:val="left"/>
              <w:rPr>
                <w:b/>
                <w:bCs/>
                <w:position w:val="2"/>
                <w:rtl/>
              </w:rPr>
            </w:pPr>
          </w:p>
        </w:tc>
        <w:tc>
          <w:tcPr>
            <w:tcW w:w="1984" w:type="pct"/>
          </w:tcPr>
          <w:p w14:paraId="546E2CD0" w14:textId="05354711" w:rsidR="00317844" w:rsidRPr="006E1BAD" w:rsidRDefault="00317844" w:rsidP="00317844">
            <w:pPr>
              <w:spacing w:before="80" w:after="60" w:line="300" w:lineRule="exact"/>
              <w:jc w:val="left"/>
              <w:rPr>
                <w:position w:val="2"/>
                <w:highlight w:val="magenta"/>
                <w:rtl/>
                <w:lang w:bidi="ar-EG"/>
              </w:rPr>
            </w:pPr>
          </w:p>
        </w:tc>
        <w:tc>
          <w:tcPr>
            <w:tcW w:w="2206" w:type="pct"/>
            <w:vMerge/>
          </w:tcPr>
          <w:p w14:paraId="21B9FD82" w14:textId="77777777" w:rsidR="00317844" w:rsidRPr="00D517B2" w:rsidRDefault="00317844" w:rsidP="00317844">
            <w:pPr>
              <w:tabs>
                <w:tab w:val="left" w:pos="284"/>
                <w:tab w:val="left" w:pos="4111"/>
              </w:tabs>
              <w:spacing w:before="80" w:after="60" w:line="300" w:lineRule="exact"/>
              <w:ind w:left="284" w:hanging="284"/>
              <w:rPr>
                <w:position w:val="2"/>
                <w:rtl/>
              </w:rPr>
            </w:pPr>
          </w:p>
        </w:tc>
      </w:tr>
      <w:tr w:rsidR="00317844" w:rsidRPr="00D517B2" w14:paraId="0419B81F" w14:textId="77777777" w:rsidTr="001E2788">
        <w:trPr>
          <w:cantSplit/>
          <w:jc w:val="center"/>
        </w:trPr>
        <w:tc>
          <w:tcPr>
            <w:tcW w:w="810" w:type="pct"/>
          </w:tcPr>
          <w:p w14:paraId="4C742F6E" w14:textId="77777777" w:rsidR="00317844" w:rsidRPr="00A9156F" w:rsidRDefault="00317844" w:rsidP="00317844">
            <w:pPr>
              <w:spacing w:before="80" w:after="60" w:line="300" w:lineRule="exact"/>
              <w:jc w:val="left"/>
              <w:rPr>
                <w:b/>
                <w:bCs/>
                <w:position w:val="2"/>
                <w:rtl/>
                <w:lang w:bidi="ar-EG"/>
              </w:rPr>
            </w:pPr>
          </w:p>
        </w:tc>
        <w:tc>
          <w:tcPr>
            <w:tcW w:w="1984" w:type="pct"/>
          </w:tcPr>
          <w:p w14:paraId="204C7025" w14:textId="77777777" w:rsidR="00317844" w:rsidRPr="00D517B2" w:rsidRDefault="00317844" w:rsidP="00317844">
            <w:pPr>
              <w:spacing w:before="80" w:after="60" w:line="300" w:lineRule="exact"/>
              <w:jc w:val="left"/>
              <w:rPr>
                <w:position w:val="2"/>
              </w:rPr>
            </w:pPr>
          </w:p>
        </w:tc>
        <w:tc>
          <w:tcPr>
            <w:tcW w:w="2206" w:type="pct"/>
          </w:tcPr>
          <w:p w14:paraId="2F770579" w14:textId="77777777" w:rsidR="00317844" w:rsidRPr="00D517B2" w:rsidRDefault="00317844" w:rsidP="00317844">
            <w:pPr>
              <w:spacing w:before="80" w:after="60" w:line="300" w:lineRule="exact"/>
              <w:jc w:val="left"/>
              <w:rPr>
                <w:position w:val="2"/>
                <w:rtl/>
              </w:rPr>
            </w:pPr>
          </w:p>
        </w:tc>
      </w:tr>
      <w:tr w:rsidR="00317844" w:rsidRPr="00D517B2" w14:paraId="608B239F" w14:textId="77777777" w:rsidTr="001E2788">
        <w:trPr>
          <w:cantSplit/>
          <w:jc w:val="center"/>
        </w:trPr>
        <w:tc>
          <w:tcPr>
            <w:tcW w:w="810" w:type="pct"/>
          </w:tcPr>
          <w:p w14:paraId="69B92379" w14:textId="77777777" w:rsidR="00317844" w:rsidRPr="00A9156F" w:rsidRDefault="00317844" w:rsidP="00317844">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7E92CB38" w14:textId="18C84D47" w:rsidR="00317844" w:rsidRPr="00317844" w:rsidRDefault="00317844" w:rsidP="00317844">
            <w:pPr>
              <w:spacing w:before="80" w:after="60" w:line="300" w:lineRule="exact"/>
              <w:rPr>
                <w:b/>
                <w:bCs/>
                <w:position w:val="2"/>
                <w:rtl/>
                <w:lang w:bidi="ar-EG"/>
              </w:rPr>
            </w:pPr>
            <w:r w:rsidRPr="00317844">
              <w:rPr>
                <w:rFonts w:hint="cs"/>
                <w:b/>
                <w:bCs/>
                <w:position w:val="2"/>
                <w:rtl/>
              </w:rPr>
              <w:t xml:space="preserve">حالة التوصيات </w:t>
            </w:r>
            <w:r w:rsidRPr="00317844">
              <w:rPr>
                <w:b/>
                <w:bCs/>
                <w:position w:val="2"/>
                <w:lang w:val="en-GB"/>
              </w:rPr>
              <w:t xml:space="preserve">X.1062 (ex </w:t>
            </w:r>
            <w:proofErr w:type="spellStart"/>
            <w:r w:rsidRPr="00317844">
              <w:rPr>
                <w:b/>
                <w:bCs/>
                <w:position w:val="2"/>
                <w:lang w:val="en-GB"/>
              </w:rPr>
              <w:t>X.shcd</w:t>
            </w:r>
            <w:proofErr w:type="spellEnd"/>
            <w:r w:rsidRPr="00317844">
              <w:rPr>
                <w:b/>
                <w:bCs/>
                <w:position w:val="2"/>
                <w:lang w:val="en-GB"/>
              </w:rPr>
              <w:t>)</w:t>
            </w:r>
            <w:r w:rsidRPr="00317844">
              <w:rPr>
                <w:rFonts w:hint="cs"/>
                <w:b/>
                <w:bCs/>
                <w:position w:val="2"/>
                <w:rtl/>
                <w:lang w:val="en-GB"/>
              </w:rPr>
              <w:t xml:space="preserve"> و</w:t>
            </w:r>
            <w:r w:rsidRPr="00317844">
              <w:rPr>
                <w:b/>
                <w:bCs/>
                <w:position w:val="2"/>
                <w:lang w:val="en-GB"/>
              </w:rPr>
              <w:t>X.1128 (ex X.mt-feature)</w:t>
            </w:r>
            <w:r w:rsidRPr="00317844">
              <w:rPr>
                <w:rFonts w:hint="cs"/>
                <w:b/>
                <w:bCs/>
                <w:position w:val="2"/>
                <w:rtl/>
                <w:lang w:val="en-GB"/>
              </w:rPr>
              <w:t xml:space="preserve"> و</w:t>
            </w:r>
            <w:r w:rsidRPr="00317844">
              <w:rPr>
                <w:b/>
                <w:bCs/>
                <w:position w:val="2"/>
                <w:lang w:val="en-GB"/>
              </w:rPr>
              <w:t>X.1129 (ex X.mt-integrity)</w:t>
            </w:r>
            <w:r w:rsidRPr="00317844">
              <w:rPr>
                <w:rFonts w:hint="cs"/>
                <w:b/>
                <w:bCs/>
                <w:position w:val="2"/>
                <w:rtl/>
                <w:lang w:val="en-GB"/>
              </w:rPr>
              <w:t xml:space="preserve"> و</w:t>
            </w:r>
            <w:r w:rsidRPr="00317844">
              <w:rPr>
                <w:b/>
                <w:bCs/>
                <w:position w:val="2"/>
                <w:lang w:val="en-GB"/>
              </w:rPr>
              <w:t>X.1130 (ex X.tg-</w:t>
            </w:r>
            <w:proofErr w:type="spellStart"/>
            <w:r w:rsidRPr="00317844">
              <w:rPr>
                <w:b/>
                <w:bCs/>
                <w:position w:val="2"/>
                <w:lang w:val="en-GB"/>
              </w:rPr>
              <w:t>fdma</w:t>
            </w:r>
            <w:proofErr w:type="spellEnd"/>
            <w:r w:rsidRPr="00317844">
              <w:rPr>
                <w:b/>
                <w:bCs/>
                <w:position w:val="2"/>
                <w:lang w:val="en-GB"/>
              </w:rPr>
              <w:t>)</w:t>
            </w:r>
            <w:r w:rsidRPr="00317844">
              <w:rPr>
                <w:rFonts w:hint="cs"/>
                <w:b/>
                <w:bCs/>
                <w:position w:val="2"/>
                <w:rtl/>
                <w:lang w:val="en-GB"/>
              </w:rPr>
              <w:t xml:space="preserve"> و</w:t>
            </w:r>
            <w:r w:rsidRPr="00317844">
              <w:rPr>
                <w:b/>
                <w:bCs/>
                <w:position w:val="2"/>
                <w:lang w:val="en-GB"/>
              </w:rPr>
              <w:t xml:space="preserve">X.1238 (ex </w:t>
            </w:r>
            <w:proofErr w:type="spellStart"/>
            <w:r w:rsidRPr="00317844">
              <w:rPr>
                <w:b/>
                <w:bCs/>
                <w:position w:val="2"/>
                <w:lang w:val="en-GB"/>
              </w:rPr>
              <w:t>X.sgc-rcs</w:t>
            </w:r>
            <w:proofErr w:type="spellEnd"/>
            <w:r w:rsidRPr="00317844">
              <w:rPr>
                <w:b/>
                <w:bCs/>
                <w:position w:val="2"/>
                <w:lang w:val="en-GB"/>
              </w:rPr>
              <w:t>)</w:t>
            </w:r>
            <w:r w:rsidRPr="00317844">
              <w:rPr>
                <w:rFonts w:hint="cs"/>
                <w:b/>
                <w:bCs/>
                <w:position w:val="2"/>
                <w:rtl/>
                <w:lang w:val="en-GB"/>
              </w:rPr>
              <w:t xml:space="preserve"> و</w:t>
            </w:r>
            <w:r w:rsidRPr="00317844">
              <w:rPr>
                <w:b/>
                <w:bCs/>
                <w:position w:val="2"/>
                <w:lang w:val="en-GB"/>
              </w:rPr>
              <w:t>X.1250</w:t>
            </w:r>
            <w:r w:rsidRPr="00317844">
              <w:rPr>
                <w:rFonts w:hint="cs"/>
                <w:b/>
                <w:bCs/>
                <w:position w:val="2"/>
                <w:rtl/>
                <w:lang w:val="en-GB"/>
              </w:rPr>
              <w:t xml:space="preserve"> و</w:t>
            </w:r>
            <w:r w:rsidRPr="00317844">
              <w:rPr>
                <w:b/>
                <w:bCs/>
                <w:position w:val="2"/>
                <w:lang w:val="en-GB"/>
              </w:rPr>
              <w:t xml:space="preserve">X.1457 (ex </w:t>
            </w:r>
            <w:proofErr w:type="spellStart"/>
            <w:r w:rsidRPr="00317844">
              <w:rPr>
                <w:b/>
                <w:bCs/>
                <w:position w:val="2"/>
                <w:lang w:val="en-GB"/>
              </w:rPr>
              <w:t>X.str-irs</w:t>
            </w:r>
            <w:proofErr w:type="spellEnd"/>
            <w:r w:rsidRPr="00317844">
              <w:rPr>
                <w:b/>
                <w:bCs/>
                <w:position w:val="2"/>
                <w:lang w:val="en-GB"/>
              </w:rPr>
              <w:t>)</w:t>
            </w:r>
            <w:r w:rsidRPr="00317844">
              <w:rPr>
                <w:rFonts w:hint="cs"/>
                <w:b/>
                <w:bCs/>
                <w:position w:val="2"/>
                <w:rtl/>
                <w:lang w:val="en-GB"/>
              </w:rPr>
              <w:t xml:space="preserve"> و</w:t>
            </w:r>
            <w:r w:rsidRPr="00317844">
              <w:rPr>
                <w:b/>
                <w:bCs/>
                <w:position w:val="2"/>
                <w:lang w:val="en-GB"/>
              </w:rPr>
              <w:t>X.1631</w:t>
            </w:r>
            <w:r w:rsidRPr="00317844">
              <w:rPr>
                <w:rFonts w:hint="cs"/>
                <w:b/>
                <w:bCs/>
                <w:position w:val="2"/>
                <w:rtl/>
                <w:lang w:val="en-GB"/>
              </w:rPr>
              <w:t xml:space="preserve"> و</w:t>
            </w:r>
            <w:r w:rsidRPr="00317844">
              <w:rPr>
                <w:b/>
                <w:bCs/>
                <w:position w:val="2"/>
                <w:lang w:val="en-GB"/>
              </w:rPr>
              <w:t xml:space="preserve">X.1649 (ex </w:t>
            </w:r>
            <w:proofErr w:type="spellStart"/>
            <w:r w:rsidRPr="00317844">
              <w:rPr>
                <w:b/>
                <w:bCs/>
                <w:position w:val="2"/>
                <w:lang w:val="en-GB"/>
              </w:rPr>
              <w:t>X.sgmc</w:t>
            </w:r>
            <w:proofErr w:type="spellEnd"/>
            <w:r w:rsidRPr="00317844">
              <w:rPr>
                <w:b/>
                <w:bCs/>
                <w:position w:val="2"/>
                <w:lang w:val="en-GB"/>
              </w:rPr>
              <w:t>)</w:t>
            </w:r>
            <w:r w:rsidRPr="00317844">
              <w:rPr>
                <w:rFonts w:hint="cs"/>
                <w:b/>
                <w:bCs/>
                <w:position w:val="2"/>
                <w:rtl/>
                <w:lang w:val="en-GB"/>
              </w:rPr>
              <w:t xml:space="preserve"> و</w:t>
            </w:r>
            <w:r w:rsidRPr="00317844">
              <w:rPr>
                <w:b/>
                <w:bCs/>
                <w:position w:val="2"/>
                <w:lang w:val="en-GB"/>
              </w:rPr>
              <w:t xml:space="preserve">X.1753 (ex </w:t>
            </w:r>
            <w:proofErr w:type="spellStart"/>
            <w:r w:rsidRPr="00317844">
              <w:rPr>
                <w:b/>
                <w:bCs/>
                <w:position w:val="2"/>
                <w:lang w:val="en-GB"/>
              </w:rPr>
              <w:t>X.gdsml</w:t>
            </w:r>
            <w:proofErr w:type="spellEnd"/>
            <w:r w:rsidRPr="00317844">
              <w:rPr>
                <w:b/>
                <w:bCs/>
                <w:position w:val="2"/>
                <w:lang w:val="en-GB"/>
              </w:rPr>
              <w:t>)</w:t>
            </w:r>
            <w:r w:rsidRPr="00317844">
              <w:rPr>
                <w:rFonts w:hint="cs"/>
                <w:b/>
                <w:bCs/>
                <w:position w:val="2"/>
                <w:rtl/>
              </w:rPr>
              <w:t xml:space="preserve"> بعد اجتماع لجنة الدراسات 17 لقطاع تقييس الاتصالات </w:t>
            </w:r>
            <w:r w:rsidRPr="00317844">
              <w:rPr>
                <w:b/>
                <w:bCs/>
                <w:position w:val="2"/>
                <w:rtl/>
              </w:rPr>
              <w:br/>
            </w:r>
            <w:r w:rsidRPr="00317844">
              <w:rPr>
                <w:rFonts w:hint="cs"/>
                <w:b/>
                <w:bCs/>
                <w:position w:val="2"/>
                <w:rtl/>
              </w:rPr>
              <w:t xml:space="preserve">(جنيف، </w:t>
            </w:r>
            <w:r w:rsidRPr="00317844">
              <w:rPr>
                <w:b/>
                <w:bCs/>
                <w:position w:val="2"/>
              </w:rPr>
              <w:t>11-3</w:t>
            </w:r>
            <w:r w:rsidRPr="00317844">
              <w:rPr>
                <w:rFonts w:hint="cs"/>
                <w:b/>
                <w:bCs/>
                <w:position w:val="2"/>
                <w:rtl/>
                <w:lang w:bidi="ar-EG"/>
              </w:rPr>
              <w:t xml:space="preserve"> ديسمبر </w:t>
            </w:r>
            <w:r w:rsidRPr="00317844">
              <w:rPr>
                <w:b/>
                <w:bCs/>
                <w:position w:val="2"/>
                <w:lang w:bidi="ar-EG"/>
              </w:rPr>
              <w:t>2025</w:t>
            </w:r>
            <w:r w:rsidRPr="00317844">
              <w:rPr>
                <w:rFonts w:hint="cs"/>
                <w:b/>
                <w:bCs/>
                <w:position w:val="2"/>
                <w:rtl/>
                <w:lang w:bidi="ar-EG"/>
              </w:rPr>
              <w:t>)</w:t>
            </w:r>
          </w:p>
        </w:tc>
      </w:tr>
    </w:tbl>
    <w:p w14:paraId="54E26367" w14:textId="77777777" w:rsidR="00D517B2" w:rsidRPr="00D517B2" w:rsidRDefault="00D517B2" w:rsidP="00317844">
      <w:pPr>
        <w:spacing w:before="480"/>
        <w:rPr>
          <w:lang w:bidi="ar-SY"/>
        </w:rPr>
      </w:pPr>
      <w:r w:rsidRPr="00D517B2">
        <w:rPr>
          <w:rFonts w:hint="cs"/>
          <w:rtl/>
          <w:lang w:bidi="ar-SY"/>
        </w:rPr>
        <w:t>حضرات السادة والسيدات،</w:t>
      </w:r>
    </w:p>
    <w:p w14:paraId="0C0C3BB1" w14:textId="77777777" w:rsidR="00D517B2" w:rsidRPr="00D517B2" w:rsidRDefault="00D517B2" w:rsidP="00D517B2">
      <w:pPr>
        <w:rPr>
          <w:rtl/>
          <w:lang w:bidi="ar-EG"/>
        </w:rPr>
      </w:pPr>
      <w:r w:rsidRPr="00D517B2">
        <w:rPr>
          <w:rFonts w:hint="cs"/>
          <w:rtl/>
        </w:rPr>
        <w:t>تحية طيبة وبعد،</w:t>
      </w:r>
    </w:p>
    <w:p w14:paraId="0835497A" w14:textId="676A6222" w:rsidR="00317844" w:rsidRDefault="00317844" w:rsidP="00317844">
      <w:pPr>
        <w:rPr>
          <w:rtl/>
          <w:lang w:bidi="ar-SY"/>
        </w:rPr>
      </w:pPr>
      <w:r w:rsidRPr="00317844">
        <w:rPr>
          <w:rtl/>
        </w:rPr>
        <w:t>1</w:t>
      </w:r>
      <w:r w:rsidRPr="00317844">
        <w:rPr>
          <w:rtl/>
        </w:rPr>
        <w:tab/>
        <w:t xml:space="preserve">إلحاقاً بالرسالة المعممة </w:t>
      </w:r>
      <w:r>
        <w:fldChar w:fldCharType="begin"/>
      </w:r>
      <w:r>
        <w:instrText>HYPERLINK "http://www.itu.int/md/T25-TSB-CIR-0050"</w:instrText>
      </w:r>
      <w:r>
        <w:fldChar w:fldCharType="separate"/>
      </w:r>
      <w:r w:rsidRPr="00EE70FC">
        <w:rPr>
          <w:rStyle w:val="Hyperlink"/>
          <w:rFonts w:cs="Calibri"/>
        </w:rPr>
        <w:t>50</w:t>
      </w:r>
      <w:r>
        <w:fldChar w:fldCharType="end"/>
      </w:r>
      <w:r w:rsidRPr="00317844">
        <w:rPr>
          <w:rtl/>
        </w:rPr>
        <w:t xml:space="preserve"> الصادرة عن مكتب تقييس الاتصالات المؤرخة 23 يوليو، 2025، وعملاً بالفقر</w:t>
      </w:r>
      <w:r>
        <w:rPr>
          <w:rFonts w:hint="cs"/>
          <w:rtl/>
        </w:rPr>
        <w:t>تين</w:t>
      </w:r>
      <w:r w:rsidRPr="00317844">
        <w:rPr>
          <w:rtl/>
        </w:rPr>
        <w:t xml:space="preserve"> </w:t>
      </w:r>
      <w:r>
        <w:rPr>
          <w:lang w:val="en-GB" w:bidi="ar-SY"/>
        </w:rPr>
        <w:t>6.9</w:t>
      </w:r>
      <w:r>
        <w:rPr>
          <w:lang w:val="en-GB" w:bidi="ar-SY"/>
        </w:rPr>
        <w:noBreakHyphen/>
        <w:t>5.9</w:t>
      </w:r>
      <w:r w:rsidRPr="00317844">
        <w:rPr>
          <w:rtl/>
        </w:rPr>
        <w:t xml:space="preserve"> من القرار 1 (المراجَع في جنيف، 2022)، أبلغكم بأن لجنة دراسات 17 بقطاع تقييس الاتصالات توصلت إلى القرارات التالية خلال جلستها العامة التي عُقدت في 11 ديسمبر 2025 بشأن مشاريع نصوص قطاع تقييس الاتصالات التالية:</w:t>
      </w:r>
      <w:r>
        <w:fldChar w:fldCharType="begin"/>
      </w:r>
      <w:r>
        <w:instrText>HYPERLINK "http://www.itu.int/md/T25-TSB-CIR-0050"</w:instrText>
      </w:r>
      <w:r>
        <w:fldChar w:fldCharType="separate"/>
      </w:r>
      <w:r>
        <w:fldChar w:fldCharType="end"/>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0"/>
        <w:gridCol w:w="1668"/>
        <w:gridCol w:w="5320"/>
        <w:gridCol w:w="2031"/>
      </w:tblGrid>
      <w:tr w:rsidR="00317844" w:rsidRPr="00317844" w14:paraId="54BEC8B2" w14:textId="77777777" w:rsidTr="00317844">
        <w:trPr>
          <w:cantSplit/>
          <w:tblHeader/>
          <w:jc w:val="center"/>
        </w:trPr>
        <w:tc>
          <w:tcPr>
            <w:tcW w:w="307" w:type="pct"/>
          </w:tcPr>
          <w:p w14:paraId="09136260" w14:textId="77777777" w:rsidR="00317844" w:rsidRPr="00317844" w:rsidRDefault="00317844" w:rsidP="00317844">
            <w:pPr>
              <w:keepNext/>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b/>
                <w:lang w:val="en-GB" w:eastAsia="en-GB"/>
              </w:rPr>
            </w:pPr>
            <w:r w:rsidRPr="00317844">
              <w:rPr>
                <w:rFonts w:eastAsia="Times New Roman"/>
                <w:b/>
                <w:lang w:val="en-GB" w:eastAsia="en-GB"/>
              </w:rPr>
              <w:t>#</w:t>
            </w:r>
          </w:p>
        </w:tc>
        <w:tc>
          <w:tcPr>
            <w:tcW w:w="868" w:type="pct"/>
            <w:tcBorders>
              <w:bottom w:val="single" w:sz="12" w:space="0" w:color="auto"/>
            </w:tcBorders>
          </w:tcPr>
          <w:p w14:paraId="47B1AEA1" w14:textId="77A158F8" w:rsidR="00317844" w:rsidRPr="00317844" w:rsidRDefault="00317844" w:rsidP="00317844">
            <w:pPr>
              <w:keepNext/>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b/>
                <w:lang w:val="en-GB" w:eastAsia="en-GB"/>
              </w:rPr>
            </w:pPr>
            <w:r w:rsidRPr="00317844">
              <w:rPr>
                <w:b/>
                <w:bCs/>
                <w:rtl/>
              </w:rPr>
              <w:t>العدد</w:t>
            </w:r>
          </w:p>
        </w:tc>
        <w:tc>
          <w:tcPr>
            <w:tcW w:w="2768" w:type="pct"/>
            <w:tcBorders>
              <w:bottom w:val="single" w:sz="12" w:space="0" w:color="auto"/>
            </w:tcBorders>
          </w:tcPr>
          <w:p w14:paraId="06852158" w14:textId="22F70690" w:rsidR="00317844" w:rsidRPr="00317844" w:rsidRDefault="00317844" w:rsidP="00317844">
            <w:pPr>
              <w:keepNext/>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b/>
                <w:lang w:val="en-GB" w:eastAsia="en-GB"/>
              </w:rPr>
            </w:pPr>
            <w:r w:rsidRPr="00317844">
              <w:rPr>
                <w:b/>
                <w:bCs/>
                <w:rtl/>
              </w:rPr>
              <w:t>العنوان</w:t>
            </w:r>
          </w:p>
        </w:tc>
        <w:tc>
          <w:tcPr>
            <w:tcW w:w="1057" w:type="pct"/>
            <w:tcBorders>
              <w:bottom w:val="single" w:sz="12" w:space="0" w:color="auto"/>
            </w:tcBorders>
            <w:vAlign w:val="center"/>
          </w:tcPr>
          <w:p w14:paraId="3C5CF20E" w14:textId="5F83FEC3" w:rsidR="00317844" w:rsidRPr="00317844" w:rsidRDefault="00317844" w:rsidP="00317844">
            <w:pPr>
              <w:keepNext/>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b/>
                <w:lang w:val="en-GB" w:eastAsia="en-GB"/>
              </w:rPr>
            </w:pPr>
            <w:r w:rsidRPr="00317844">
              <w:rPr>
                <w:b/>
                <w:bCs/>
                <w:rtl/>
              </w:rPr>
              <w:t>القرار</w:t>
            </w:r>
          </w:p>
        </w:tc>
      </w:tr>
      <w:tr w:rsidR="00317844" w:rsidRPr="00317844" w14:paraId="768DB76A" w14:textId="77777777" w:rsidTr="00317844">
        <w:trPr>
          <w:cantSplit/>
          <w:jc w:val="center"/>
        </w:trPr>
        <w:tc>
          <w:tcPr>
            <w:tcW w:w="307" w:type="pct"/>
          </w:tcPr>
          <w:p w14:paraId="362624B0"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05A4D79"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n-GB" w:eastAsia="en-GB"/>
              </w:rPr>
            </w:pPr>
            <w:hyperlink r:id="rId10" w:history="1">
              <w:r w:rsidRPr="00317844">
                <w:rPr>
                  <w:rFonts w:eastAsia="Times New Roman"/>
                  <w:color w:val="0000FF"/>
                  <w:u w:val="single"/>
                  <w:lang w:val="en-GB" w:eastAsia="en-GB"/>
                </w:rPr>
                <w:t xml:space="preserve">X.1062 </w:t>
              </w:r>
              <w:r w:rsidRPr="00317844">
                <w:rPr>
                  <w:rFonts w:eastAsia="Times New Roman"/>
                  <w:color w:val="0000FF"/>
                  <w:u w:val="single"/>
                  <w:lang w:val="en-GB" w:eastAsia="en-GB"/>
                </w:rPr>
                <w:br/>
                <w:t>(ex</w:t>
              </w:r>
              <w:r w:rsidRPr="00317844">
                <w:rPr>
                  <w:rFonts w:eastAsia="Times New Roman"/>
                  <w:color w:val="0000FF"/>
                  <w:u w:val="single"/>
                  <w:lang w:val="en-GB" w:eastAsia="en-GB"/>
                </w:rPr>
                <w:t xml:space="preserve"> </w:t>
              </w:r>
              <w:proofErr w:type="spellStart"/>
              <w:proofErr w:type="gramStart"/>
              <w:r w:rsidRPr="00317844">
                <w:rPr>
                  <w:rFonts w:eastAsia="Times New Roman"/>
                  <w:color w:val="0000FF"/>
                  <w:u w:val="single"/>
                  <w:lang w:val="en-GB" w:eastAsia="en-GB"/>
                </w:rPr>
                <w:t>X.shcd</w:t>
              </w:r>
              <w:proofErr w:type="spellEnd"/>
              <w:proofErr w:type="gramEnd"/>
              <w:r w:rsidRPr="00317844">
                <w:rPr>
                  <w:rFonts w:eastAsia="Times New Roman"/>
                  <w:color w:val="0000FF"/>
                  <w:u w:val="single"/>
                  <w:lang w:val="en-GB" w:eastAsia="en-GB"/>
                </w:rPr>
                <w:t>)</w:t>
              </w:r>
            </w:hyperlink>
          </w:p>
        </w:tc>
        <w:tc>
          <w:tcPr>
            <w:tcW w:w="2768" w:type="pct"/>
          </w:tcPr>
          <w:p w14:paraId="535B1D7B" w14:textId="57F87591"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إطار لتنمية القدرات البشرية في مجال أمن المعلومات</w:t>
            </w:r>
          </w:p>
        </w:tc>
        <w:tc>
          <w:tcPr>
            <w:tcW w:w="1057" w:type="pct"/>
            <w:vAlign w:val="center"/>
          </w:tcPr>
          <w:p w14:paraId="6986E1B4" w14:textId="71C32BEA"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03A6CFE7" w14:textId="77777777" w:rsidTr="00317844">
        <w:trPr>
          <w:cantSplit/>
          <w:jc w:val="center"/>
        </w:trPr>
        <w:tc>
          <w:tcPr>
            <w:tcW w:w="307" w:type="pct"/>
          </w:tcPr>
          <w:p w14:paraId="35C25578"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B55AF16"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fr-CH" w:eastAsia="en-GB"/>
              </w:rPr>
            </w:pPr>
            <w:hyperlink r:id="rId11" w:history="1">
              <w:r w:rsidRPr="00317844">
                <w:rPr>
                  <w:rFonts w:eastAsia="Times New Roman"/>
                  <w:color w:val="0000FF"/>
                  <w:u w:val="single"/>
                  <w:lang w:val="fr-CH" w:eastAsia="en-GB"/>
                </w:rPr>
                <w:t>X.1238</w:t>
              </w:r>
              <w:r w:rsidRPr="00317844">
                <w:rPr>
                  <w:rFonts w:eastAsia="Times New Roman"/>
                  <w:color w:val="0000FF"/>
                  <w:u w:val="single"/>
                  <w:lang w:val="fr-CH" w:eastAsia="en-GB"/>
                </w:rPr>
                <w:br/>
                <w:t xml:space="preserve">(ex </w:t>
              </w:r>
              <w:proofErr w:type="spellStart"/>
              <w:r w:rsidRPr="00317844">
                <w:rPr>
                  <w:rFonts w:eastAsia="Times New Roman"/>
                  <w:color w:val="0000FF"/>
                  <w:u w:val="single"/>
                  <w:lang w:val="fr-CH" w:eastAsia="en-GB"/>
                </w:rPr>
                <w:t>X</w:t>
              </w:r>
              <w:r w:rsidRPr="00317844">
                <w:rPr>
                  <w:rFonts w:eastAsia="Times New Roman"/>
                  <w:color w:val="0000FF"/>
                  <w:u w:val="single"/>
                  <w:lang w:val="fr-CH" w:eastAsia="en-GB"/>
                </w:rPr>
                <w:t>.</w:t>
              </w:r>
              <w:r w:rsidRPr="00317844">
                <w:rPr>
                  <w:rFonts w:eastAsia="Times New Roman"/>
                  <w:color w:val="0000FF"/>
                  <w:u w:val="single"/>
                  <w:lang w:val="fr-CH" w:eastAsia="en-GB"/>
                </w:rPr>
                <w:t>sgc-rcs</w:t>
              </w:r>
              <w:proofErr w:type="spellEnd"/>
              <w:r w:rsidRPr="00317844">
                <w:rPr>
                  <w:rFonts w:eastAsia="Times New Roman"/>
                  <w:color w:val="0000FF"/>
                  <w:u w:val="single"/>
                  <w:lang w:val="fr-CH" w:eastAsia="en-GB"/>
                </w:rPr>
                <w:t>)</w:t>
              </w:r>
            </w:hyperlink>
          </w:p>
        </w:tc>
        <w:tc>
          <w:tcPr>
            <w:tcW w:w="2768" w:type="pct"/>
          </w:tcPr>
          <w:p w14:paraId="212ADEAC" w14:textId="42C3EFFC"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rtl/>
                <w:lang w:val="en-GB" w:eastAsia="en-GB" w:bidi="ar-EG"/>
              </w:rPr>
            </w:pPr>
            <w:r w:rsidRPr="00317844">
              <w:rPr>
                <w:rtl/>
              </w:rPr>
              <w:t xml:space="preserve">مبادئ توجيهية لمكافحة الرسائل الاقتحامية في المراسلة عبر خدمات الاتصالات الغنية </w:t>
            </w:r>
            <w:r>
              <w:t>(</w:t>
            </w:r>
            <w:r w:rsidRPr="00317844">
              <w:rPr>
                <w:lang w:val="en-GB" w:bidi="ar-SY"/>
              </w:rPr>
              <w:t>RCS</w:t>
            </w:r>
            <w:r>
              <w:rPr>
                <w:lang w:val="en-GB" w:bidi="ar-SY"/>
              </w:rPr>
              <w:t>)</w:t>
            </w:r>
          </w:p>
        </w:tc>
        <w:tc>
          <w:tcPr>
            <w:tcW w:w="1057" w:type="pct"/>
            <w:vAlign w:val="center"/>
          </w:tcPr>
          <w:p w14:paraId="04AD33BF" w14:textId="1C9C92E6"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5AEA0FFD" w14:textId="77777777" w:rsidTr="00317844">
        <w:trPr>
          <w:cantSplit/>
          <w:jc w:val="center"/>
        </w:trPr>
        <w:tc>
          <w:tcPr>
            <w:tcW w:w="307" w:type="pct"/>
          </w:tcPr>
          <w:p w14:paraId="31827629"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4FBC0EF"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fr-FR" w:eastAsia="en-GB"/>
              </w:rPr>
            </w:pPr>
            <w:hyperlink r:id="rId12" w:history="1">
              <w:r w:rsidRPr="00317844">
                <w:rPr>
                  <w:rFonts w:eastAsia="Times New Roman"/>
                  <w:color w:val="0000FF"/>
                  <w:u w:val="single"/>
                  <w:lang w:val="fr-FR" w:eastAsia="en-GB"/>
                </w:rPr>
                <w:t>X.1128</w:t>
              </w:r>
              <w:r w:rsidRPr="00317844">
                <w:rPr>
                  <w:rFonts w:eastAsia="Times New Roman"/>
                  <w:color w:val="0000FF"/>
                  <w:u w:val="single"/>
                  <w:lang w:val="fr-FR" w:eastAsia="en-GB"/>
                </w:rPr>
                <w:br/>
                <w:t>(</w:t>
              </w:r>
              <w:proofErr w:type="gramStart"/>
              <w:r w:rsidRPr="00317844">
                <w:rPr>
                  <w:rFonts w:eastAsia="Times New Roman"/>
                  <w:color w:val="0000FF"/>
                  <w:u w:val="single"/>
                  <w:lang w:val="fr-FR" w:eastAsia="en-GB"/>
                </w:rPr>
                <w:t>ex</w:t>
              </w:r>
              <w:r w:rsidRPr="00317844">
                <w:rPr>
                  <w:rFonts w:eastAsia="Times New Roman"/>
                  <w:color w:val="0000FF"/>
                  <w:u w:val="single"/>
                  <w:lang w:val="fr-FR" w:eastAsia="en-GB"/>
                </w:rPr>
                <w:t xml:space="preserve"> </w:t>
              </w:r>
              <w:r w:rsidRPr="00317844">
                <w:rPr>
                  <w:rFonts w:eastAsia="Times New Roman"/>
                  <w:color w:val="0000FF"/>
                  <w:u w:val="single"/>
                  <w:lang w:val="fr-FR" w:eastAsia="en-GB"/>
                </w:rPr>
                <w:t>X</w:t>
              </w:r>
              <w:proofErr w:type="gramEnd"/>
              <w:r w:rsidRPr="00317844">
                <w:rPr>
                  <w:rFonts w:eastAsia="Times New Roman"/>
                  <w:color w:val="0000FF"/>
                  <w:u w:val="single"/>
                  <w:lang w:val="fr-FR" w:eastAsia="en-GB"/>
                </w:rPr>
                <w:t>.mt-</w:t>
              </w:r>
              <w:proofErr w:type="spellStart"/>
              <w:r w:rsidRPr="00317844">
                <w:rPr>
                  <w:rFonts w:eastAsia="Times New Roman"/>
                  <w:color w:val="0000FF"/>
                  <w:u w:val="single"/>
                  <w:lang w:val="fr-FR" w:eastAsia="en-GB"/>
                </w:rPr>
                <w:t>feature</w:t>
              </w:r>
              <w:proofErr w:type="spellEnd"/>
              <w:r w:rsidRPr="00317844">
                <w:rPr>
                  <w:rFonts w:eastAsia="Times New Roman"/>
                  <w:color w:val="0000FF"/>
                  <w:u w:val="single"/>
                  <w:lang w:val="fr-FR" w:eastAsia="en-GB"/>
                </w:rPr>
                <w:t>)</w:t>
              </w:r>
            </w:hyperlink>
          </w:p>
        </w:tc>
        <w:tc>
          <w:tcPr>
            <w:tcW w:w="2768" w:type="pct"/>
          </w:tcPr>
          <w:p w14:paraId="792579F2" w14:textId="3DBC53AD"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سمات أمنية لتقييم أمن المطاريف المتنقلة</w:t>
            </w:r>
          </w:p>
        </w:tc>
        <w:tc>
          <w:tcPr>
            <w:tcW w:w="1057" w:type="pct"/>
            <w:vAlign w:val="center"/>
          </w:tcPr>
          <w:p w14:paraId="2DC43320" w14:textId="7CE2F0AE"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78E532B9" w14:textId="77777777" w:rsidTr="00317844">
        <w:trPr>
          <w:cantSplit/>
          <w:jc w:val="center"/>
        </w:trPr>
        <w:tc>
          <w:tcPr>
            <w:tcW w:w="307" w:type="pct"/>
          </w:tcPr>
          <w:p w14:paraId="6074540B"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69C922DA"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s-ES" w:eastAsia="en-GB"/>
              </w:rPr>
            </w:pPr>
            <w:hyperlink r:id="rId13" w:history="1">
              <w:r w:rsidRPr="00317844">
                <w:rPr>
                  <w:rFonts w:eastAsia="Times New Roman"/>
                  <w:color w:val="0000FF"/>
                  <w:u w:val="single"/>
                  <w:lang w:val="es-ES" w:eastAsia="en-GB"/>
                </w:rPr>
                <w:t>X.1129</w:t>
              </w:r>
              <w:r w:rsidRPr="00317844">
                <w:rPr>
                  <w:rFonts w:eastAsia="Times New Roman"/>
                  <w:color w:val="0000FF"/>
                  <w:u w:val="single"/>
                  <w:lang w:val="es-ES" w:eastAsia="en-GB"/>
                </w:rPr>
                <w:br/>
                <w:t xml:space="preserve">(ex </w:t>
              </w:r>
              <w:r w:rsidRPr="00317844">
                <w:rPr>
                  <w:rFonts w:eastAsia="Times New Roman"/>
                  <w:color w:val="0000FF"/>
                  <w:u w:val="single"/>
                  <w:lang w:val="es-ES" w:eastAsia="en-GB"/>
                </w:rPr>
                <w:t>X</w:t>
              </w:r>
              <w:r w:rsidRPr="00317844">
                <w:rPr>
                  <w:rFonts w:eastAsia="Times New Roman"/>
                  <w:color w:val="0000FF"/>
                  <w:u w:val="single"/>
                  <w:lang w:val="es-ES" w:eastAsia="en-GB"/>
                </w:rPr>
                <w:t>.mt-</w:t>
              </w:r>
              <w:proofErr w:type="spellStart"/>
              <w:r w:rsidRPr="00317844">
                <w:rPr>
                  <w:rFonts w:eastAsia="Times New Roman"/>
                  <w:color w:val="0000FF"/>
                  <w:u w:val="single"/>
                  <w:lang w:val="es-ES" w:eastAsia="en-GB"/>
                </w:rPr>
                <w:t>integrity</w:t>
              </w:r>
              <w:proofErr w:type="spellEnd"/>
              <w:r w:rsidRPr="00317844">
                <w:rPr>
                  <w:rFonts w:eastAsia="Times New Roman"/>
                  <w:color w:val="0000FF"/>
                  <w:u w:val="single"/>
                  <w:lang w:val="es-ES" w:eastAsia="en-GB"/>
                </w:rPr>
                <w:t>)</w:t>
              </w:r>
            </w:hyperlink>
          </w:p>
        </w:tc>
        <w:tc>
          <w:tcPr>
            <w:tcW w:w="2768" w:type="pct"/>
          </w:tcPr>
          <w:p w14:paraId="644B04DF" w14:textId="29384570"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مبادئ توجيهية أمنية لحماية سلامة المطاريف المتنقلة</w:t>
            </w:r>
          </w:p>
        </w:tc>
        <w:tc>
          <w:tcPr>
            <w:tcW w:w="1057" w:type="pct"/>
            <w:vAlign w:val="center"/>
          </w:tcPr>
          <w:p w14:paraId="2D06CCA2" w14:textId="6ECCA7D6"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39A0AE84" w14:textId="77777777" w:rsidTr="00317844">
        <w:trPr>
          <w:cantSplit/>
          <w:jc w:val="center"/>
        </w:trPr>
        <w:tc>
          <w:tcPr>
            <w:tcW w:w="307" w:type="pct"/>
          </w:tcPr>
          <w:p w14:paraId="0BD7D52D"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219DD76"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fr-CH" w:eastAsia="en-GB"/>
              </w:rPr>
            </w:pPr>
            <w:hyperlink r:id="rId14" w:history="1">
              <w:r w:rsidRPr="00317844">
                <w:rPr>
                  <w:rFonts w:eastAsia="Times New Roman"/>
                  <w:color w:val="0000FF"/>
                  <w:u w:val="single"/>
                  <w:lang w:val="fr-CH" w:eastAsia="en-GB"/>
                </w:rPr>
                <w:t>X.1130</w:t>
              </w:r>
              <w:r w:rsidRPr="00317844">
                <w:rPr>
                  <w:rFonts w:eastAsia="Times New Roman"/>
                  <w:color w:val="0000FF"/>
                  <w:u w:val="single"/>
                  <w:lang w:val="fr-CH" w:eastAsia="en-GB"/>
                </w:rPr>
                <w:br/>
                <w:t>(</w:t>
              </w:r>
              <w:proofErr w:type="gramStart"/>
              <w:r w:rsidRPr="00317844">
                <w:rPr>
                  <w:rFonts w:eastAsia="Times New Roman"/>
                  <w:color w:val="0000FF"/>
                  <w:u w:val="single"/>
                  <w:lang w:val="fr-CH" w:eastAsia="en-GB"/>
                </w:rPr>
                <w:t>ex X</w:t>
              </w:r>
              <w:proofErr w:type="gramEnd"/>
              <w:r w:rsidRPr="00317844">
                <w:rPr>
                  <w:rFonts w:eastAsia="Times New Roman"/>
                  <w:color w:val="0000FF"/>
                  <w:u w:val="single"/>
                  <w:lang w:val="fr-CH" w:eastAsia="en-GB"/>
                </w:rPr>
                <w:t>.tg</w:t>
              </w:r>
              <w:r w:rsidRPr="00317844">
                <w:rPr>
                  <w:rFonts w:eastAsia="Times New Roman"/>
                  <w:color w:val="0000FF"/>
                  <w:u w:val="single"/>
                  <w:lang w:val="fr-CH" w:eastAsia="en-GB"/>
                </w:rPr>
                <w:t>-</w:t>
              </w:r>
              <w:proofErr w:type="spellStart"/>
              <w:r w:rsidRPr="00317844">
                <w:rPr>
                  <w:rFonts w:eastAsia="Times New Roman"/>
                  <w:color w:val="0000FF"/>
                  <w:u w:val="single"/>
                  <w:lang w:val="fr-CH" w:eastAsia="en-GB"/>
                </w:rPr>
                <w:t>fdma</w:t>
              </w:r>
              <w:proofErr w:type="spellEnd"/>
              <w:r w:rsidRPr="00317844">
                <w:rPr>
                  <w:rFonts w:eastAsia="Times New Roman"/>
                  <w:color w:val="0000FF"/>
                  <w:u w:val="single"/>
                  <w:lang w:val="fr-CH" w:eastAsia="en-GB"/>
                </w:rPr>
                <w:t>)</w:t>
              </w:r>
            </w:hyperlink>
          </w:p>
        </w:tc>
        <w:tc>
          <w:tcPr>
            <w:tcW w:w="2768" w:type="pct"/>
          </w:tcPr>
          <w:p w14:paraId="6551E7F5" w14:textId="3C4FA7E4"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 xml:space="preserve">مبادئ توجيهية تقنية لكشف احتيال التطبيقات الخبيثة في الأجهزة المتنقلة </w:t>
            </w:r>
          </w:p>
        </w:tc>
        <w:tc>
          <w:tcPr>
            <w:tcW w:w="1057" w:type="pct"/>
            <w:vAlign w:val="center"/>
          </w:tcPr>
          <w:p w14:paraId="123C9805" w14:textId="56E8A613"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560FBA49" w14:textId="77777777" w:rsidTr="00317844">
        <w:trPr>
          <w:cantSplit/>
          <w:jc w:val="center"/>
        </w:trPr>
        <w:tc>
          <w:tcPr>
            <w:tcW w:w="307" w:type="pct"/>
          </w:tcPr>
          <w:p w14:paraId="6453C85B"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D3A330E"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fr-FR" w:eastAsia="en-GB"/>
              </w:rPr>
            </w:pPr>
            <w:hyperlink r:id="rId15" w:history="1">
              <w:r w:rsidRPr="00317844">
                <w:rPr>
                  <w:rFonts w:eastAsia="Times New Roman"/>
                  <w:color w:val="0000FF"/>
                  <w:u w:val="single"/>
                  <w:lang w:val="fr-FR" w:eastAsia="en-GB"/>
                </w:rPr>
                <w:t>X.1457</w:t>
              </w:r>
              <w:r w:rsidRPr="00317844">
                <w:rPr>
                  <w:rFonts w:eastAsia="Times New Roman"/>
                  <w:color w:val="0000FF"/>
                  <w:u w:val="single"/>
                  <w:lang w:val="fr-FR" w:eastAsia="en-GB"/>
                </w:rPr>
                <w:br/>
                <w:t xml:space="preserve">(ex </w:t>
              </w:r>
              <w:proofErr w:type="spellStart"/>
              <w:r w:rsidRPr="00317844">
                <w:rPr>
                  <w:rFonts w:eastAsia="Times New Roman"/>
                  <w:color w:val="0000FF"/>
                  <w:u w:val="single"/>
                  <w:lang w:val="fr-FR" w:eastAsia="en-GB"/>
                </w:rPr>
                <w:t>X.str-irs</w:t>
              </w:r>
              <w:proofErr w:type="spellEnd"/>
              <w:r w:rsidRPr="00317844">
                <w:rPr>
                  <w:rFonts w:eastAsia="Times New Roman"/>
                  <w:color w:val="0000FF"/>
                  <w:u w:val="single"/>
                  <w:lang w:val="fr-FR" w:eastAsia="en-GB"/>
                </w:rPr>
                <w:t>)</w:t>
              </w:r>
            </w:hyperlink>
          </w:p>
        </w:tc>
        <w:tc>
          <w:tcPr>
            <w:tcW w:w="2768" w:type="pct"/>
          </w:tcPr>
          <w:p w14:paraId="3CC5A4C9" w14:textId="36381559"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التهديدات والمتطلبات الأمنية لخدمة توصيات المعلومات</w:t>
            </w:r>
          </w:p>
        </w:tc>
        <w:tc>
          <w:tcPr>
            <w:tcW w:w="1057" w:type="pct"/>
            <w:vAlign w:val="center"/>
          </w:tcPr>
          <w:p w14:paraId="054F80E0" w14:textId="2097C722"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646150F6" w14:textId="77777777" w:rsidTr="00317844">
        <w:trPr>
          <w:cantSplit/>
          <w:jc w:val="center"/>
        </w:trPr>
        <w:tc>
          <w:tcPr>
            <w:tcW w:w="307" w:type="pct"/>
          </w:tcPr>
          <w:p w14:paraId="346A631A"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7068BB74"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n-GB" w:eastAsia="en-GB"/>
              </w:rPr>
            </w:pPr>
            <w:hyperlink r:id="rId16" w:history="1">
              <w:r w:rsidRPr="00317844">
                <w:rPr>
                  <w:rFonts w:eastAsia="Times New Roman"/>
                  <w:color w:val="0000FF"/>
                  <w:u w:val="single"/>
                  <w:lang w:val="en-GB" w:eastAsia="en-GB"/>
                </w:rPr>
                <w:t>X.16</w:t>
              </w:r>
              <w:r w:rsidRPr="00317844">
                <w:rPr>
                  <w:rFonts w:eastAsia="Times New Roman"/>
                  <w:color w:val="0000FF"/>
                  <w:u w:val="single"/>
                  <w:lang w:val="en-GB" w:eastAsia="en-GB"/>
                </w:rPr>
                <w:t>4</w:t>
              </w:r>
              <w:r w:rsidRPr="00317844">
                <w:rPr>
                  <w:rFonts w:eastAsia="Times New Roman"/>
                  <w:color w:val="0000FF"/>
                  <w:u w:val="single"/>
                  <w:lang w:val="en-GB" w:eastAsia="en-GB"/>
                </w:rPr>
                <w:t>9</w:t>
              </w:r>
              <w:r w:rsidRPr="00317844">
                <w:rPr>
                  <w:rFonts w:eastAsia="Times New Roman"/>
                  <w:color w:val="0000FF"/>
                  <w:u w:val="single"/>
                  <w:lang w:val="en-GB" w:eastAsia="en-GB"/>
                </w:rPr>
                <w:br/>
                <w:t xml:space="preserve">(ex </w:t>
              </w:r>
              <w:proofErr w:type="spellStart"/>
              <w:proofErr w:type="gramStart"/>
              <w:r w:rsidRPr="00317844">
                <w:rPr>
                  <w:rFonts w:eastAsia="Times New Roman"/>
                  <w:color w:val="0000FF"/>
                  <w:u w:val="single"/>
                  <w:lang w:val="en-GB" w:eastAsia="en-GB"/>
                </w:rPr>
                <w:t>X</w:t>
              </w:r>
              <w:r w:rsidRPr="00317844">
                <w:rPr>
                  <w:rFonts w:eastAsia="Times New Roman"/>
                  <w:color w:val="0000FF"/>
                  <w:u w:val="single"/>
                  <w:lang w:val="en-GB" w:eastAsia="en-GB"/>
                </w:rPr>
                <w:t>.</w:t>
              </w:r>
              <w:r w:rsidRPr="00317844">
                <w:rPr>
                  <w:rFonts w:eastAsia="Times New Roman"/>
                  <w:color w:val="0000FF"/>
                  <w:u w:val="single"/>
                  <w:lang w:val="en-GB" w:eastAsia="en-GB"/>
                </w:rPr>
                <w:t>sgmc</w:t>
              </w:r>
              <w:proofErr w:type="spellEnd"/>
              <w:proofErr w:type="gramEnd"/>
              <w:r w:rsidRPr="00317844">
                <w:rPr>
                  <w:rFonts w:eastAsia="Times New Roman"/>
                  <w:color w:val="0000FF"/>
                  <w:u w:val="single"/>
                  <w:lang w:val="en-GB" w:eastAsia="en-GB"/>
                </w:rPr>
                <w:t>)</w:t>
              </w:r>
            </w:hyperlink>
          </w:p>
        </w:tc>
        <w:tc>
          <w:tcPr>
            <w:tcW w:w="2768" w:type="pct"/>
          </w:tcPr>
          <w:p w14:paraId="7CEC3744" w14:textId="79BF27FC"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مبادئ توجيهية أمنية بشأن الخدمات السحابية المتعددة</w:t>
            </w:r>
          </w:p>
        </w:tc>
        <w:tc>
          <w:tcPr>
            <w:tcW w:w="1057" w:type="pct"/>
            <w:vAlign w:val="center"/>
          </w:tcPr>
          <w:p w14:paraId="0D111BB9" w14:textId="356DD713"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0498F373" w14:textId="77777777" w:rsidTr="00317844">
        <w:trPr>
          <w:cantSplit/>
          <w:jc w:val="center"/>
        </w:trPr>
        <w:tc>
          <w:tcPr>
            <w:tcW w:w="307" w:type="pct"/>
          </w:tcPr>
          <w:p w14:paraId="046BD585"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37EB153A"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n-GB" w:eastAsia="en-GB"/>
              </w:rPr>
            </w:pPr>
            <w:hyperlink r:id="rId17" w:history="1">
              <w:r w:rsidRPr="00317844">
                <w:rPr>
                  <w:rFonts w:eastAsia="Times New Roman"/>
                  <w:color w:val="0000FF"/>
                  <w:u w:val="single"/>
                  <w:lang w:val="en-GB" w:eastAsia="en-GB"/>
                </w:rPr>
                <w:t>X.1753</w:t>
              </w:r>
              <w:r w:rsidRPr="00317844">
                <w:rPr>
                  <w:rFonts w:eastAsia="Times New Roman"/>
                  <w:color w:val="0000FF"/>
                  <w:u w:val="single"/>
                  <w:lang w:val="en-GB" w:eastAsia="en-GB"/>
                </w:rPr>
                <w:br/>
                <w:t xml:space="preserve">(ex </w:t>
              </w:r>
              <w:proofErr w:type="spellStart"/>
              <w:proofErr w:type="gramStart"/>
              <w:r w:rsidRPr="00317844">
                <w:rPr>
                  <w:rFonts w:eastAsia="Times New Roman"/>
                  <w:color w:val="0000FF"/>
                  <w:u w:val="single"/>
                  <w:lang w:val="en-GB" w:eastAsia="en-GB"/>
                </w:rPr>
                <w:t>X.gdsml</w:t>
              </w:r>
              <w:proofErr w:type="spellEnd"/>
              <w:proofErr w:type="gramEnd"/>
              <w:r w:rsidRPr="00317844">
                <w:rPr>
                  <w:rFonts w:eastAsia="Times New Roman"/>
                  <w:color w:val="0000FF"/>
                  <w:u w:val="single"/>
                  <w:lang w:val="en-GB" w:eastAsia="en-GB"/>
                </w:rPr>
                <w:t>)</w:t>
              </w:r>
            </w:hyperlink>
          </w:p>
        </w:tc>
        <w:tc>
          <w:tcPr>
            <w:tcW w:w="2768" w:type="pct"/>
          </w:tcPr>
          <w:p w14:paraId="509A179A" w14:textId="51E0B65D"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مبادئ توجيهية لأمن البيانات باستخدام تعلم الآلة في البنية التحتية للبيانات الضخمة</w:t>
            </w:r>
          </w:p>
        </w:tc>
        <w:tc>
          <w:tcPr>
            <w:tcW w:w="1057" w:type="pct"/>
            <w:vAlign w:val="center"/>
          </w:tcPr>
          <w:p w14:paraId="42885E5D" w14:textId="34C0EC0C"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5A0AA05B" w14:textId="77777777" w:rsidTr="00317844">
        <w:trPr>
          <w:cantSplit/>
          <w:jc w:val="center"/>
        </w:trPr>
        <w:tc>
          <w:tcPr>
            <w:tcW w:w="307" w:type="pct"/>
          </w:tcPr>
          <w:p w14:paraId="7AC03833"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3B38E9EC"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n-GB" w:eastAsia="en-GB"/>
              </w:rPr>
            </w:pPr>
            <w:hyperlink r:id="rId18" w:history="1">
              <w:r w:rsidRPr="00317844">
                <w:rPr>
                  <w:rFonts w:eastAsia="Times New Roman"/>
                  <w:color w:val="0000FF"/>
                  <w:u w:val="single"/>
                  <w:lang w:val="en-GB" w:eastAsia="en-GB"/>
                </w:rPr>
                <w:t>X.1</w:t>
              </w:r>
              <w:r w:rsidRPr="00317844">
                <w:rPr>
                  <w:rFonts w:eastAsia="Times New Roman"/>
                  <w:color w:val="0000FF"/>
                  <w:u w:val="single"/>
                  <w:lang w:val="en-GB" w:eastAsia="en-GB"/>
                </w:rPr>
                <w:t>6</w:t>
              </w:r>
              <w:r w:rsidRPr="00317844">
                <w:rPr>
                  <w:rFonts w:eastAsia="Times New Roman"/>
                  <w:color w:val="0000FF"/>
                  <w:u w:val="single"/>
                  <w:lang w:val="en-GB" w:eastAsia="en-GB"/>
                </w:rPr>
                <w:t>31</w:t>
              </w:r>
            </w:hyperlink>
          </w:p>
        </w:tc>
        <w:tc>
          <w:tcPr>
            <w:tcW w:w="2768" w:type="pct"/>
          </w:tcPr>
          <w:p w14:paraId="1172E412" w14:textId="682C4F2A"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 xml:space="preserve">عناصر التحكم في أمن المعلومات استناداً إلى المعيار </w:t>
            </w:r>
            <w:r w:rsidRPr="00317844">
              <w:rPr>
                <w:lang w:val="en-GB" w:bidi="ar-SY"/>
              </w:rPr>
              <w:t>ISO/IEC 27002</w:t>
            </w:r>
            <w:r w:rsidRPr="00317844">
              <w:rPr>
                <w:rtl/>
              </w:rPr>
              <w:t xml:space="preserve"> من أجل الخدمات السحابية</w:t>
            </w:r>
          </w:p>
        </w:tc>
        <w:tc>
          <w:tcPr>
            <w:tcW w:w="1057" w:type="pct"/>
            <w:vAlign w:val="center"/>
          </w:tcPr>
          <w:p w14:paraId="7FA43823" w14:textId="06E5F10D"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r w:rsidR="00317844" w:rsidRPr="00317844" w14:paraId="67AE0624" w14:textId="77777777" w:rsidTr="00317844">
        <w:trPr>
          <w:cantSplit/>
          <w:jc w:val="center"/>
        </w:trPr>
        <w:tc>
          <w:tcPr>
            <w:tcW w:w="307" w:type="pct"/>
          </w:tcPr>
          <w:p w14:paraId="64B6B6D2" w14:textId="77777777" w:rsidR="00317844" w:rsidRPr="00317844" w:rsidRDefault="00317844" w:rsidP="00317844">
            <w:pPr>
              <w:numPr>
                <w:ilvl w:val="0"/>
                <w:numId w:val="12"/>
              </w:num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left"/>
              <w:textAlignment w:val="baseline"/>
              <w:rPr>
                <w:rFonts w:eastAsia="Times New Roman"/>
                <w:lang w:val="en-GB" w:eastAsia="en-GB"/>
              </w:rPr>
            </w:pPr>
          </w:p>
        </w:tc>
        <w:tc>
          <w:tcPr>
            <w:tcW w:w="868" w:type="pct"/>
          </w:tcPr>
          <w:p w14:paraId="5090887B" w14:textId="77777777"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lang w:val="en-GB" w:eastAsia="en-GB"/>
              </w:rPr>
            </w:pPr>
            <w:hyperlink r:id="rId19" w:history="1">
              <w:r w:rsidRPr="00317844">
                <w:rPr>
                  <w:rFonts w:eastAsia="Times New Roman"/>
                  <w:color w:val="0000FF"/>
                  <w:u w:val="single"/>
                  <w:lang w:val="en-GB" w:eastAsia="en-GB"/>
                </w:rPr>
                <w:t>X.1</w:t>
              </w:r>
              <w:r w:rsidRPr="00317844">
                <w:rPr>
                  <w:rFonts w:eastAsia="Times New Roman"/>
                  <w:color w:val="0000FF"/>
                  <w:u w:val="single"/>
                  <w:lang w:val="en-GB" w:eastAsia="en-GB"/>
                </w:rPr>
                <w:t>2</w:t>
              </w:r>
              <w:r w:rsidRPr="00317844">
                <w:rPr>
                  <w:rFonts w:eastAsia="Times New Roman"/>
                  <w:color w:val="0000FF"/>
                  <w:u w:val="single"/>
                  <w:lang w:val="en-GB" w:eastAsia="en-GB"/>
                </w:rPr>
                <w:t>50</w:t>
              </w:r>
            </w:hyperlink>
          </w:p>
        </w:tc>
        <w:tc>
          <w:tcPr>
            <w:tcW w:w="2768" w:type="pct"/>
          </w:tcPr>
          <w:p w14:paraId="53D0A9A1" w14:textId="3E5D3DB0"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textAlignment w:val="baseline"/>
              <w:rPr>
                <w:rFonts w:eastAsia="Times New Roman"/>
                <w:lang w:val="en-GB" w:eastAsia="en-GB"/>
              </w:rPr>
            </w:pPr>
            <w:r w:rsidRPr="00317844">
              <w:rPr>
                <w:rtl/>
              </w:rPr>
              <w:t>قدرات خط الأساس لإدارة الهوية المعزَزة وقابلية التشغيل البيني</w:t>
            </w:r>
          </w:p>
        </w:tc>
        <w:tc>
          <w:tcPr>
            <w:tcW w:w="1057" w:type="pct"/>
            <w:vAlign w:val="center"/>
          </w:tcPr>
          <w:p w14:paraId="07086241" w14:textId="1A146B19" w:rsidR="00317844" w:rsidRPr="00317844" w:rsidRDefault="00317844" w:rsidP="00317844">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80" w:lineRule="exact"/>
              <w:jc w:val="center"/>
              <w:textAlignment w:val="baseline"/>
              <w:rPr>
                <w:rFonts w:eastAsia="Times New Roman"/>
                <w:highlight w:val="yellow"/>
                <w:lang w:val="en-GB" w:eastAsia="en-GB"/>
              </w:rPr>
            </w:pPr>
            <w:r w:rsidRPr="00317844">
              <w:rPr>
                <w:rtl/>
              </w:rPr>
              <w:t>أُقرِّت</w:t>
            </w:r>
          </w:p>
        </w:tc>
      </w:tr>
    </w:tbl>
    <w:p w14:paraId="380A217B" w14:textId="6694101A" w:rsidR="00317844" w:rsidRPr="00317844" w:rsidRDefault="00317844" w:rsidP="00317844">
      <w:pPr>
        <w:spacing w:before="240"/>
        <w:rPr>
          <w:lang w:val="ar-SA" w:bidi="ar-SY"/>
        </w:rPr>
      </w:pPr>
      <w:r w:rsidRPr="00317844">
        <w:rPr>
          <w:rtl/>
        </w:rPr>
        <w:t>2</w:t>
      </w:r>
      <w:r w:rsidRPr="00317844">
        <w:rPr>
          <w:rtl/>
        </w:rPr>
        <w:tab/>
        <w:t xml:space="preserve">ويمكن الاطلاع على معلومات براءات الاختراع المتاحة في </w:t>
      </w:r>
      <w:hyperlink r:id="rId20" w:history="1">
        <w:r w:rsidRPr="00317844">
          <w:rPr>
            <w:rStyle w:val="Hyperlink"/>
            <w:rtl/>
          </w:rPr>
          <w:t>الموق</w:t>
        </w:r>
        <w:r w:rsidRPr="00317844">
          <w:rPr>
            <w:rStyle w:val="Hyperlink"/>
            <w:rtl/>
          </w:rPr>
          <w:t>ع</w:t>
        </w:r>
        <w:r w:rsidRPr="00317844">
          <w:rPr>
            <w:rStyle w:val="Hyperlink"/>
            <w:rtl/>
          </w:rPr>
          <w:t xml:space="preserve"> الإلكتروني لقطاع تقييس الاتصالات</w:t>
        </w:r>
      </w:hyperlink>
      <w:r w:rsidRPr="00317844">
        <w:rPr>
          <w:rtl/>
        </w:rPr>
        <w:t>.</w:t>
      </w:r>
      <w:hyperlink r:id="rId21" w:history="1"/>
    </w:p>
    <w:p w14:paraId="77B34F1C" w14:textId="4A7AB569" w:rsidR="00317844" w:rsidRPr="00317844" w:rsidRDefault="00317844" w:rsidP="00317844">
      <w:pPr>
        <w:rPr>
          <w:lang w:val="ar-SA" w:bidi="ar-SY"/>
        </w:rPr>
      </w:pPr>
      <w:r w:rsidRPr="00317844">
        <w:rPr>
          <w:rtl/>
        </w:rPr>
        <w:t>3</w:t>
      </w:r>
      <w:r w:rsidRPr="00317844">
        <w:rPr>
          <w:rtl/>
        </w:rPr>
        <w:tab/>
        <w:t xml:space="preserve">وسيتاح قريباً نص التوصيات المنشورة مسبقاً على الموقع الإلكتروني لقطاع تقييس الاتصالات عبر الرابط </w:t>
      </w:r>
      <w:hyperlink r:id="rId22" w:history="1">
        <w:r w:rsidRPr="00EE70FC">
          <w:rPr>
            <w:rStyle w:val="Hyperlink"/>
            <w:rFonts w:cs="Calibri"/>
          </w:rPr>
          <w:t>http://itu.int/i</w:t>
        </w:r>
        <w:r w:rsidRPr="00EE70FC">
          <w:rPr>
            <w:rStyle w:val="Hyperlink"/>
            <w:rFonts w:cs="Calibri"/>
          </w:rPr>
          <w:t>t</w:t>
        </w:r>
        <w:r w:rsidRPr="00EE70FC">
          <w:rPr>
            <w:rStyle w:val="Hyperlink"/>
            <w:rFonts w:cs="Calibri"/>
          </w:rPr>
          <w:t>u-t/recommendations/</w:t>
        </w:r>
      </w:hyperlink>
      <w:r w:rsidRPr="00317844">
        <w:rPr>
          <w:rtl/>
        </w:rPr>
        <w:t>.</w:t>
      </w:r>
      <w:hyperlink r:id="rId23" w:history="1"/>
    </w:p>
    <w:p w14:paraId="34EEE6CD" w14:textId="77777777" w:rsidR="00317844" w:rsidRPr="00317844" w:rsidRDefault="00317844" w:rsidP="00317844">
      <w:pPr>
        <w:rPr>
          <w:lang w:val="ar-SA" w:bidi="ar-SY"/>
        </w:rPr>
      </w:pPr>
      <w:r w:rsidRPr="00317844">
        <w:rPr>
          <w:rtl/>
        </w:rPr>
        <w:t>4</w:t>
      </w:r>
      <w:r w:rsidRPr="00317844">
        <w:rPr>
          <w:rtl/>
        </w:rPr>
        <w:tab/>
        <w:t>وسوف ينشر الاتحاد نص هذه التوصيات في أقرب وقت ممكن.</w:t>
      </w:r>
    </w:p>
    <w:p w14:paraId="4B5A7F5D" w14:textId="473E123F" w:rsidR="00E84438" w:rsidRPr="00D517B2" w:rsidRDefault="0006490D" w:rsidP="00891703">
      <w:pPr>
        <w:spacing w:before="240"/>
        <w:jc w:val="left"/>
        <w:rPr>
          <w:rtl/>
          <w:lang w:bidi="ar-EG"/>
        </w:rPr>
      </w:pPr>
      <w:r>
        <w:rPr>
          <w:rFonts w:hint="cs"/>
          <w:noProof/>
          <w:rtl/>
          <w:lang w:val="ar-SY" w:bidi="ar-SY"/>
        </w:rPr>
        <w:drawing>
          <wp:anchor distT="0" distB="0" distL="114300" distR="114300" simplePos="0" relativeHeight="251658240" behindDoc="1" locked="0" layoutInCell="1" allowOverlap="1" wp14:anchorId="04CEEF1A" wp14:editId="334EC30B">
            <wp:simplePos x="0" y="0"/>
            <wp:positionH relativeFrom="margin">
              <wp:align>right</wp:align>
            </wp:positionH>
            <wp:positionV relativeFrom="paragraph">
              <wp:posOffset>263525</wp:posOffset>
            </wp:positionV>
            <wp:extent cx="768350" cy="368300"/>
            <wp:effectExtent l="0" t="0" r="0" b="0"/>
            <wp:wrapNone/>
            <wp:docPr id="957541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1985" name="Picture 957541985"/>
                    <pic:cNvPicPr/>
                  </pic:nvPicPr>
                  <pic:blipFill>
                    <a:blip r:embed="rId24">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291C0113" w14:textId="22663CFA" w:rsidR="00E84438" w:rsidRPr="00D517B2" w:rsidRDefault="00807031" w:rsidP="00C70AAF">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even" r:id="rId25"/>
      <w:headerReference w:type="default" r:id="rId26"/>
      <w:footerReference w:type="even" r:id="rId27"/>
      <w:footerReference w:type="default" r:id="rId28"/>
      <w:headerReference w:type="firs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0E71" w14:textId="77777777" w:rsidR="000A2FA5" w:rsidRDefault="000A2FA5" w:rsidP="006C3242">
      <w:pPr>
        <w:spacing w:before="0" w:line="240" w:lineRule="auto"/>
      </w:pPr>
      <w:r>
        <w:separator/>
      </w:r>
    </w:p>
  </w:endnote>
  <w:endnote w:type="continuationSeparator" w:id="0">
    <w:p w14:paraId="0753B944" w14:textId="77777777" w:rsidR="000A2FA5" w:rsidRDefault="000A2FA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928D" w14:textId="77777777" w:rsidR="00C90D8B" w:rsidRDefault="00C9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751" w14:textId="77777777" w:rsidR="00C90D8B" w:rsidRDefault="00C90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BEA1"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604B" w14:textId="77777777" w:rsidR="000A2FA5" w:rsidRDefault="000A2FA5" w:rsidP="006C3242">
      <w:pPr>
        <w:spacing w:before="0" w:line="240" w:lineRule="auto"/>
      </w:pPr>
      <w:r>
        <w:separator/>
      </w:r>
    </w:p>
  </w:footnote>
  <w:footnote w:type="continuationSeparator" w:id="0">
    <w:p w14:paraId="5D0D4ED5" w14:textId="77777777" w:rsidR="000A2FA5" w:rsidRDefault="000A2FA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CA83" w14:textId="77777777" w:rsidR="00C90D8B" w:rsidRDefault="00C90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925D" w14:textId="3C5C387D"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sidRPr="00C90D8B">
      <w:rPr>
        <w:sz w:val="18"/>
        <w:szCs w:val="18"/>
        <w:rtl/>
      </w:rPr>
      <w:br/>
    </w:r>
    <w:r w:rsidR="007139D8" w:rsidRPr="00C90D8B">
      <w:rPr>
        <w:sz w:val="18"/>
        <w:szCs w:val="18"/>
        <w:lang w:bidi="ar-EG"/>
      </w:rPr>
      <w:t xml:space="preserve">TSB Circular </w:t>
    </w:r>
    <w:r w:rsidR="00C90D8B" w:rsidRPr="00C90D8B">
      <w:rPr>
        <w:sz w:val="18"/>
        <w:szCs w:val="18"/>
        <w:lang w:bidi="ar-EG"/>
      </w:rPr>
      <w:t>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A6E4" w14:textId="77777777" w:rsidR="00C90D8B" w:rsidRDefault="00C90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9E33A0"/>
    <w:multiLevelType w:val="hybridMultilevel"/>
    <w:tmpl w:val="F55A412A"/>
    <w:lvl w:ilvl="0" w:tplc="56324BB2">
      <w:start w:val="1"/>
      <w:numFmt w:val="decimal"/>
      <w:lvlText w:val="%1."/>
      <w:lvlJc w:val="left"/>
      <w:pPr>
        <w:ind w:left="227" w:hanging="227"/>
      </w:pPr>
      <w:rPr>
        <w:rFonts w:hint="default"/>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1747876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5"/>
    <w:rsid w:val="00002A63"/>
    <w:rsid w:val="0006468A"/>
    <w:rsid w:val="0006490D"/>
    <w:rsid w:val="00090574"/>
    <w:rsid w:val="000A2FA5"/>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17844"/>
    <w:rsid w:val="00334924"/>
    <w:rsid w:val="003409BC"/>
    <w:rsid w:val="00357185"/>
    <w:rsid w:val="00372F67"/>
    <w:rsid w:val="00383829"/>
    <w:rsid w:val="003A3046"/>
    <w:rsid w:val="003C7EDF"/>
    <w:rsid w:val="003E02FB"/>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0AAF"/>
    <w:rsid w:val="00C75633"/>
    <w:rsid w:val="00C90D8B"/>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64BFE"/>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DDA5"/>
  <w15:chartTrackingRefBased/>
  <w15:docId w15:val="{765E80BC-9BA9-45A9-B556-E30C511D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064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workprog/wp_item.aspx?isn=21716" TargetMode="External"/><Relationship Id="rId18" Type="http://schemas.openxmlformats.org/officeDocument/2006/relationships/hyperlink" Target="http://www.itu.int/ITU-T/workprog/wp_item.aspx?isn=2175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tu.int/net4/ipr/search.aspx?sector=ITU&amp;class=PS" TargetMode="External"/><Relationship Id="rId7" Type="http://schemas.openxmlformats.org/officeDocument/2006/relationships/endnotes" Target="endnotes.xml"/><Relationship Id="rId12" Type="http://schemas.openxmlformats.org/officeDocument/2006/relationships/hyperlink" Target="http://www.itu.int/ITU-T/workprog/wp_item.aspx?isn=21715" TargetMode="External"/><Relationship Id="rId17" Type="http://schemas.openxmlformats.org/officeDocument/2006/relationships/hyperlink" Target="http://www.itu.int/ITU-T/workprog/wp_item.aspx?isn=2174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ITU-T/workprog/wp_item.aspx?isn=21739" TargetMode="External"/><Relationship Id="rId20" Type="http://schemas.openxmlformats.org/officeDocument/2006/relationships/hyperlink" Target="http://www.itu.int/net4/ipr/search.aspx?sector=ITU&amp;class=P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workprog/wp_item.aspx?isn=21706"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ITU-T/workprog/wp_item.aspx?isn=21736" TargetMode="External"/><Relationship Id="rId23" Type="http://schemas.openxmlformats.org/officeDocument/2006/relationships/hyperlink" Target="http://itu.int/itu-t/recommendations/" TargetMode="External"/><Relationship Id="rId28" Type="http://schemas.openxmlformats.org/officeDocument/2006/relationships/footer" Target="footer2.xml"/><Relationship Id="rId10" Type="http://schemas.openxmlformats.org/officeDocument/2006/relationships/hyperlink" Target="http://www.itu.int/ITU-T/workprog/wp_item.aspx?isn=21702" TargetMode="External"/><Relationship Id="rId19" Type="http://schemas.openxmlformats.org/officeDocument/2006/relationships/hyperlink" Target="http://www.itu.int/ITU-T/workprog/wp_item.aspx?isn=2176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ITU-T/workprog/wp_item.aspx?isn=21731" TargetMode="External"/><Relationship Id="rId22" Type="http://schemas.openxmlformats.org/officeDocument/2006/relationships/hyperlink" Target="http://itu.int/itu-t/recommendations/"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5</cp:revision>
  <cp:lastPrinted>2026-01-20T09:21:00Z</cp:lastPrinted>
  <dcterms:created xsi:type="dcterms:W3CDTF">2025-12-23T10:21:00Z</dcterms:created>
  <dcterms:modified xsi:type="dcterms:W3CDTF">2026-01-20T09:23:00Z</dcterms:modified>
</cp:coreProperties>
</file>