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467"/>
        <w:gridCol w:w="5038"/>
      </w:tblGrid>
      <w:tr w:rsidR="007B6316" w14:paraId="12CF6935" w14:textId="77777777" w:rsidTr="00844E48">
        <w:trPr>
          <w:cantSplit/>
          <w:trHeight w:val="340"/>
        </w:trPr>
        <w:tc>
          <w:tcPr>
            <w:tcW w:w="1410" w:type="dxa"/>
          </w:tcPr>
          <w:p w14:paraId="42F2638C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A6913EF" wp14:editId="5C2EAA3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vAlign w:val="center"/>
          </w:tcPr>
          <w:p w14:paraId="67E1D570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DC612E3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3EE9F0CE" w14:textId="77777777" w:rsidTr="007F4465">
        <w:trPr>
          <w:cantSplit/>
          <w:trHeight w:val="340"/>
        </w:trPr>
        <w:tc>
          <w:tcPr>
            <w:tcW w:w="1410" w:type="dxa"/>
          </w:tcPr>
          <w:p w14:paraId="3A03C875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467" w:type="dxa"/>
          </w:tcPr>
          <w:p w14:paraId="3E2DFECE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038" w:type="dxa"/>
          </w:tcPr>
          <w:p w14:paraId="0594F790" w14:textId="324EA323" w:rsidR="007B6316" w:rsidRPr="00907E9F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4"/>
              </w:rPr>
            </w:pPr>
            <w:r w:rsidRPr="00907E9F">
              <w:rPr>
                <w:szCs w:val="24"/>
              </w:rPr>
              <w:t>Ginebra,</w:t>
            </w:r>
            <w:r w:rsidR="00844E48" w:rsidRPr="00907E9F">
              <w:rPr>
                <w:szCs w:val="24"/>
              </w:rPr>
              <w:t xml:space="preserve"> </w:t>
            </w:r>
            <w:r w:rsidR="00844E48" w:rsidRPr="00907E9F">
              <w:rPr>
                <w:rFonts w:cstheme="minorHAnsi"/>
                <w:szCs w:val="24"/>
              </w:rPr>
              <w:t>25 de noviembre de 2025</w:t>
            </w:r>
          </w:p>
        </w:tc>
      </w:tr>
      <w:tr w:rsidR="00844E48" w14:paraId="3E133AA1" w14:textId="77777777" w:rsidTr="007F4465">
        <w:trPr>
          <w:cantSplit/>
          <w:trHeight w:val="733"/>
        </w:trPr>
        <w:tc>
          <w:tcPr>
            <w:tcW w:w="1410" w:type="dxa"/>
          </w:tcPr>
          <w:p w14:paraId="245299B8" w14:textId="21823109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szCs w:val="24"/>
              </w:rPr>
              <w:t>Ref.:</w:t>
            </w:r>
          </w:p>
        </w:tc>
        <w:tc>
          <w:tcPr>
            <w:tcW w:w="3467" w:type="dxa"/>
          </w:tcPr>
          <w:p w14:paraId="0FDFE8E3" w14:textId="0C3430E3" w:rsidR="00844E48" w:rsidRDefault="00844E48" w:rsidP="00844E48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Pr="004933E6">
              <w:rPr>
                <w:rFonts w:cstheme="minorHAnsi"/>
                <w:b/>
                <w:bCs/>
                <w:sz w:val="22"/>
                <w:szCs w:val="22"/>
              </w:rPr>
              <w:t>93</w:t>
            </w:r>
          </w:p>
          <w:p w14:paraId="457A2877" w14:textId="57B63DBC" w:rsidR="00844E48" w:rsidRPr="00844E48" w:rsidRDefault="00844E48" w:rsidP="00844E48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4933E6">
              <w:rPr>
                <w:rFonts w:cstheme="minorHAnsi"/>
                <w:sz w:val="22"/>
                <w:szCs w:val="22"/>
              </w:rPr>
              <w:t>SG15/HO</w:t>
            </w:r>
          </w:p>
        </w:tc>
        <w:tc>
          <w:tcPr>
            <w:tcW w:w="5038" w:type="dxa"/>
            <w:vMerge w:val="restart"/>
          </w:tcPr>
          <w:p w14:paraId="68C8BAA4" w14:textId="77777777" w:rsidR="00844E48" w:rsidRPr="00907E9F" w:rsidRDefault="00844E48" w:rsidP="00844E48">
            <w:pPr>
              <w:pStyle w:val="Tabletext0"/>
              <w:spacing w:before="20" w:after="20"/>
              <w:rPr>
                <w:rFonts w:cstheme="minorHAnsi"/>
                <w:sz w:val="24"/>
                <w:szCs w:val="24"/>
                <w:lang w:val="es-ES"/>
              </w:rPr>
            </w:pPr>
            <w:bookmarkStart w:id="0" w:name="Addressee_S"/>
            <w:bookmarkEnd w:id="0"/>
            <w:r w:rsidRPr="00907E9F">
              <w:rPr>
                <w:rFonts w:cstheme="minorHAnsi"/>
                <w:b/>
                <w:sz w:val="24"/>
                <w:szCs w:val="24"/>
                <w:lang w:val="es-ES"/>
              </w:rPr>
              <w:t>A:</w:t>
            </w:r>
          </w:p>
          <w:p w14:paraId="77AD23FB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Administraciones de los Estados Miembros de la Unión;</w:t>
            </w:r>
          </w:p>
          <w:p w14:paraId="484A3E6F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Estado de Palestina (Res. 99 (Rev. Dubái, 2018));</w:t>
            </w:r>
          </w:p>
          <w:p w14:paraId="6349F1AD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Miembros de Sector del UIT-T;</w:t>
            </w:r>
          </w:p>
          <w:p w14:paraId="26C97362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Asociados del UIT-T;</w:t>
            </w:r>
          </w:p>
          <w:p w14:paraId="195C41E8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Instituciones Académicas de la UIT de la Región de África</w:t>
            </w:r>
          </w:p>
          <w:p w14:paraId="035929D1" w14:textId="77777777" w:rsidR="00844E48" w:rsidRPr="00907E9F" w:rsidRDefault="00844E48" w:rsidP="00844E48">
            <w:pPr>
              <w:pStyle w:val="Tabletext0"/>
              <w:spacing w:before="20" w:after="20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b/>
                <w:sz w:val="24"/>
                <w:szCs w:val="24"/>
                <w:lang w:val="es-ES"/>
              </w:rPr>
              <w:t>Copia a:</w:t>
            </w:r>
          </w:p>
          <w:p w14:paraId="0EA5E3D0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Unión Africana de Telecomunicaciones (ATU);</w:t>
            </w:r>
          </w:p>
          <w:p w14:paraId="0D214E79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 xml:space="preserve">Red Africana de Consumidores de TIC (AICN); </w:t>
            </w:r>
          </w:p>
          <w:p w14:paraId="51CC3C5E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Comunidad Económica de los Estados de África Occidental (CEDEAO);</w:t>
            </w:r>
          </w:p>
          <w:p w14:paraId="2334B5C5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Organización para las Comunicaciones de África Oriental (EACO);</w:t>
            </w:r>
          </w:p>
          <w:p w14:paraId="382E1551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Liga de los Estados Árabes;</w:t>
            </w:r>
          </w:p>
          <w:p w14:paraId="5AF49A98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Organización Africana de Normalización (ARSO);</w:t>
            </w:r>
          </w:p>
          <w:p w14:paraId="74DB8EB6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Centro Regional Africano de la CEI (CEI-AFRC);</w:t>
            </w:r>
          </w:p>
          <w:p w14:paraId="25FEBFA0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Consejo Africano del IEEE;</w:t>
            </w:r>
          </w:p>
          <w:p w14:paraId="390A18FE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Oficina Regional de la UIT para la Región de África;</w:t>
            </w:r>
          </w:p>
          <w:p w14:paraId="536DA722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Oficinas zonales de la UIT para África;</w:t>
            </w:r>
          </w:p>
          <w:p w14:paraId="30B19B8B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Presidente y vicepresidentes de la Comisión de Estudio 15 del UIT-T;</w:t>
            </w:r>
          </w:p>
          <w:p w14:paraId="28A8F552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Presidente del Grupo Regional para África de la Comisión de Estudio 15;</w:t>
            </w:r>
          </w:p>
          <w:p w14:paraId="74D80BC0" w14:textId="77777777" w:rsidR="00844E48" w:rsidRPr="00907E9F" w:rsidRDefault="00844E48" w:rsidP="00844E48">
            <w:pPr>
              <w:pStyle w:val="Tabletext0"/>
              <w:spacing w:before="20" w:after="20"/>
              <w:ind w:left="283" w:hanging="283"/>
              <w:rPr>
                <w:rFonts w:cstheme="minorHAnsi"/>
                <w:sz w:val="24"/>
                <w:szCs w:val="24"/>
                <w:lang w:val="es-ES"/>
              </w:rPr>
            </w:pPr>
            <w:r w:rsidRPr="00907E9F">
              <w:rPr>
                <w:rFonts w:cstheme="minorHAnsi"/>
                <w:sz w:val="24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 w:val="24"/>
                <w:szCs w:val="24"/>
                <w:lang w:val="es-ES"/>
              </w:rPr>
              <w:tab/>
              <w:t>Director de la Oficina de Desarrollo de las Telecomunicaciones;</w:t>
            </w:r>
          </w:p>
          <w:p w14:paraId="6AA10394" w14:textId="1F47B119" w:rsidR="00844E48" w:rsidRPr="00907E9F" w:rsidRDefault="00844E48" w:rsidP="00844E48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  <w:r w:rsidRPr="00907E9F">
              <w:rPr>
                <w:rFonts w:cstheme="minorHAnsi"/>
                <w:szCs w:val="24"/>
                <w:lang w:val="es-ES"/>
              </w:rPr>
              <w:t>-</w:t>
            </w:r>
            <w:r w:rsidRPr="00907E9F">
              <w:rPr>
                <w:rFonts w:cstheme="minorHAnsi"/>
                <w:szCs w:val="24"/>
                <w:lang w:val="es-ES"/>
              </w:rPr>
              <w:tab/>
              <w:t>Director de la Oficina de Radiocomunicaciones</w:t>
            </w:r>
          </w:p>
        </w:tc>
      </w:tr>
      <w:tr w:rsidR="00844E48" w14:paraId="43C19229" w14:textId="77777777" w:rsidTr="007F4465">
        <w:trPr>
          <w:cantSplit/>
          <w:trHeight w:val="431"/>
        </w:trPr>
        <w:tc>
          <w:tcPr>
            <w:tcW w:w="1410" w:type="dxa"/>
          </w:tcPr>
          <w:p w14:paraId="29AB7BAB" w14:textId="380DDE5C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rFonts w:cstheme="minorHAnsi"/>
                <w:bCs/>
                <w:szCs w:val="24"/>
              </w:rPr>
              <w:t>Contacto:</w:t>
            </w:r>
          </w:p>
        </w:tc>
        <w:tc>
          <w:tcPr>
            <w:tcW w:w="3467" w:type="dxa"/>
          </w:tcPr>
          <w:p w14:paraId="32B42238" w14:textId="07183855" w:rsidR="00844E48" w:rsidRDefault="00844E48" w:rsidP="00844E48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4933E6">
              <w:rPr>
                <w:rFonts w:cstheme="minorHAnsi"/>
                <w:b/>
                <w:iCs/>
                <w:sz w:val="22"/>
                <w:szCs w:val="22"/>
              </w:rPr>
              <w:t xml:space="preserve">Hiroshi </w:t>
            </w:r>
            <w:proofErr w:type="spellStart"/>
            <w:r w:rsidRPr="004933E6">
              <w:rPr>
                <w:rFonts w:cstheme="minorHAnsi"/>
                <w:b/>
                <w:iCs/>
                <w:sz w:val="22"/>
                <w:szCs w:val="22"/>
              </w:rPr>
              <w:t>Ota</w:t>
            </w:r>
            <w:proofErr w:type="spellEnd"/>
          </w:p>
        </w:tc>
        <w:tc>
          <w:tcPr>
            <w:tcW w:w="5038" w:type="dxa"/>
            <w:vMerge/>
          </w:tcPr>
          <w:p w14:paraId="439199AE" w14:textId="77777777" w:rsidR="00844E48" w:rsidRPr="00907E9F" w:rsidRDefault="00844E48" w:rsidP="00844E48">
            <w:pPr>
              <w:pStyle w:val="Tabletext0"/>
              <w:spacing w:before="20" w:after="20"/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844E48" w14:paraId="571B633F" w14:textId="77777777" w:rsidTr="007F4465">
        <w:trPr>
          <w:cantSplit/>
          <w:trHeight w:val="410"/>
        </w:trPr>
        <w:tc>
          <w:tcPr>
            <w:tcW w:w="1410" w:type="dxa"/>
          </w:tcPr>
          <w:p w14:paraId="02BD019E" w14:textId="77777777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szCs w:val="24"/>
              </w:rPr>
              <w:t>Tel.:</w:t>
            </w:r>
          </w:p>
        </w:tc>
        <w:tc>
          <w:tcPr>
            <w:tcW w:w="3467" w:type="dxa"/>
          </w:tcPr>
          <w:p w14:paraId="27F3B6AF" w14:textId="11EB55C8" w:rsidR="00844E48" w:rsidRDefault="00844E48" w:rsidP="00844E48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+41 22 730 6356</w:t>
            </w:r>
          </w:p>
        </w:tc>
        <w:tc>
          <w:tcPr>
            <w:tcW w:w="5038" w:type="dxa"/>
            <w:vMerge/>
          </w:tcPr>
          <w:p w14:paraId="4BB41877" w14:textId="77777777" w:rsidR="00844E48" w:rsidRPr="00907E9F" w:rsidRDefault="00844E48" w:rsidP="00844E48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844E48" w14:paraId="0D60CA94" w14:textId="77777777" w:rsidTr="007F4465">
        <w:trPr>
          <w:cantSplit/>
          <w:trHeight w:val="399"/>
        </w:trPr>
        <w:tc>
          <w:tcPr>
            <w:tcW w:w="1410" w:type="dxa"/>
          </w:tcPr>
          <w:p w14:paraId="50BB55CE" w14:textId="77777777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szCs w:val="24"/>
              </w:rPr>
              <w:t>Fax:</w:t>
            </w:r>
          </w:p>
        </w:tc>
        <w:tc>
          <w:tcPr>
            <w:tcW w:w="3467" w:type="dxa"/>
          </w:tcPr>
          <w:p w14:paraId="3DD7AB95" w14:textId="77777777" w:rsidR="00844E48" w:rsidRDefault="00844E48" w:rsidP="00844E48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+41 22 730 5853</w:t>
            </w:r>
          </w:p>
        </w:tc>
        <w:tc>
          <w:tcPr>
            <w:tcW w:w="5038" w:type="dxa"/>
            <w:vMerge/>
          </w:tcPr>
          <w:p w14:paraId="15DE549D" w14:textId="77777777" w:rsidR="00844E48" w:rsidRPr="00907E9F" w:rsidRDefault="00844E48" w:rsidP="00844E48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844E48" w14:paraId="7DFDFF0D" w14:textId="77777777" w:rsidTr="007F4465">
        <w:trPr>
          <w:cantSplit/>
          <w:trHeight w:val="6119"/>
        </w:trPr>
        <w:tc>
          <w:tcPr>
            <w:tcW w:w="1410" w:type="dxa"/>
          </w:tcPr>
          <w:p w14:paraId="55484470" w14:textId="77777777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szCs w:val="24"/>
              </w:rPr>
              <w:t>Correo-e:</w:t>
            </w:r>
          </w:p>
        </w:tc>
        <w:tc>
          <w:tcPr>
            <w:tcW w:w="3467" w:type="dxa"/>
          </w:tcPr>
          <w:p w14:paraId="50767120" w14:textId="77777777" w:rsidR="00844E48" w:rsidRDefault="00844E48" w:rsidP="00844E48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831546">
                <w:rPr>
                  <w:rStyle w:val="Hyperlink"/>
                </w:rPr>
                <w:t>tsbsg..@itu.int</w:t>
              </w:r>
            </w:hyperlink>
            <w:r>
              <w:t xml:space="preserve"> </w:t>
            </w:r>
          </w:p>
        </w:tc>
        <w:tc>
          <w:tcPr>
            <w:tcW w:w="5038" w:type="dxa"/>
            <w:vMerge/>
          </w:tcPr>
          <w:p w14:paraId="6ADEBCCD" w14:textId="77777777" w:rsidR="00844E48" w:rsidRPr="00907E9F" w:rsidRDefault="00844E48" w:rsidP="00844E4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844E48" w14:paraId="1EDB98ED" w14:textId="77777777" w:rsidTr="007F4465">
        <w:trPr>
          <w:cantSplit/>
          <w:trHeight w:val="431"/>
        </w:trPr>
        <w:tc>
          <w:tcPr>
            <w:tcW w:w="1410" w:type="dxa"/>
          </w:tcPr>
          <w:p w14:paraId="51DF0C27" w14:textId="77777777" w:rsidR="00844E48" w:rsidRPr="00907E9F" w:rsidRDefault="00844E48" w:rsidP="00844E48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907E9F">
              <w:rPr>
                <w:szCs w:val="24"/>
              </w:rPr>
              <w:t>Asunto:</w:t>
            </w:r>
          </w:p>
        </w:tc>
        <w:tc>
          <w:tcPr>
            <w:tcW w:w="8505" w:type="dxa"/>
            <w:gridSpan w:val="2"/>
          </w:tcPr>
          <w:p w14:paraId="74E20B62" w14:textId="50F743F0" w:rsidR="00844E48" w:rsidRPr="00907E9F" w:rsidRDefault="00844E48" w:rsidP="00844E48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bookmarkStart w:id="1" w:name="_Hlk214958010"/>
            <w:r w:rsidRPr="00907E9F">
              <w:rPr>
                <w:rFonts w:cstheme="minorHAnsi"/>
                <w:b/>
                <w:bCs/>
                <w:szCs w:val="24"/>
                <w:lang w:val="es-ES"/>
              </w:rPr>
              <w:t>Constitución del Grupo Regional para África de la Comisión de Estudio 15 del UIT-T</w:t>
            </w:r>
            <w:r w:rsidR="007F4465" w:rsidRPr="00907E9F">
              <w:rPr>
                <w:rFonts w:cstheme="minorHAnsi"/>
                <w:b/>
                <w:bCs/>
                <w:szCs w:val="24"/>
                <w:lang w:val="es-ES"/>
              </w:rPr>
              <w:br/>
            </w:r>
            <w:r w:rsidRPr="00907E9F">
              <w:rPr>
                <w:rFonts w:cstheme="minorHAnsi"/>
                <w:b/>
                <w:bCs/>
                <w:szCs w:val="24"/>
                <w:lang w:val="es-ES"/>
              </w:rPr>
              <w:t>(CE</w:t>
            </w:r>
            <w:r w:rsidR="007F4465" w:rsidRPr="00907E9F">
              <w:rPr>
                <w:rFonts w:cstheme="minorHAnsi"/>
                <w:b/>
                <w:bCs/>
                <w:szCs w:val="24"/>
                <w:lang w:val="es-ES"/>
              </w:rPr>
              <w:t> </w:t>
            </w:r>
            <w:r w:rsidRPr="00907E9F">
              <w:rPr>
                <w:rFonts w:cstheme="minorHAnsi"/>
                <w:b/>
                <w:bCs/>
                <w:szCs w:val="24"/>
                <w:lang w:val="es-ES"/>
              </w:rPr>
              <w:t>15GR</w:t>
            </w:r>
            <w:r w:rsidR="007F4465" w:rsidRPr="00907E9F">
              <w:rPr>
                <w:rFonts w:cstheme="minorHAnsi"/>
                <w:b/>
                <w:bCs/>
                <w:szCs w:val="24"/>
                <w:lang w:val="es-ES"/>
              </w:rPr>
              <w:noBreakHyphen/>
            </w:r>
            <w:r w:rsidRPr="00907E9F">
              <w:rPr>
                <w:rFonts w:cstheme="minorHAnsi"/>
                <w:b/>
                <w:bCs/>
                <w:szCs w:val="24"/>
                <w:lang w:val="es-ES"/>
              </w:rPr>
              <w:t>AFR)</w:t>
            </w:r>
            <w:bookmarkEnd w:id="1"/>
          </w:p>
        </w:tc>
      </w:tr>
    </w:tbl>
    <w:p w14:paraId="69868C58" w14:textId="77777777" w:rsidR="00C34772" w:rsidRDefault="00C34772" w:rsidP="00422173">
      <w:pPr>
        <w:spacing w:before="320" w:after="120"/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>
        <w:t>Muy Señora mía/Muy Señor mío:</w:t>
      </w:r>
    </w:p>
    <w:p w14:paraId="4950E68B" w14:textId="01C93FC8" w:rsidR="00844E48" w:rsidRPr="00DF4BB6" w:rsidRDefault="00844E48" w:rsidP="00844E48">
      <w:pPr>
        <w:spacing w:before="0" w:after="120"/>
        <w:rPr>
          <w:rFonts w:cstheme="minorHAnsi"/>
          <w:szCs w:val="24"/>
          <w:lang w:val="es-ES"/>
        </w:rPr>
      </w:pPr>
      <w:r w:rsidRPr="00DF4BB6">
        <w:rPr>
          <w:rFonts w:cstheme="minorHAnsi"/>
          <w:bCs/>
          <w:szCs w:val="24"/>
          <w:lang w:val="es-ES"/>
        </w:rPr>
        <w:t>1</w:t>
      </w:r>
      <w:r w:rsidRPr="00DF4BB6">
        <w:rPr>
          <w:rFonts w:cstheme="minorHAnsi"/>
          <w:szCs w:val="24"/>
          <w:lang w:val="es-ES"/>
        </w:rPr>
        <w:tab/>
        <w:t xml:space="preserve">Me complace informarle de que la Comisión de Estudio 15 del UIT-T, </w:t>
      </w:r>
      <w:r w:rsidRPr="00DF4BB6">
        <w:rPr>
          <w:rFonts w:cstheme="minorHAnsi"/>
          <w:i/>
          <w:iCs/>
          <w:szCs w:val="24"/>
          <w:lang w:val="es-ES"/>
        </w:rPr>
        <w:t>Redes, tecnologías e infraestructuras de transporte, acceso y domésticas</w:t>
      </w:r>
      <w:r w:rsidRPr="00DF4BB6">
        <w:rPr>
          <w:rFonts w:cstheme="minorHAnsi"/>
          <w:szCs w:val="24"/>
          <w:lang w:val="es-ES"/>
        </w:rPr>
        <w:t>, en su sesión plenaria de clausura (Ginebra, 24</w:t>
      </w:r>
      <w:r w:rsidR="00DF4BB6">
        <w:rPr>
          <w:rFonts w:cstheme="minorHAnsi"/>
          <w:szCs w:val="24"/>
          <w:lang w:val="es-ES"/>
        </w:rPr>
        <w:t> </w:t>
      </w:r>
      <w:r w:rsidRPr="00DF4BB6">
        <w:rPr>
          <w:rFonts w:cstheme="minorHAnsi"/>
          <w:szCs w:val="24"/>
          <w:lang w:val="es-ES"/>
        </w:rPr>
        <w:t>de octubre de 2025), decidió constituir el Grupo Regional para África de la Comisión de Estudio 15 del UIT-T (CE15GR-AFR), tal y como se establece en la Resolución 54 de la AMNT (Rev. Nueva Delhi, 2024).</w:t>
      </w:r>
    </w:p>
    <w:p w14:paraId="3FA94E9E" w14:textId="407FCC31" w:rsidR="00844E48" w:rsidRPr="00DF4BB6" w:rsidRDefault="00844E48" w:rsidP="00844E48">
      <w:pPr>
        <w:spacing w:before="0" w:after="120"/>
        <w:rPr>
          <w:rFonts w:cstheme="minorHAnsi"/>
          <w:szCs w:val="24"/>
          <w:lang w:val="es-ES"/>
        </w:rPr>
      </w:pPr>
      <w:r w:rsidRPr="00DF4BB6">
        <w:rPr>
          <w:rFonts w:cstheme="minorHAnsi"/>
          <w:bCs/>
          <w:szCs w:val="24"/>
          <w:lang w:val="es-ES"/>
        </w:rPr>
        <w:t>2</w:t>
      </w:r>
      <w:r w:rsidRPr="00DF4BB6">
        <w:rPr>
          <w:rFonts w:cstheme="minorHAnsi"/>
          <w:szCs w:val="24"/>
          <w:lang w:val="es-ES"/>
        </w:rPr>
        <w:tab/>
        <w:t xml:space="preserve">El mandato y los métodos de trabajo del Grupo Regional para África de la Comisión de Estudio 15 del UIT-T (CE15GR-AFR), aprobados por dicha Comisión de Estudio 15, figuran en </w:t>
      </w:r>
      <w:r w:rsidRPr="00DF4BB6">
        <w:rPr>
          <w:rFonts w:cstheme="minorHAnsi"/>
          <w:b/>
          <w:szCs w:val="24"/>
          <w:lang w:val="es-ES"/>
        </w:rPr>
        <w:t>el Anexo 1.</w:t>
      </w:r>
    </w:p>
    <w:p w14:paraId="5D39E15B" w14:textId="52DF056D" w:rsidR="00844E48" w:rsidRPr="00DF4BB6" w:rsidRDefault="00844E48" w:rsidP="00844E48">
      <w:pPr>
        <w:spacing w:before="0" w:after="120"/>
        <w:rPr>
          <w:rFonts w:eastAsia="Yu Mincho" w:cstheme="minorHAnsi"/>
          <w:szCs w:val="24"/>
          <w:lang w:val="es-ES" w:eastAsia="ja-JP"/>
        </w:rPr>
      </w:pPr>
      <w:r w:rsidRPr="00DF4BB6">
        <w:rPr>
          <w:rFonts w:cstheme="minorHAnsi"/>
          <w:szCs w:val="24"/>
          <w:lang w:val="es-ES"/>
        </w:rPr>
        <w:lastRenderedPageBreak/>
        <w:t>3</w:t>
      </w:r>
      <w:r w:rsidRPr="00DF4BB6">
        <w:rPr>
          <w:rFonts w:cstheme="minorHAnsi"/>
          <w:szCs w:val="24"/>
          <w:lang w:val="es-ES"/>
        </w:rPr>
        <w:tab/>
      </w:r>
      <w:r w:rsidRPr="00DF4BB6">
        <w:rPr>
          <w:rFonts w:eastAsia="Yu Mincho" w:cstheme="minorHAnsi"/>
          <w:szCs w:val="24"/>
          <w:lang w:val="es-ES" w:eastAsia="ja-JP"/>
        </w:rPr>
        <w:t>El presidente de la CE</w:t>
      </w:r>
      <w:r w:rsidR="00F84508">
        <w:rPr>
          <w:rFonts w:eastAsia="Yu Mincho" w:cstheme="minorHAnsi"/>
          <w:szCs w:val="24"/>
          <w:lang w:val="es-ES" w:eastAsia="ja-JP"/>
        </w:rPr>
        <w:t> </w:t>
      </w:r>
      <w:r w:rsidRPr="00DF4BB6">
        <w:rPr>
          <w:rFonts w:eastAsia="Yu Mincho" w:cstheme="minorHAnsi"/>
          <w:szCs w:val="24"/>
          <w:lang w:val="es-ES" w:eastAsia="ja-JP"/>
        </w:rPr>
        <w:t>15 designó al Sr.</w:t>
      </w:r>
      <w:r w:rsidR="00DF4BB6">
        <w:rPr>
          <w:rFonts w:eastAsia="Yu Mincho" w:cstheme="minorHAnsi"/>
          <w:szCs w:val="24"/>
          <w:lang w:val="es-ES" w:eastAsia="ja-JP"/>
        </w:rPr>
        <w:t> </w:t>
      </w:r>
      <w:r w:rsidRPr="00DF4BB6">
        <w:rPr>
          <w:rFonts w:eastAsia="Yu Mincho" w:cstheme="minorHAnsi"/>
          <w:szCs w:val="24"/>
          <w:lang w:val="es-ES" w:eastAsia="ja-JP"/>
        </w:rPr>
        <w:t>Mohamed Amine BENZIANE (</w:t>
      </w:r>
      <w:proofErr w:type="spellStart"/>
      <w:r w:rsidRPr="00DF4BB6">
        <w:rPr>
          <w:rFonts w:eastAsia="Yu Mincho" w:cstheme="minorHAnsi"/>
          <w:szCs w:val="24"/>
          <w:lang w:val="es-ES" w:eastAsia="ja-JP"/>
        </w:rPr>
        <w:t>Algérie</w:t>
      </w:r>
      <w:proofErr w:type="spellEnd"/>
      <w:r w:rsidRPr="00DF4BB6">
        <w:rPr>
          <w:rFonts w:eastAsia="Yu Mincho" w:cstheme="minorHAnsi"/>
          <w:szCs w:val="24"/>
          <w:lang w:val="es-ES" w:eastAsia="ja-JP"/>
        </w:rPr>
        <w:t xml:space="preserve"> </w:t>
      </w:r>
      <w:proofErr w:type="spellStart"/>
      <w:r w:rsidRPr="00DF4BB6">
        <w:rPr>
          <w:rFonts w:eastAsia="Yu Mincho" w:cstheme="minorHAnsi"/>
          <w:szCs w:val="24"/>
          <w:lang w:val="es-ES" w:eastAsia="ja-JP"/>
        </w:rPr>
        <w:t>Télécom</w:t>
      </w:r>
      <w:proofErr w:type="spellEnd"/>
      <w:r w:rsidRPr="00DF4BB6">
        <w:rPr>
          <w:rFonts w:eastAsia="Yu Mincho" w:cstheme="minorHAnsi"/>
          <w:szCs w:val="24"/>
          <w:lang w:val="es-ES" w:eastAsia="ja-JP"/>
        </w:rPr>
        <w:t xml:space="preserve"> SPA, Argelia) presidente del </w:t>
      </w:r>
      <w:r w:rsidRPr="00DF4BB6">
        <w:rPr>
          <w:rFonts w:cstheme="minorHAnsi"/>
          <w:szCs w:val="24"/>
          <w:lang w:val="es-ES"/>
        </w:rPr>
        <w:t>CE15GR</w:t>
      </w:r>
      <w:r w:rsidRPr="00DF4BB6">
        <w:rPr>
          <w:rFonts w:eastAsia="Yu Mincho" w:cstheme="minorHAnsi"/>
          <w:szCs w:val="24"/>
          <w:lang w:val="es-ES" w:eastAsia="ja-JP"/>
        </w:rPr>
        <w:t>-AFR.</w:t>
      </w:r>
    </w:p>
    <w:p w14:paraId="108757B9" w14:textId="50E01B2F" w:rsidR="00844E48" w:rsidRPr="00DF4BB6" w:rsidRDefault="00844E48" w:rsidP="00844E48">
      <w:pPr>
        <w:keepNext/>
        <w:keepLines/>
        <w:spacing w:before="0" w:after="120"/>
        <w:rPr>
          <w:rFonts w:cstheme="minorHAnsi"/>
          <w:szCs w:val="24"/>
          <w:lang w:val="es-ES"/>
        </w:rPr>
      </w:pPr>
      <w:r w:rsidRPr="00DF4BB6">
        <w:rPr>
          <w:rFonts w:cstheme="minorHAnsi"/>
          <w:szCs w:val="24"/>
          <w:lang w:val="es-ES"/>
        </w:rPr>
        <w:t>4</w:t>
      </w:r>
      <w:r w:rsidRPr="00DF4BB6">
        <w:rPr>
          <w:rFonts w:cstheme="minorHAnsi"/>
          <w:szCs w:val="24"/>
          <w:lang w:val="es-ES"/>
        </w:rPr>
        <w:tab/>
        <w:t xml:space="preserve">La página web del CE15GR-AFR es </w:t>
      </w:r>
      <w:hyperlink r:id="rId10" w:history="1">
        <w:r w:rsidR="00675E65" w:rsidRPr="00076C92">
          <w:rPr>
            <w:rStyle w:val="Hyperlink"/>
            <w:rFonts w:cstheme="minorHAnsi"/>
            <w:szCs w:val="24"/>
            <w:lang w:val="es-ES"/>
          </w:rPr>
          <w:t>https://www.itu.int/en/ITU-T/regiona</w:t>
        </w:r>
        <w:r w:rsidR="00675E65" w:rsidRPr="00076C92">
          <w:rPr>
            <w:rStyle w:val="Hyperlink"/>
            <w:rFonts w:cstheme="minorHAnsi"/>
            <w:szCs w:val="24"/>
            <w:lang w:val="es-ES"/>
          </w:rPr>
          <w:t>l</w:t>
        </w:r>
        <w:r w:rsidR="00675E65" w:rsidRPr="00076C92">
          <w:rPr>
            <w:rStyle w:val="Hyperlink"/>
            <w:rFonts w:cstheme="minorHAnsi"/>
            <w:szCs w:val="24"/>
            <w:lang w:val="es-ES"/>
          </w:rPr>
          <w:t>groups/sg15-afr/Pages/default.aspx/es</w:t>
        </w:r>
      </w:hyperlink>
      <w:r w:rsidRPr="00DF4BB6">
        <w:rPr>
          <w:rFonts w:cstheme="minorHAnsi"/>
          <w:szCs w:val="24"/>
          <w:lang w:val="es-ES"/>
        </w:rPr>
        <w:t xml:space="preserve"> .</w:t>
      </w:r>
    </w:p>
    <w:p w14:paraId="39998F56" w14:textId="4AF01021" w:rsidR="007B6316" w:rsidRPr="00DF4BB6" w:rsidRDefault="00844E48" w:rsidP="00844E48">
      <w:pPr>
        <w:keepNext/>
        <w:keepLines/>
        <w:rPr>
          <w:szCs w:val="24"/>
        </w:rPr>
      </w:pPr>
      <w:r w:rsidRPr="00DF4BB6">
        <w:rPr>
          <w:rFonts w:cstheme="minorHAnsi"/>
          <w:szCs w:val="24"/>
          <w:lang w:val="es-ES"/>
        </w:rPr>
        <w:t>5</w:t>
      </w:r>
      <w:r w:rsidRPr="00DF4BB6">
        <w:rPr>
          <w:rFonts w:cstheme="minorHAnsi"/>
          <w:szCs w:val="24"/>
          <w:lang w:val="es-ES"/>
        </w:rPr>
        <w:tab/>
        <w:t>Se ha creado la lista de correo</w:t>
      </w:r>
      <w:hyperlink r:id="rId11" w:history="1">
        <w:r w:rsidRPr="00DF4BB6">
          <w:rPr>
            <w:rStyle w:val="Hyperlink"/>
            <w:rFonts w:cstheme="minorHAnsi"/>
            <w:szCs w:val="24"/>
            <w:lang w:val="es-ES"/>
          </w:rPr>
          <w:t>tsg15rgafr@lists.itu.int</w:t>
        </w:r>
      </w:hyperlink>
      <w:r w:rsidRPr="00DF4BB6">
        <w:rPr>
          <w:rFonts w:cstheme="minorHAnsi"/>
          <w:szCs w:val="24"/>
          <w:lang w:val="es-ES"/>
        </w:rPr>
        <w:t xml:space="preserve"> para uso del CE</w:t>
      </w:r>
      <w:r w:rsidR="00F2624D">
        <w:rPr>
          <w:rFonts w:cstheme="minorHAnsi"/>
          <w:szCs w:val="24"/>
          <w:lang w:val="es-ES"/>
        </w:rPr>
        <w:t> </w:t>
      </w:r>
      <w:r w:rsidRPr="00DF4BB6">
        <w:rPr>
          <w:rFonts w:cstheme="minorHAnsi"/>
          <w:szCs w:val="24"/>
          <w:lang w:val="es-ES"/>
        </w:rPr>
        <w:t>15GR</w:t>
      </w:r>
      <w:r w:rsidR="00F2624D">
        <w:rPr>
          <w:rFonts w:cstheme="minorHAnsi"/>
          <w:szCs w:val="24"/>
          <w:lang w:val="es-ES"/>
        </w:rPr>
        <w:noBreakHyphen/>
      </w:r>
      <w:r w:rsidRPr="00DF4BB6">
        <w:rPr>
          <w:rFonts w:cstheme="minorHAnsi"/>
          <w:szCs w:val="24"/>
          <w:lang w:val="es-ES"/>
        </w:rPr>
        <w:t>AFR.</w:t>
      </w:r>
      <w:r w:rsidR="007B6316" w:rsidRPr="00DF4BB6">
        <w:rPr>
          <w:szCs w:val="24"/>
        </w:rPr>
        <w:t>Atentamente,</w:t>
      </w:r>
    </w:p>
    <w:p w14:paraId="531C9867" w14:textId="77777777" w:rsidR="007B6316" w:rsidRPr="00DF4BB6" w:rsidRDefault="007B6316" w:rsidP="007B6316">
      <w:pPr>
        <w:spacing w:before="480" w:line="480" w:lineRule="auto"/>
        <w:rPr>
          <w:szCs w:val="24"/>
        </w:rPr>
      </w:pPr>
      <w:r w:rsidRPr="00DF4BB6">
        <w:rPr>
          <w:i/>
          <w:iCs/>
          <w:szCs w:val="24"/>
        </w:rPr>
        <w:t>(firmado)</w:t>
      </w:r>
    </w:p>
    <w:p w14:paraId="0B0F902C" w14:textId="77777777" w:rsidR="007B6316" w:rsidRPr="00DF4BB6" w:rsidRDefault="001350B9" w:rsidP="007B6316">
      <w:pPr>
        <w:spacing w:before="360"/>
        <w:rPr>
          <w:szCs w:val="24"/>
        </w:rPr>
      </w:pPr>
      <w:proofErr w:type="spellStart"/>
      <w:r w:rsidRPr="00DF4BB6">
        <w:rPr>
          <w:rFonts w:cstheme="minorHAnsi"/>
          <w:szCs w:val="24"/>
          <w:lang w:val="es-ES"/>
        </w:rPr>
        <w:t>Seizo</w:t>
      </w:r>
      <w:proofErr w:type="spellEnd"/>
      <w:r w:rsidRPr="00DF4BB6">
        <w:rPr>
          <w:rFonts w:cstheme="minorHAnsi"/>
          <w:szCs w:val="24"/>
          <w:lang w:val="es-ES"/>
        </w:rPr>
        <w:t xml:space="preserve"> </w:t>
      </w:r>
      <w:proofErr w:type="spellStart"/>
      <w:r w:rsidRPr="00DF4BB6">
        <w:rPr>
          <w:rFonts w:cstheme="minorHAnsi"/>
          <w:szCs w:val="24"/>
          <w:lang w:val="es-ES"/>
        </w:rPr>
        <w:t>Onoe</w:t>
      </w:r>
      <w:proofErr w:type="spellEnd"/>
      <w:r w:rsidR="007B6316" w:rsidRPr="00DF4BB6">
        <w:rPr>
          <w:szCs w:val="24"/>
        </w:rPr>
        <w:br/>
        <w:t xml:space="preserve">Director de la Oficina de </w:t>
      </w:r>
      <w:r w:rsidR="007B6316" w:rsidRPr="00DF4BB6">
        <w:rPr>
          <w:szCs w:val="24"/>
        </w:rPr>
        <w:br/>
        <w:t>Normalización de las Telecomunicaciones</w:t>
      </w:r>
    </w:p>
    <w:p w14:paraId="6F1A98E9" w14:textId="6DD93078" w:rsidR="00844E48" w:rsidRDefault="00844E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15DE205E" w14:textId="59E17C29" w:rsidR="00844E48" w:rsidRPr="00830735" w:rsidRDefault="00844E48" w:rsidP="00844E48">
      <w:pPr>
        <w:pStyle w:val="Annextitle0"/>
        <w:rPr>
          <w:lang w:val="es-ES"/>
        </w:rPr>
      </w:pPr>
      <w:r w:rsidRPr="00830735">
        <w:rPr>
          <w:lang w:val="es-ES"/>
        </w:rPr>
        <w:lastRenderedPageBreak/>
        <w:t>Anexo 1</w:t>
      </w:r>
      <w:r w:rsidR="00675E65">
        <w:rPr>
          <w:lang w:val="es-ES"/>
        </w:rPr>
        <w:br/>
      </w:r>
      <w:r w:rsidR="00675E65">
        <w:rPr>
          <w:lang w:val="es-ES"/>
        </w:rPr>
        <w:br/>
      </w:r>
      <w:r w:rsidRPr="00830735">
        <w:rPr>
          <w:lang w:val="es-ES"/>
        </w:rPr>
        <w:t xml:space="preserve">Mandato del Grupo Regional para África </w:t>
      </w:r>
      <w:r>
        <w:rPr>
          <w:lang w:val="es-ES"/>
        </w:rPr>
        <w:t>de la Comisión</w:t>
      </w:r>
      <w:r w:rsidRPr="00830735">
        <w:rPr>
          <w:lang w:val="es-ES"/>
        </w:rPr>
        <w:t xml:space="preserve"> de Estudio 15 del UIT-T</w:t>
      </w:r>
    </w:p>
    <w:p w14:paraId="058C6D3A" w14:textId="77777777" w:rsidR="00844E48" w:rsidRPr="00422173" w:rsidRDefault="00844E48" w:rsidP="00844E48">
      <w:pPr>
        <w:rPr>
          <w:szCs w:val="24"/>
          <w:lang w:val="es-ES"/>
        </w:rPr>
      </w:pPr>
    </w:p>
    <w:p w14:paraId="7746EA96" w14:textId="606BE54D" w:rsidR="00844E48" w:rsidRPr="00830735" w:rsidRDefault="00675E65" w:rsidP="00675E65">
      <w:pPr>
        <w:pStyle w:val="enumlev1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</w:r>
      <w:r w:rsidR="00844E48" w:rsidRPr="00830735">
        <w:rPr>
          <w:lang w:val="es-ES"/>
        </w:rPr>
        <w:t>Fomentar la participación activa de delegados de países africanos en la labor de la Comisión de Estudio 15 del UIT-T (incluidas las reuniones del</w:t>
      </w:r>
      <w:r w:rsidR="00844E48">
        <w:rPr>
          <w:lang w:val="es-ES"/>
        </w:rPr>
        <w:t xml:space="preserve"> G</w:t>
      </w:r>
      <w:r w:rsidR="00844E48" w:rsidRPr="00830735">
        <w:rPr>
          <w:lang w:val="es-ES"/>
        </w:rPr>
        <w:t xml:space="preserve">rupo de </w:t>
      </w:r>
      <w:r w:rsidR="00844E48">
        <w:rPr>
          <w:lang w:val="es-ES"/>
        </w:rPr>
        <w:t>Relator, entre</w:t>
      </w:r>
      <w:r w:rsidR="00844E48" w:rsidRPr="00830735">
        <w:rPr>
          <w:lang w:val="es-ES"/>
        </w:rPr>
        <w:t xml:space="preserve"> otros eventos de </w:t>
      </w:r>
      <w:r w:rsidR="00844E48">
        <w:rPr>
          <w:lang w:val="es-ES"/>
        </w:rPr>
        <w:t>dicha</w:t>
      </w:r>
      <w:r w:rsidR="00844E48" w:rsidRPr="00830735">
        <w:rPr>
          <w:lang w:val="es-ES"/>
        </w:rPr>
        <w:t xml:space="preserve"> Comisión de Estudio 15 del UIT-T) y apoyar las candidaturas africanas a puestos </w:t>
      </w:r>
      <w:r w:rsidR="00844E48">
        <w:rPr>
          <w:lang w:val="es-ES"/>
        </w:rPr>
        <w:t>directivos</w:t>
      </w:r>
      <w:r w:rsidR="00844E48" w:rsidRPr="00830735">
        <w:rPr>
          <w:lang w:val="es-ES"/>
        </w:rPr>
        <w:t xml:space="preserve"> en la Comisión de Estudio 15 del UIT-T.</w:t>
      </w:r>
    </w:p>
    <w:p w14:paraId="76A2763F" w14:textId="7E21D1E5" w:rsidR="00844E48" w:rsidRPr="00675E65" w:rsidRDefault="00675E65" w:rsidP="00675E65">
      <w:pPr>
        <w:pStyle w:val="enumlev1"/>
        <w:rPr>
          <w:szCs w:val="24"/>
          <w:lang w:val="es-ES"/>
        </w:rPr>
      </w:pPr>
      <w:r>
        <w:rPr>
          <w:sz w:val="22"/>
          <w:szCs w:val="22"/>
          <w:lang w:val="es-ES"/>
        </w:rPr>
        <w:t>b)</w:t>
      </w:r>
      <w:r>
        <w:rPr>
          <w:sz w:val="22"/>
          <w:szCs w:val="22"/>
          <w:lang w:val="es-ES"/>
        </w:rPr>
        <w:tab/>
      </w:r>
      <w:r w:rsidR="00844E48" w:rsidRPr="00675E65">
        <w:rPr>
          <w:szCs w:val="24"/>
          <w:lang w:val="es-ES"/>
        </w:rPr>
        <w:t>Determinar y debatir los retos en materia de despliegue en la región asociados a las Recomendaciones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del UIT-T.</w:t>
      </w:r>
    </w:p>
    <w:p w14:paraId="519F5588" w14:textId="13967F44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c)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Apoyar las necesidades de formación en los planos normativo y de tecnologías ópticas en la región.</w:t>
      </w:r>
    </w:p>
    <w:p w14:paraId="68A12BFA" w14:textId="2EDA0C97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d)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Promover los productos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 xml:space="preserve">15 del UIT-T a tenor de las prioridades regionales africanas pertinentes. </w:t>
      </w:r>
    </w:p>
    <w:p w14:paraId="0A211367" w14:textId="7E26BAD2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e)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Cooperar estrechamente con las organizaciones regionales de telecomunicaciones africanas pertinentes, los organismos de normalización de los países africanos y las oficinas regionales o zonales de la UIT en África, a fin de crear posibles sinergias e informar a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del UIT-T sobre la labor realizada en la región.</w:t>
      </w:r>
    </w:p>
    <w:p w14:paraId="31F21A61" w14:textId="274C640F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f)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Crear un espacio de debate específico, en particular mediante la organización de talleres técnicos regionales, para aplicar el presente mandato.</w:t>
      </w:r>
    </w:p>
    <w:p w14:paraId="2FEACB6A" w14:textId="213B8D3A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g)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Limitar su alcance al presente mandato, en consonancia con el mandato de la Comisión de Estudio 15 del UIT-T que figura en la Resolución 2 del UIT-T, sin elaborar normas regionales.</w:t>
      </w:r>
    </w:p>
    <w:p w14:paraId="5D8A629E" w14:textId="77777777" w:rsidR="00844E48" w:rsidRPr="00422173" w:rsidRDefault="00844E48" w:rsidP="00844E48">
      <w:pPr>
        <w:rPr>
          <w:szCs w:val="24"/>
          <w:lang w:val="es-ES"/>
        </w:rPr>
      </w:pPr>
    </w:p>
    <w:p w14:paraId="20F641AF" w14:textId="77777777" w:rsidR="00844E48" w:rsidRPr="00422173" w:rsidRDefault="00844E48" w:rsidP="00844E48">
      <w:pPr>
        <w:rPr>
          <w:szCs w:val="24"/>
          <w:lang w:val="es-ES"/>
        </w:rPr>
      </w:pPr>
    </w:p>
    <w:p w14:paraId="22429AD6" w14:textId="2FE3BCFA" w:rsidR="00844E48" w:rsidRPr="00830735" w:rsidRDefault="00844E48" w:rsidP="00844E48">
      <w:pPr>
        <w:pStyle w:val="Annextitle0"/>
        <w:rPr>
          <w:lang w:val="es-ES"/>
        </w:rPr>
      </w:pPr>
      <w:r w:rsidRPr="00830735">
        <w:rPr>
          <w:lang w:val="es-ES"/>
        </w:rPr>
        <w:t>Métodos de trabajo del Grupo Regional para África de la Comisión de Estudio 15</w:t>
      </w:r>
      <w:r w:rsidR="00675E65">
        <w:rPr>
          <w:lang w:val="es-ES"/>
        </w:rPr>
        <w:br/>
      </w:r>
      <w:r w:rsidRPr="00830735">
        <w:rPr>
          <w:lang w:val="es-ES"/>
        </w:rPr>
        <w:t>de la UIT-T</w:t>
      </w:r>
    </w:p>
    <w:p w14:paraId="703AC96C" w14:textId="77777777" w:rsidR="00844E48" w:rsidRPr="00422173" w:rsidRDefault="00844E48" w:rsidP="00844E48">
      <w:pPr>
        <w:rPr>
          <w:szCs w:val="24"/>
          <w:lang w:val="es-ES"/>
        </w:rPr>
      </w:pPr>
    </w:p>
    <w:p w14:paraId="1A4E3198" w14:textId="6F6D52BC" w:rsidR="00844E48" w:rsidRPr="00675E65" w:rsidRDefault="00675E65" w:rsidP="00675E65">
      <w:pPr>
        <w:pStyle w:val="enumlev1"/>
        <w:rPr>
          <w:szCs w:val="24"/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</w:r>
      <w:r w:rsidR="00844E48" w:rsidRPr="00675E65">
        <w:rPr>
          <w:szCs w:val="24"/>
          <w:lang w:val="es-ES"/>
        </w:rPr>
        <w:t>El presidente del GR-AFR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es designado por el presidente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 la UIT-T de entre uno de los vicepresidentes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 la UIT-T de la región africana para el período de estudios.</w:t>
      </w:r>
    </w:p>
    <w:p w14:paraId="44D14359" w14:textId="71EBCD0F" w:rsidR="00844E48" w:rsidRPr="00675E65" w:rsidRDefault="00675E65" w:rsidP="00675E65">
      <w:pPr>
        <w:pStyle w:val="enumlev1"/>
        <w:rPr>
          <w:szCs w:val="24"/>
          <w:lang w:val="es-ES"/>
        </w:rPr>
      </w:pPr>
      <w:r>
        <w:rPr>
          <w:sz w:val="22"/>
          <w:szCs w:val="22"/>
          <w:lang w:val="es-ES"/>
        </w:rPr>
        <w:t>b)</w:t>
      </w:r>
      <w:r>
        <w:rPr>
          <w:sz w:val="22"/>
          <w:szCs w:val="22"/>
          <w:lang w:val="es-ES"/>
        </w:rPr>
        <w:tab/>
      </w:r>
      <w:r w:rsidR="00844E48" w:rsidRPr="00675E65">
        <w:rPr>
          <w:szCs w:val="24"/>
          <w:lang w:val="es-ES"/>
        </w:rPr>
        <w:t>Se eligen hasta cuatro vicepresidentes del GR-AFR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entre los miembros regionales de dicho GR-AFR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15, que asisten en persona a la primera reunión del grupo regional del periodo de estudios, teniendo en cuenta sus competencias y una distribución geográfica equitativa; son designados por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en la siguiente reunión plenaria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15.</w:t>
      </w:r>
    </w:p>
    <w:p w14:paraId="2B1190D7" w14:textId="550F5460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c)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El mandato del presidente y los vicepresidentes del GR-AFR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es para un solo período de estudios y se limita a dos períodos de estudios.</w:t>
      </w:r>
    </w:p>
    <w:p w14:paraId="5BEE43F9" w14:textId="01D62ACF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d)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No existe ningún subgrupo del grupo regional, a menos que lo apruebe la plenaria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del UIT-T.</w:t>
      </w:r>
    </w:p>
    <w:p w14:paraId="5EB28651" w14:textId="0C14E29B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lastRenderedPageBreak/>
        <w:t>e)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Los logros del grupo regional deben ser evaluados por la plenaria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15, y dicho grupo debe considerarse a los efectos de su reafirmación al comienzo de cada periodo de estudios.</w:t>
      </w:r>
    </w:p>
    <w:p w14:paraId="01D7A99F" w14:textId="1FAE3782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f)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El grupo regional presenta un informe al menos doce días naturales antes de cada reunión plenaria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del UIT-T con objeto de destacar los logros pertinentes en el marco del mandato.</w:t>
      </w:r>
    </w:p>
    <w:p w14:paraId="4992E438" w14:textId="59316B29" w:rsidR="00844E48" w:rsidRPr="00675E65" w:rsidRDefault="00675E65" w:rsidP="00675E65">
      <w:pPr>
        <w:pStyle w:val="enumlev1"/>
        <w:rPr>
          <w:szCs w:val="24"/>
          <w:lang w:val="es-ES"/>
        </w:rPr>
      </w:pPr>
      <w:r w:rsidRPr="00675E65">
        <w:rPr>
          <w:szCs w:val="24"/>
          <w:lang w:val="es-ES"/>
        </w:rPr>
        <w:t>g)</w:t>
      </w:r>
      <w:r w:rsidRPr="00675E65"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Cada reunión del grupo regional debe anunciarse con al menos dos meses de antelación y celebrarse al menos dos meses antes de cada reunión plenaria de la CE</w:t>
      </w:r>
      <w:r w:rsidR="00F2624D">
        <w:rPr>
          <w:szCs w:val="24"/>
          <w:lang w:val="es-ES"/>
        </w:rPr>
        <w:t> </w:t>
      </w:r>
      <w:r w:rsidR="00844E48" w:rsidRPr="00675E65">
        <w:rPr>
          <w:szCs w:val="24"/>
          <w:lang w:val="es-ES"/>
        </w:rPr>
        <w:t>15 del UIT-T. También pueden programarse reuniones adicionales del grupo regional.</w:t>
      </w:r>
    </w:p>
    <w:p w14:paraId="234A1FAD" w14:textId="6B1BC71E" w:rsidR="00844E48" w:rsidRPr="00675E65" w:rsidRDefault="00675E65" w:rsidP="00675E65">
      <w:pPr>
        <w:pStyle w:val="enumlev1"/>
        <w:rPr>
          <w:szCs w:val="24"/>
          <w:lang w:val="es-ES"/>
        </w:rPr>
      </w:pPr>
      <w:r>
        <w:rPr>
          <w:szCs w:val="24"/>
          <w:lang w:val="es-ES"/>
        </w:rPr>
        <w:t>h)</w:t>
      </w:r>
      <w:r>
        <w:rPr>
          <w:szCs w:val="24"/>
          <w:lang w:val="es-ES"/>
        </w:rPr>
        <w:tab/>
      </w:r>
      <w:r w:rsidR="00844E48" w:rsidRPr="00675E65">
        <w:rPr>
          <w:szCs w:val="24"/>
          <w:lang w:val="es-ES"/>
        </w:rPr>
        <w:t>Se alienta a los anfitriones a que fomenten las reuniones de los grupos regionales y los talleres técnicos regionales presenciales para maximizar las oportunidades de diálogo y consulta. En su defecto, se pueden celebrar reuniones regionales en línea.</w:t>
      </w:r>
    </w:p>
    <w:p w14:paraId="79943F5A" w14:textId="77777777" w:rsidR="00F2624D" w:rsidRDefault="00F2624D" w:rsidP="00411C49">
      <w:pPr>
        <w:pStyle w:val="Reasons"/>
      </w:pPr>
    </w:p>
    <w:p w14:paraId="474F6AB0" w14:textId="77777777" w:rsidR="00F2624D" w:rsidRDefault="00F2624D">
      <w:pPr>
        <w:jc w:val="center"/>
      </w:pPr>
      <w:r>
        <w:t>______________</w:t>
      </w:r>
    </w:p>
    <w:sectPr w:rsidR="00F2624D" w:rsidSect="00B87E9E">
      <w:head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2522" w14:textId="77777777" w:rsidR="00844E48" w:rsidRDefault="00844E48">
      <w:r>
        <w:separator/>
      </w:r>
    </w:p>
  </w:endnote>
  <w:endnote w:type="continuationSeparator" w:id="0">
    <w:p w14:paraId="24C4609F" w14:textId="77777777" w:rsidR="00844E48" w:rsidRDefault="0084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CBF2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A66E" w14:textId="77777777" w:rsidR="00844E48" w:rsidRDefault="00844E48">
      <w:r>
        <w:t>____________________</w:t>
      </w:r>
    </w:p>
  </w:footnote>
  <w:footnote w:type="continuationSeparator" w:id="0">
    <w:p w14:paraId="560360B3" w14:textId="77777777" w:rsidR="00844E48" w:rsidRDefault="0084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23C7" w14:textId="48B5D604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4B2DA6">
      <w:rPr>
        <w:rStyle w:val="PageNumber"/>
        <w:sz w:val="18"/>
        <w:szCs w:val="18"/>
      </w:rPr>
      <w:br/>
    </w:r>
    <w:r w:rsidR="004B2DA6" w:rsidRPr="00D8656F">
      <w:rPr>
        <w:sz w:val="18"/>
      </w:rPr>
      <w:t xml:space="preserve">TSB Circular </w:t>
    </w:r>
    <w:r w:rsidR="004B2DA6">
      <w:rPr>
        <w:sz w:val="18"/>
      </w:rPr>
      <w:t>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C9B23B7"/>
    <w:multiLevelType w:val="hybridMultilevel"/>
    <w:tmpl w:val="DE76F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EFA5E48"/>
    <w:multiLevelType w:val="hybridMultilevel"/>
    <w:tmpl w:val="71761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5"/>
  </w:num>
  <w:num w:numId="3" w16cid:durableId="1069613404">
    <w:abstractNumId w:val="4"/>
  </w:num>
  <w:num w:numId="4" w16cid:durableId="374936234">
    <w:abstractNumId w:val="2"/>
  </w:num>
  <w:num w:numId="5" w16cid:durableId="1497260404">
    <w:abstractNumId w:val="3"/>
  </w:num>
  <w:num w:numId="6" w16cid:durableId="33380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8"/>
    <w:rsid w:val="00002529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D7BF6"/>
    <w:rsid w:val="003F2855"/>
    <w:rsid w:val="00401C20"/>
    <w:rsid w:val="00422173"/>
    <w:rsid w:val="00442C12"/>
    <w:rsid w:val="004A7957"/>
    <w:rsid w:val="004B2DA6"/>
    <w:rsid w:val="004C4144"/>
    <w:rsid w:val="0055719E"/>
    <w:rsid w:val="00675E65"/>
    <w:rsid w:val="006969B4"/>
    <w:rsid w:val="006E4F7B"/>
    <w:rsid w:val="00781E2A"/>
    <w:rsid w:val="007933A2"/>
    <w:rsid w:val="007B6316"/>
    <w:rsid w:val="007F4465"/>
    <w:rsid w:val="00814503"/>
    <w:rsid w:val="008258C2"/>
    <w:rsid w:val="00844E48"/>
    <w:rsid w:val="008505BD"/>
    <w:rsid w:val="00850C78"/>
    <w:rsid w:val="00876165"/>
    <w:rsid w:val="00884D12"/>
    <w:rsid w:val="008C17AD"/>
    <w:rsid w:val="008D02CD"/>
    <w:rsid w:val="00907E9F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DF4BB6"/>
    <w:rsid w:val="00E839B0"/>
    <w:rsid w:val="00E92C09"/>
    <w:rsid w:val="00F14380"/>
    <w:rsid w:val="00F2624D"/>
    <w:rsid w:val="00F6461F"/>
    <w:rsid w:val="00F84508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DE50"/>
  <w15:docId w15:val="{A92B6FA4-71FB-443C-A34C-5C875A61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customStyle="1" w:styleId="Annextitle0">
    <w:name w:val="Annex_title"/>
    <w:basedOn w:val="Normal"/>
    <w:next w:val="Normal"/>
    <w:rsid w:val="00844E48"/>
    <w:pPr>
      <w:keepNext/>
      <w:keepLines/>
      <w:spacing w:before="240" w:after="280"/>
      <w:jc w:val="center"/>
    </w:pPr>
    <w:rPr>
      <w:rFonts w:ascii="Calibri" w:eastAsia="MS Mincho" w:hAnsi="Calibri"/>
      <w:b/>
      <w:sz w:val="28"/>
      <w:lang w:val="en-GB"/>
    </w:rPr>
  </w:style>
  <w:style w:type="paragraph" w:styleId="ListParagraph">
    <w:name w:val="List Paragraph"/>
    <w:basedOn w:val="Normal"/>
    <w:uiPriority w:val="34"/>
    <w:qFormat/>
    <w:rsid w:val="00844E48"/>
    <w:pPr>
      <w:ind w:left="720"/>
      <w:contextualSpacing/>
    </w:pPr>
    <w:rPr>
      <w:rFonts w:ascii="Calibri" w:eastAsia="MS Mincho" w:hAnsi="Calibr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75E65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2624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g15rgafr@lists.itu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regionalgroups/sg15-afr/Pages/default.aspx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..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27</TotalTime>
  <Pages>4</Pages>
  <Words>928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5768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8</cp:revision>
  <cp:lastPrinted>2011-04-15T08:24:00Z</cp:lastPrinted>
  <dcterms:created xsi:type="dcterms:W3CDTF">2025-11-25T12:50:00Z</dcterms:created>
  <dcterms:modified xsi:type="dcterms:W3CDTF">2025-11-25T13:19:00Z</dcterms:modified>
</cp:coreProperties>
</file>