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421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2"/>
        <w:gridCol w:w="3380"/>
        <w:gridCol w:w="3118"/>
        <w:gridCol w:w="2127"/>
      </w:tblGrid>
      <w:tr w:rsidR="00A92A75" w:rsidRPr="003D69B8" w14:paraId="39EC19E2" w14:textId="77777777" w:rsidTr="00A92A75">
        <w:trPr>
          <w:cantSplit/>
          <w:trHeight w:val="15"/>
        </w:trPr>
        <w:tc>
          <w:tcPr>
            <w:tcW w:w="1418" w:type="dxa"/>
            <w:vAlign w:val="center"/>
          </w:tcPr>
          <w:p w14:paraId="11E5E9EF" w14:textId="77777777" w:rsidR="00A92A75" w:rsidRPr="003D69B8" w:rsidRDefault="00A92A75" w:rsidP="00A92A75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bookmarkStart w:id="0" w:name="StartTyping_E"/>
            <w:bookmarkEnd w:id="0"/>
            <w:r w:rsidRPr="003D69B8">
              <w:rPr>
                <w:noProof/>
              </w:rPr>
              <w:drawing>
                <wp:inline distT="0" distB="0" distL="0" distR="0" wp14:anchorId="12B9061B" wp14:editId="06F8063A">
                  <wp:extent cx="762000" cy="762000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3"/>
            <w:vAlign w:val="center"/>
          </w:tcPr>
          <w:p w14:paraId="3C4C43D3" w14:textId="77777777" w:rsidR="00A92A75" w:rsidRPr="003D69B8" w:rsidRDefault="00A92A75" w:rsidP="00A92A75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54D2D2DD" w14:textId="77777777" w:rsidR="00A92A75" w:rsidRPr="003D69B8" w:rsidRDefault="00A92A75" w:rsidP="00A92A75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36F040A0" w14:textId="77777777" w:rsidR="00A92A75" w:rsidRPr="003D69B8" w:rsidRDefault="00A92A75" w:rsidP="00A92A75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A92A75" w:rsidRPr="003D69B8" w14:paraId="74845771" w14:textId="77777777" w:rsidTr="00A92A75">
        <w:trPr>
          <w:cantSplit/>
          <w:trHeight w:val="417"/>
        </w:trPr>
        <w:tc>
          <w:tcPr>
            <w:tcW w:w="4820" w:type="dxa"/>
            <w:gridSpan w:val="3"/>
            <w:vAlign w:val="center"/>
          </w:tcPr>
          <w:p w14:paraId="31A9D230" w14:textId="77777777" w:rsidR="00A92A75" w:rsidRPr="003D69B8" w:rsidRDefault="00A92A75" w:rsidP="00A92A75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5AF1422B" w14:textId="77777777" w:rsidR="00A92A75" w:rsidRPr="003D69B8" w:rsidRDefault="00A92A75" w:rsidP="00A92A75">
            <w:pPr>
              <w:pStyle w:val="Tabletext"/>
              <w:spacing w:before="60" w:after="120"/>
              <w:ind w:firstLine="43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2025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>
              <w:rPr>
                <w:rFonts w:cstheme="minorHAnsi" w:hint="eastAsia"/>
                <w:szCs w:val="22"/>
                <w:lang w:eastAsia="zh-CN"/>
              </w:rPr>
              <w:t>11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>
              <w:rPr>
                <w:rFonts w:cstheme="minorHAnsi" w:hint="eastAsia"/>
                <w:szCs w:val="22"/>
                <w:lang w:eastAsia="zh-CN"/>
              </w:rPr>
              <w:t>25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A92A75" w:rsidRPr="003D69B8" w14:paraId="285674A1" w14:textId="77777777" w:rsidTr="00A92A75">
        <w:trPr>
          <w:cantSplit/>
          <w:trHeight w:val="746"/>
        </w:trPr>
        <w:tc>
          <w:tcPr>
            <w:tcW w:w="1440" w:type="dxa"/>
            <w:gridSpan w:val="2"/>
          </w:tcPr>
          <w:p w14:paraId="141B7281" w14:textId="77777777" w:rsidR="00A92A75" w:rsidRPr="00FA0A8E" w:rsidRDefault="00A92A75" w:rsidP="00A92A75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1" w:name="Adress_E" w:colFirst="2" w:colLast="2"/>
            <w:proofErr w:type="spellStart"/>
            <w:r w:rsidRPr="00FA0A8E">
              <w:rPr>
                <w:rFonts w:cstheme="minorHAnsi" w:hint="eastAsia"/>
                <w:b/>
                <w:bCs/>
                <w:szCs w:val="22"/>
              </w:rPr>
              <w:t>文号</w:t>
            </w:r>
            <w:proofErr w:type="spellEnd"/>
            <w:r w:rsidRPr="00FA0A8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3380" w:type="dxa"/>
          </w:tcPr>
          <w:p w14:paraId="7C047A6E" w14:textId="77777777" w:rsidR="00A92A75" w:rsidRPr="003D69B8" w:rsidRDefault="00A92A75" w:rsidP="00A92A75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>
              <w:rPr>
                <w:rFonts w:cstheme="minorHAnsi" w:hint="eastAsia"/>
                <w:b/>
                <w:szCs w:val="22"/>
                <w:lang w:eastAsia="zh-CN"/>
              </w:rPr>
              <w:t>93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</w:t>
            </w:r>
            <w:r>
              <w:rPr>
                <w:rFonts w:cstheme="minorHAnsi" w:hint="eastAsia"/>
                <w:b/>
                <w:szCs w:val="22"/>
                <w:lang w:eastAsia="zh-CN"/>
              </w:rPr>
              <w:t>通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函</w:t>
            </w:r>
          </w:p>
          <w:p w14:paraId="52D9B74F" w14:textId="77777777" w:rsidR="00A92A75" w:rsidRPr="005075C3" w:rsidRDefault="00A92A75" w:rsidP="00A92A75">
            <w:pPr>
              <w:pStyle w:val="Tabletext"/>
              <w:ind w:firstLine="23"/>
              <w:rPr>
                <w:rFonts w:ascii="Calibri" w:hAnsi="Calibri" w:cs="Calibri"/>
                <w:szCs w:val="22"/>
                <w:lang w:eastAsia="zh-CN"/>
              </w:rPr>
            </w:pPr>
            <w:r w:rsidRPr="005075C3">
              <w:rPr>
                <w:rFonts w:ascii="Calibri" w:hAnsi="Calibri" w:cs="Calibri"/>
                <w:color w:val="000000"/>
                <w:lang w:val="zh-CN" w:eastAsia="zh-CN"/>
              </w:rPr>
              <w:t>SG15/HO</w:t>
            </w:r>
          </w:p>
        </w:tc>
        <w:tc>
          <w:tcPr>
            <w:tcW w:w="5245" w:type="dxa"/>
            <w:gridSpan w:val="2"/>
            <w:vMerge w:val="restart"/>
          </w:tcPr>
          <w:p w14:paraId="055A3A87" w14:textId="77777777" w:rsidR="00A92A75" w:rsidRPr="00A35439" w:rsidRDefault="00A92A75" w:rsidP="00A92A7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718404F0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57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proofErr w:type="gramStart"/>
            <w:r w:rsidRPr="00A35439">
              <w:rPr>
                <w:rFonts w:eastAsiaTheme="minorEastAsia" w:cs="Calibri"/>
                <w:szCs w:val="22"/>
                <w:lang w:eastAsia="zh-CN"/>
              </w:rPr>
              <w:t>国际电联各成员国主管部门</w:t>
            </w:r>
            <w:r w:rsidRPr="00A35439">
              <w:rPr>
                <w:rFonts w:eastAsiaTheme="minorEastAsia" w:cs="Calibri" w:hint="eastAsia"/>
                <w:szCs w:val="22"/>
                <w:lang w:eastAsia="zh-CN"/>
              </w:rPr>
              <w:t>；</w:t>
            </w:r>
            <w:proofErr w:type="gramEnd"/>
          </w:p>
          <w:p w14:paraId="70BE585B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57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巴勒斯坦国（第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99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号决议（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2018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年，迪拜，修订版）</w:t>
            </w:r>
            <w:proofErr w:type="gramStart"/>
            <w:r w:rsidRPr="00A35439">
              <w:rPr>
                <w:rFonts w:eastAsiaTheme="minorEastAsia" w:cs="Calibri"/>
                <w:szCs w:val="22"/>
                <w:lang w:eastAsia="zh-CN"/>
              </w:rPr>
              <w:t>）</w:t>
            </w:r>
            <w:r w:rsidRPr="00A35439">
              <w:rPr>
                <w:rFonts w:eastAsiaTheme="minorEastAsia" w:cs="Calibri" w:hint="eastAsia"/>
                <w:szCs w:val="22"/>
                <w:lang w:eastAsia="zh-CN"/>
              </w:rPr>
              <w:t>；</w:t>
            </w:r>
            <w:proofErr w:type="gramEnd"/>
          </w:p>
          <w:p w14:paraId="51508DEC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proofErr w:type="gramStart"/>
            <w:r w:rsidRPr="00A35439">
              <w:rPr>
                <w:rFonts w:eastAsiaTheme="minorEastAsia" w:cs="Calibri"/>
                <w:szCs w:val="22"/>
                <w:lang w:eastAsia="zh-CN"/>
              </w:rPr>
              <w:t>国际电联学术成员</w:t>
            </w:r>
            <w:r w:rsidRPr="00A35439">
              <w:rPr>
                <w:rFonts w:eastAsiaTheme="minorEastAsia" w:cs="Calibri" w:hint="eastAsia"/>
                <w:szCs w:val="22"/>
                <w:lang w:eastAsia="zh-CN"/>
              </w:rPr>
              <w:t>；</w:t>
            </w:r>
            <w:proofErr w:type="gramEnd"/>
          </w:p>
          <w:p w14:paraId="1A61821C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ITU-</w:t>
            </w:r>
            <w:proofErr w:type="gramStart"/>
            <w:r w:rsidRPr="00A35439">
              <w:rPr>
                <w:rFonts w:eastAsiaTheme="minorEastAsia" w:cs="Calibri"/>
                <w:szCs w:val="22"/>
                <w:lang w:eastAsia="zh-CN"/>
              </w:rPr>
              <w:t>T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部门准成员</w:t>
            </w:r>
            <w:r w:rsidRPr="00A35439">
              <w:rPr>
                <w:rFonts w:eastAsiaTheme="minorEastAsia" w:cs="Calibri" w:hint="eastAsia"/>
                <w:szCs w:val="22"/>
                <w:lang w:eastAsia="zh-CN"/>
              </w:rPr>
              <w:t>；</w:t>
            </w:r>
            <w:proofErr w:type="gramEnd"/>
          </w:p>
          <w:p w14:paraId="29C92AD0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来自非洲地区的国际电联学术成员</w:t>
            </w:r>
          </w:p>
          <w:p w14:paraId="257C41B5" w14:textId="77777777" w:rsidR="00A92A75" w:rsidRPr="00A35439" w:rsidRDefault="00A92A75" w:rsidP="00A92A7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40" w:after="40"/>
              <w:ind w:left="284" w:hanging="278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2AF195EC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非洲电信联盟（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ATU</w:t>
            </w:r>
            <w:proofErr w:type="gramStart"/>
            <w:r w:rsidRPr="00A35439">
              <w:rPr>
                <w:rFonts w:eastAsiaTheme="minorEastAsia" w:cs="Calibri"/>
                <w:szCs w:val="22"/>
                <w:lang w:eastAsia="zh-CN"/>
              </w:rPr>
              <w:t>）</w:t>
            </w:r>
            <w:r w:rsidRPr="00A35439">
              <w:rPr>
                <w:rFonts w:eastAsiaTheme="minorEastAsia" w:cs="Calibri" w:hint="eastAsia"/>
                <w:szCs w:val="22"/>
                <w:lang w:eastAsia="zh-CN"/>
              </w:rPr>
              <w:t>；</w:t>
            </w:r>
            <w:proofErr w:type="gramEnd"/>
          </w:p>
          <w:p w14:paraId="1111380F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非洲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ICT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消费者网络（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AICN</w:t>
            </w:r>
            <w:proofErr w:type="gramStart"/>
            <w:r w:rsidRPr="00A35439">
              <w:rPr>
                <w:rFonts w:eastAsiaTheme="minorEastAsia" w:cs="Calibri"/>
                <w:szCs w:val="22"/>
                <w:lang w:eastAsia="zh-CN"/>
              </w:rPr>
              <w:t>）</w:t>
            </w:r>
            <w:r w:rsidRPr="00A35439">
              <w:rPr>
                <w:rFonts w:eastAsiaTheme="minorEastAsia" w:cs="Calibri" w:hint="eastAsia"/>
                <w:szCs w:val="22"/>
                <w:lang w:eastAsia="zh-CN"/>
              </w:rPr>
              <w:t>；</w:t>
            </w:r>
            <w:proofErr w:type="gramEnd"/>
          </w:p>
          <w:p w14:paraId="5CA04933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西非国家经济共同体（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ECOWAS</w:t>
            </w:r>
            <w:proofErr w:type="gramStart"/>
            <w:r w:rsidRPr="00A35439">
              <w:rPr>
                <w:rFonts w:eastAsiaTheme="minorEastAsia" w:cs="Calibri"/>
                <w:szCs w:val="22"/>
                <w:lang w:eastAsia="zh-CN"/>
              </w:rPr>
              <w:t>）</w:t>
            </w:r>
            <w:r w:rsidRPr="00A35439">
              <w:rPr>
                <w:rFonts w:eastAsiaTheme="minorEastAsia" w:cs="Calibri" w:hint="eastAsia"/>
                <w:szCs w:val="22"/>
                <w:lang w:eastAsia="zh-CN"/>
              </w:rPr>
              <w:t>；</w:t>
            </w:r>
            <w:proofErr w:type="gramEnd"/>
          </w:p>
          <w:p w14:paraId="0C251ABF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东非通信组织（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EACO</w:t>
            </w:r>
            <w:proofErr w:type="gramStart"/>
            <w:r w:rsidRPr="00A35439">
              <w:rPr>
                <w:rFonts w:eastAsiaTheme="minorEastAsia" w:cs="Calibri"/>
                <w:szCs w:val="22"/>
                <w:lang w:eastAsia="zh-CN"/>
              </w:rPr>
              <w:t>）</w:t>
            </w:r>
            <w:r w:rsidRPr="00A35439">
              <w:rPr>
                <w:rFonts w:eastAsiaTheme="minorEastAsia" w:cs="Calibri" w:hint="eastAsia"/>
                <w:szCs w:val="22"/>
                <w:lang w:eastAsia="zh-CN"/>
              </w:rPr>
              <w:t>；</w:t>
            </w:r>
            <w:proofErr w:type="gramEnd"/>
          </w:p>
          <w:p w14:paraId="067FD679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proofErr w:type="gramStart"/>
            <w:r w:rsidRPr="00A35439">
              <w:rPr>
                <w:rFonts w:eastAsiaTheme="minorEastAsia" w:cs="Calibri"/>
                <w:szCs w:val="22"/>
                <w:lang w:eastAsia="zh-CN"/>
              </w:rPr>
              <w:t>阿拉伯国家联盟</w:t>
            </w:r>
            <w:r w:rsidRPr="00A35439">
              <w:rPr>
                <w:rFonts w:eastAsiaTheme="minorEastAsia" w:cs="Calibri" w:hint="eastAsia"/>
                <w:szCs w:val="22"/>
                <w:lang w:eastAsia="zh-CN"/>
              </w:rPr>
              <w:t>；</w:t>
            </w:r>
            <w:proofErr w:type="gramEnd"/>
          </w:p>
          <w:p w14:paraId="7153A590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非洲标准化组织（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ARSO</w:t>
            </w:r>
            <w:proofErr w:type="gramStart"/>
            <w:r w:rsidRPr="00A35439">
              <w:rPr>
                <w:rFonts w:eastAsiaTheme="minorEastAsia" w:cs="Calibri"/>
                <w:szCs w:val="22"/>
                <w:lang w:eastAsia="zh-CN"/>
              </w:rPr>
              <w:t>）</w:t>
            </w:r>
            <w:r w:rsidRPr="00A35439">
              <w:rPr>
                <w:rFonts w:eastAsiaTheme="minorEastAsia" w:cs="Calibri" w:hint="eastAsia"/>
                <w:szCs w:val="22"/>
                <w:lang w:eastAsia="zh-CN"/>
              </w:rPr>
              <w:t>；</w:t>
            </w:r>
            <w:proofErr w:type="gramEnd"/>
          </w:p>
          <w:p w14:paraId="31037BB3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IEC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非洲区域中心（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IEC-AFRC</w:t>
            </w:r>
            <w:proofErr w:type="gramStart"/>
            <w:r w:rsidRPr="00A35439">
              <w:rPr>
                <w:rFonts w:eastAsiaTheme="minorEastAsia" w:cs="Calibri"/>
                <w:szCs w:val="22"/>
                <w:lang w:eastAsia="zh-CN"/>
              </w:rPr>
              <w:t>）</w:t>
            </w:r>
            <w:r w:rsidRPr="00A35439">
              <w:rPr>
                <w:rFonts w:eastAsiaTheme="minorEastAsia" w:cs="Calibri" w:hint="eastAsia"/>
                <w:szCs w:val="22"/>
                <w:lang w:eastAsia="zh-CN"/>
              </w:rPr>
              <w:t>；</w:t>
            </w:r>
            <w:proofErr w:type="gramEnd"/>
          </w:p>
          <w:p w14:paraId="6DAD5B90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proofErr w:type="gramStart"/>
            <w:r w:rsidRPr="00A35439">
              <w:rPr>
                <w:rFonts w:eastAsiaTheme="minorEastAsia" w:cs="Calibri"/>
                <w:szCs w:val="22"/>
                <w:lang w:eastAsia="zh-CN"/>
              </w:rPr>
              <w:t>IEEE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非洲理事会</w:t>
            </w:r>
            <w:r w:rsidRPr="00A35439">
              <w:rPr>
                <w:rFonts w:eastAsiaTheme="minorEastAsia" w:cs="Calibri" w:hint="eastAsia"/>
                <w:szCs w:val="22"/>
                <w:lang w:eastAsia="zh-CN"/>
              </w:rPr>
              <w:t>；</w:t>
            </w:r>
            <w:proofErr w:type="gramEnd"/>
          </w:p>
          <w:p w14:paraId="2E9EA5D7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proofErr w:type="gramStart"/>
            <w:r w:rsidRPr="00A35439">
              <w:rPr>
                <w:rFonts w:eastAsiaTheme="minorEastAsia" w:cs="Calibri"/>
                <w:szCs w:val="22"/>
                <w:lang w:eastAsia="zh-CN"/>
              </w:rPr>
              <w:t>国际电联非洲区域代表处；</w:t>
            </w:r>
            <w:proofErr w:type="gramEnd"/>
          </w:p>
          <w:p w14:paraId="174CECC5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proofErr w:type="gramStart"/>
            <w:r w:rsidRPr="00A35439">
              <w:rPr>
                <w:rFonts w:eastAsiaTheme="minorEastAsia" w:cs="Calibri"/>
                <w:szCs w:val="22"/>
                <w:lang w:eastAsia="zh-CN"/>
              </w:rPr>
              <w:t>国际电联非洲地区办事处</w:t>
            </w:r>
            <w:r w:rsidRPr="00A35439">
              <w:rPr>
                <w:rFonts w:eastAsiaTheme="minorEastAsia" w:cs="Calibri" w:hint="eastAsia"/>
                <w:szCs w:val="22"/>
                <w:lang w:eastAsia="zh-CN"/>
              </w:rPr>
              <w:t>；</w:t>
            </w:r>
            <w:proofErr w:type="gramEnd"/>
          </w:p>
          <w:p w14:paraId="7D23F5DD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ITU-</w:t>
            </w:r>
            <w:proofErr w:type="gramStart"/>
            <w:r w:rsidRPr="00A35439">
              <w:rPr>
                <w:rFonts w:eastAsiaTheme="minorEastAsia" w:cs="Calibri"/>
                <w:szCs w:val="22"/>
                <w:lang w:eastAsia="zh-CN"/>
              </w:rPr>
              <w:t>T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第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15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研究组正副主席；</w:t>
            </w:r>
            <w:proofErr w:type="gramEnd"/>
          </w:p>
          <w:p w14:paraId="679C173E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proofErr w:type="gramStart"/>
            <w:r w:rsidRPr="00A35439">
              <w:rPr>
                <w:rFonts w:eastAsiaTheme="minorEastAsia" w:cs="Calibri"/>
                <w:szCs w:val="22"/>
                <w:lang w:eastAsia="zh-CN"/>
              </w:rPr>
              <w:t>第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15</w:t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研究组非洲区域组主席</w:t>
            </w:r>
            <w:r w:rsidRPr="00A35439">
              <w:rPr>
                <w:rFonts w:eastAsiaTheme="minorEastAsia" w:cs="Calibri" w:hint="eastAsia"/>
                <w:szCs w:val="22"/>
                <w:lang w:eastAsia="zh-CN"/>
              </w:rPr>
              <w:t>；</w:t>
            </w:r>
            <w:proofErr w:type="gramEnd"/>
          </w:p>
          <w:p w14:paraId="6A349E61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proofErr w:type="gramStart"/>
            <w:r w:rsidRPr="00A35439">
              <w:rPr>
                <w:rFonts w:eastAsiaTheme="minorEastAsia" w:cs="Calibri"/>
                <w:szCs w:val="22"/>
                <w:lang w:eastAsia="zh-CN"/>
              </w:rPr>
              <w:t>电信发展局主任</w:t>
            </w:r>
            <w:r w:rsidRPr="00A35439">
              <w:rPr>
                <w:rFonts w:eastAsiaTheme="minorEastAsia" w:cs="Calibri" w:hint="eastAsia"/>
                <w:szCs w:val="22"/>
                <w:lang w:eastAsia="zh-CN"/>
              </w:rPr>
              <w:t>；</w:t>
            </w:r>
            <w:proofErr w:type="gramEnd"/>
          </w:p>
          <w:p w14:paraId="7FACEEEA" w14:textId="77777777" w:rsidR="00A92A75" w:rsidRPr="00A35439" w:rsidRDefault="00A92A75" w:rsidP="00A92A75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3543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A35439">
              <w:rPr>
                <w:rFonts w:eastAsiaTheme="minorEastAsia" w:cs="Calibri"/>
                <w:szCs w:val="22"/>
                <w:lang w:eastAsia="zh-CN"/>
              </w:rPr>
              <w:t>无线电通信局主任</w:t>
            </w:r>
          </w:p>
        </w:tc>
      </w:tr>
      <w:bookmarkEnd w:id="1"/>
      <w:tr w:rsidR="00A92A75" w:rsidRPr="003D69B8" w14:paraId="089B188E" w14:textId="77777777" w:rsidTr="00A92A75">
        <w:trPr>
          <w:cantSplit/>
          <w:trHeight w:val="221"/>
        </w:trPr>
        <w:tc>
          <w:tcPr>
            <w:tcW w:w="1440" w:type="dxa"/>
            <w:gridSpan w:val="2"/>
          </w:tcPr>
          <w:p w14:paraId="17C51471" w14:textId="77777777" w:rsidR="00A92A75" w:rsidRPr="003D69B8" w:rsidRDefault="00A92A75" w:rsidP="00A92A75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zh-CN"/>
              </w:rPr>
              <w:t>联系人</w:t>
            </w:r>
            <w:proofErr w:type="spellEnd"/>
            <w:r>
              <w:rPr>
                <w:rFonts w:ascii="Times New Roman" w:hAnsi="Times New Roman"/>
                <w:color w:val="000000"/>
                <w:lang w:val="zh-CN"/>
              </w:rPr>
              <w:t>：</w:t>
            </w:r>
          </w:p>
        </w:tc>
        <w:tc>
          <w:tcPr>
            <w:tcW w:w="3380" w:type="dxa"/>
          </w:tcPr>
          <w:p w14:paraId="7EADDF41" w14:textId="77777777" w:rsidR="00A92A75" w:rsidRPr="00085F2F" w:rsidRDefault="00A92A75" w:rsidP="00A92A75">
            <w:pPr>
              <w:pStyle w:val="Tabletext"/>
              <w:ind w:firstLine="23"/>
              <w:rPr>
                <w:rFonts w:ascii="Calibri" w:hAnsi="Calibri" w:cs="Calibri"/>
                <w:lang w:eastAsia="zh-CN"/>
              </w:rPr>
            </w:pPr>
            <w:r w:rsidRPr="00085F2F">
              <w:rPr>
                <w:rFonts w:ascii="Calibri" w:hAnsi="Calibri" w:cs="Calibri"/>
                <w:b/>
                <w:iCs/>
                <w:szCs w:val="22"/>
              </w:rPr>
              <w:t>Hiroshi Ota</w:t>
            </w:r>
          </w:p>
        </w:tc>
        <w:tc>
          <w:tcPr>
            <w:tcW w:w="5245" w:type="dxa"/>
            <w:gridSpan w:val="2"/>
            <w:vMerge/>
          </w:tcPr>
          <w:p w14:paraId="6F5AC742" w14:textId="77777777" w:rsidR="00A92A75" w:rsidRPr="003D69B8" w:rsidRDefault="00A92A75" w:rsidP="00A92A75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A92A75" w:rsidRPr="003D69B8" w14:paraId="154F9406" w14:textId="77777777" w:rsidTr="00A92A75">
        <w:trPr>
          <w:cantSplit/>
          <w:trHeight w:val="221"/>
        </w:trPr>
        <w:tc>
          <w:tcPr>
            <w:tcW w:w="1440" w:type="dxa"/>
            <w:gridSpan w:val="2"/>
          </w:tcPr>
          <w:p w14:paraId="4109B084" w14:textId="77777777" w:rsidR="00A92A75" w:rsidRPr="00CC327E" w:rsidRDefault="00A92A75" w:rsidP="00A92A75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电话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380" w:type="dxa"/>
          </w:tcPr>
          <w:p w14:paraId="2BC582E2" w14:textId="77777777" w:rsidR="00A92A75" w:rsidRPr="00085F2F" w:rsidRDefault="00A92A75" w:rsidP="00A92A75">
            <w:pPr>
              <w:pStyle w:val="Tabletext"/>
              <w:ind w:firstLine="23"/>
              <w:rPr>
                <w:rFonts w:ascii="Calibri" w:hAnsi="Calibri" w:cs="Calibri"/>
                <w:szCs w:val="22"/>
              </w:rPr>
            </w:pPr>
            <w:r w:rsidRPr="00085F2F">
              <w:rPr>
                <w:rFonts w:ascii="Calibri" w:hAnsi="Calibri" w:cs="Calibri"/>
                <w:szCs w:val="22"/>
              </w:rPr>
              <w:t>+41 22 730 6356</w:t>
            </w:r>
          </w:p>
        </w:tc>
        <w:tc>
          <w:tcPr>
            <w:tcW w:w="5245" w:type="dxa"/>
            <w:gridSpan w:val="2"/>
            <w:vMerge/>
          </w:tcPr>
          <w:p w14:paraId="533AE427" w14:textId="77777777" w:rsidR="00A92A75" w:rsidRPr="003D69B8" w:rsidRDefault="00A92A75" w:rsidP="00A92A75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A92A75" w:rsidRPr="003D69B8" w14:paraId="4DE8D655" w14:textId="77777777" w:rsidTr="00A92A75">
        <w:trPr>
          <w:cantSplit/>
          <w:trHeight w:val="282"/>
        </w:trPr>
        <w:tc>
          <w:tcPr>
            <w:tcW w:w="1440" w:type="dxa"/>
            <w:gridSpan w:val="2"/>
          </w:tcPr>
          <w:p w14:paraId="28EE5437" w14:textId="77777777" w:rsidR="00A92A75" w:rsidRPr="003D69B8" w:rsidRDefault="00A92A75" w:rsidP="00A92A75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传真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380" w:type="dxa"/>
          </w:tcPr>
          <w:p w14:paraId="5A2197FF" w14:textId="77777777" w:rsidR="00A92A75" w:rsidRPr="00085F2F" w:rsidRDefault="00A92A75" w:rsidP="00A92A75">
            <w:pPr>
              <w:pStyle w:val="Tabletext"/>
              <w:ind w:firstLine="23"/>
              <w:rPr>
                <w:rFonts w:ascii="Calibri" w:hAnsi="Calibri" w:cs="Calibri"/>
                <w:b/>
                <w:szCs w:val="22"/>
              </w:rPr>
            </w:pPr>
            <w:r w:rsidRPr="00085F2F">
              <w:rPr>
                <w:rFonts w:ascii="Calibri" w:hAnsi="Calibri" w:cs="Calibri"/>
                <w:szCs w:val="22"/>
              </w:rPr>
              <w:t>+41 22 730 5853</w:t>
            </w:r>
          </w:p>
        </w:tc>
        <w:tc>
          <w:tcPr>
            <w:tcW w:w="5245" w:type="dxa"/>
            <w:gridSpan w:val="2"/>
            <w:vMerge/>
          </w:tcPr>
          <w:p w14:paraId="55D0FF8E" w14:textId="77777777" w:rsidR="00A92A75" w:rsidRPr="003D69B8" w:rsidRDefault="00A92A75" w:rsidP="00A92A75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A92A75" w:rsidRPr="003D69B8" w14:paraId="0EAD97F4" w14:textId="77777777" w:rsidTr="00A92A75">
        <w:trPr>
          <w:cantSplit/>
          <w:trHeight w:val="376"/>
        </w:trPr>
        <w:tc>
          <w:tcPr>
            <w:tcW w:w="1440" w:type="dxa"/>
            <w:gridSpan w:val="2"/>
          </w:tcPr>
          <w:p w14:paraId="78735C5C" w14:textId="77777777" w:rsidR="00A92A75" w:rsidRPr="003D69B8" w:rsidRDefault="00A92A75" w:rsidP="00A92A75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380" w:type="dxa"/>
          </w:tcPr>
          <w:p w14:paraId="7CAB1B52" w14:textId="77777777" w:rsidR="00A92A75" w:rsidRPr="00085F2F" w:rsidRDefault="00A92A75" w:rsidP="00A92A75">
            <w:pPr>
              <w:pStyle w:val="Tabletext"/>
              <w:ind w:firstLine="23"/>
              <w:rPr>
                <w:rFonts w:ascii="Calibri" w:hAnsi="Calibri" w:cs="Calibri"/>
                <w:szCs w:val="22"/>
              </w:rPr>
            </w:pPr>
            <w:hyperlink r:id="rId12" w:history="1">
              <w:r w:rsidRPr="00085F2F">
                <w:rPr>
                  <w:rStyle w:val="Hyperlink"/>
                  <w:rFonts w:ascii="Calibri" w:hAnsi="Calibri" w:cs="Calibri"/>
                  <w:szCs w:val="22"/>
                </w:rPr>
                <w:t>tsbsg15@itu.int</w:t>
              </w:r>
            </w:hyperlink>
          </w:p>
        </w:tc>
        <w:tc>
          <w:tcPr>
            <w:tcW w:w="5245" w:type="dxa"/>
            <w:gridSpan w:val="2"/>
            <w:vMerge/>
          </w:tcPr>
          <w:p w14:paraId="4B441A31" w14:textId="77777777" w:rsidR="00A92A75" w:rsidRPr="003D69B8" w:rsidRDefault="00A92A75" w:rsidP="00A92A75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A92A75" w:rsidRPr="003D69B8" w14:paraId="156AA607" w14:textId="77777777" w:rsidTr="00A92A75">
        <w:trPr>
          <w:cantSplit/>
          <w:trHeight w:val="1749"/>
        </w:trPr>
        <w:tc>
          <w:tcPr>
            <w:tcW w:w="1440" w:type="dxa"/>
            <w:gridSpan w:val="2"/>
          </w:tcPr>
          <w:p w14:paraId="34AB306D" w14:textId="77777777" w:rsidR="00A92A75" w:rsidRPr="003D69B8" w:rsidRDefault="00A92A75" w:rsidP="00A92A75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3380" w:type="dxa"/>
          </w:tcPr>
          <w:p w14:paraId="266D95B3" w14:textId="77777777" w:rsidR="00A92A75" w:rsidRPr="003D69B8" w:rsidRDefault="00A92A75" w:rsidP="00A92A75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5245" w:type="dxa"/>
            <w:gridSpan w:val="2"/>
            <w:vMerge/>
          </w:tcPr>
          <w:p w14:paraId="5514AE2C" w14:textId="77777777" w:rsidR="00A92A75" w:rsidRPr="003D69B8" w:rsidRDefault="00A92A75" w:rsidP="00A92A75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A92A75" w:rsidRPr="003D69B8" w14:paraId="7C20D5DA" w14:textId="77777777" w:rsidTr="00A92A75">
        <w:trPr>
          <w:cantSplit/>
          <w:trHeight w:val="340"/>
        </w:trPr>
        <w:tc>
          <w:tcPr>
            <w:tcW w:w="1440" w:type="dxa"/>
            <w:gridSpan w:val="2"/>
          </w:tcPr>
          <w:p w14:paraId="37701E6E" w14:textId="77777777" w:rsidR="00A92A75" w:rsidRPr="00A86797" w:rsidRDefault="00A92A75" w:rsidP="00A92A75">
            <w:pPr>
              <w:pStyle w:val="Tabletext"/>
              <w:spacing w:before="120" w:after="0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625" w:type="dxa"/>
            <w:gridSpan w:val="3"/>
          </w:tcPr>
          <w:p w14:paraId="634C2B2A" w14:textId="77777777" w:rsidR="00A92A75" w:rsidRPr="003454D7" w:rsidRDefault="00A92A75" w:rsidP="00A92A75">
            <w:pPr>
              <w:pStyle w:val="Tabletext"/>
              <w:spacing w:before="120" w:after="0"/>
              <w:ind w:firstLine="37"/>
              <w:rPr>
                <w:rFonts w:ascii="Calibri" w:hAnsi="Calibri" w:cs="Calibri"/>
                <w:b/>
                <w:bCs/>
                <w:szCs w:val="22"/>
                <w:lang w:eastAsia="zh-CN"/>
              </w:rPr>
            </w:pPr>
            <w:r w:rsidRPr="003454D7">
              <w:rPr>
                <w:rFonts w:ascii="Calibri" w:hAnsi="Calibri" w:cs="Calibri"/>
                <w:b/>
                <w:bCs/>
                <w:color w:val="000000"/>
                <w:lang w:val="zh-CN" w:eastAsia="zh-CN"/>
              </w:rPr>
              <w:t>创建</w:t>
            </w:r>
            <w:r w:rsidRPr="003454D7">
              <w:rPr>
                <w:rFonts w:ascii="Calibri" w:hAnsi="Calibri" w:cs="Calibri"/>
                <w:b/>
                <w:bCs/>
                <w:color w:val="000000"/>
                <w:lang w:val="zh-CN" w:eastAsia="zh-CN"/>
              </w:rPr>
              <w:t>ITU-T</w:t>
            </w:r>
            <w:r w:rsidRPr="003454D7">
              <w:rPr>
                <w:rFonts w:ascii="Calibri" w:hAnsi="Calibri" w:cs="Calibri"/>
                <w:b/>
                <w:bCs/>
                <w:color w:val="000000"/>
                <w:lang w:val="zh-CN" w:eastAsia="zh-CN"/>
              </w:rPr>
              <w:t>第</w:t>
            </w:r>
            <w:r w:rsidRPr="003454D7">
              <w:rPr>
                <w:rFonts w:ascii="Calibri" w:hAnsi="Calibri" w:cs="Calibri"/>
                <w:b/>
                <w:bCs/>
                <w:color w:val="000000"/>
                <w:lang w:val="zh-CN" w:eastAsia="zh-CN"/>
              </w:rPr>
              <w:t>15</w:t>
            </w:r>
            <w:r w:rsidRPr="003454D7">
              <w:rPr>
                <w:rFonts w:ascii="Calibri" w:hAnsi="Calibri" w:cs="Calibri"/>
                <w:b/>
                <w:bCs/>
                <w:color w:val="000000"/>
                <w:lang w:val="zh-CN" w:eastAsia="zh-CN"/>
              </w:rPr>
              <w:t>研究组非洲区域组（</w:t>
            </w:r>
            <w:r w:rsidRPr="003454D7">
              <w:rPr>
                <w:rFonts w:ascii="Calibri" w:hAnsi="Calibri" w:cs="Calibri"/>
                <w:b/>
                <w:bCs/>
                <w:color w:val="000000"/>
                <w:lang w:val="zh-CN" w:eastAsia="zh-CN"/>
              </w:rPr>
              <w:t>SG15RG-AFR</w:t>
            </w:r>
            <w:r w:rsidRPr="003454D7">
              <w:rPr>
                <w:rFonts w:ascii="Calibri" w:hAnsi="Calibri" w:cs="Calibri"/>
                <w:b/>
                <w:bCs/>
                <w:color w:val="000000"/>
                <w:lang w:val="zh-CN" w:eastAsia="zh-CN"/>
              </w:rPr>
              <w:t>）</w:t>
            </w:r>
          </w:p>
        </w:tc>
      </w:tr>
    </w:tbl>
    <w:p w14:paraId="3F2BD98B" w14:textId="77777777" w:rsidR="00337442" w:rsidRDefault="00337442" w:rsidP="00462584">
      <w:pPr>
        <w:rPr>
          <w:szCs w:val="22"/>
          <w:lang w:eastAsia="zh-CN"/>
        </w:rPr>
      </w:pPr>
      <w:r>
        <w:rPr>
          <w:lang w:val="zh-CN" w:eastAsia="zh-CN"/>
        </w:rPr>
        <w:t>尊敬的先生</w:t>
      </w:r>
      <w:r>
        <w:rPr>
          <w:lang w:val="zh-CN" w:eastAsia="zh-CN"/>
        </w:rPr>
        <w:t>/</w:t>
      </w:r>
      <w:r>
        <w:rPr>
          <w:lang w:val="zh-CN" w:eastAsia="zh-CN"/>
        </w:rPr>
        <w:t>女士：</w:t>
      </w:r>
    </w:p>
    <w:p w14:paraId="10458C8E" w14:textId="77777777" w:rsidR="00337442" w:rsidRPr="00392873" w:rsidRDefault="00337442" w:rsidP="00462584">
      <w:pPr>
        <w:rPr>
          <w:rFonts w:ascii="Calibri" w:hAnsi="Calibri" w:cs="Calibri"/>
          <w:szCs w:val="22"/>
          <w:lang w:eastAsia="zh-CN"/>
        </w:rPr>
      </w:pPr>
      <w:r w:rsidRPr="00392873">
        <w:rPr>
          <w:rFonts w:ascii="Calibri" w:hAnsi="Calibri" w:cs="Calibri"/>
          <w:bCs/>
          <w:szCs w:val="22"/>
          <w:lang w:eastAsia="zh-CN"/>
        </w:rPr>
        <w:t>1</w:t>
      </w:r>
      <w:r w:rsidRPr="00392873">
        <w:rPr>
          <w:rFonts w:ascii="Calibri" w:hAnsi="Calibri" w:cs="Calibri"/>
          <w:szCs w:val="22"/>
          <w:lang w:eastAsia="zh-CN"/>
        </w:rPr>
        <w:tab/>
      </w:r>
      <w:r w:rsidRPr="00392873">
        <w:rPr>
          <w:rFonts w:ascii="Calibri" w:hAnsi="Calibri" w:cs="Calibri"/>
          <w:lang w:val="zh-CN" w:eastAsia="zh-CN"/>
        </w:rPr>
        <w:t>我很高兴地通知您，</w:t>
      </w:r>
      <w:r w:rsidRPr="00392873">
        <w:rPr>
          <w:rFonts w:ascii="Calibri" w:hAnsi="Calibri" w:cs="Calibri"/>
          <w:lang w:val="zh-CN" w:eastAsia="zh-CN"/>
        </w:rPr>
        <w:t>ITU-T</w:t>
      </w:r>
      <w:r w:rsidRPr="00392873">
        <w:rPr>
          <w:rFonts w:ascii="Calibri" w:hAnsi="Calibri" w:cs="Calibri"/>
          <w:lang w:val="zh-CN" w:eastAsia="zh-CN"/>
        </w:rPr>
        <w:t>第</w:t>
      </w:r>
      <w:r w:rsidRPr="00392873">
        <w:rPr>
          <w:rFonts w:ascii="Calibri" w:hAnsi="Calibri" w:cs="Calibri"/>
          <w:lang w:val="zh-CN" w:eastAsia="zh-CN"/>
        </w:rPr>
        <w:t>15</w:t>
      </w:r>
      <w:r w:rsidRPr="00392873">
        <w:rPr>
          <w:rFonts w:ascii="Calibri" w:hAnsi="Calibri" w:cs="Calibri"/>
          <w:lang w:val="zh-CN" w:eastAsia="zh-CN"/>
        </w:rPr>
        <w:t>研究组（用于传输、接入和家庭的网络、技术和基础设施）在其闭幕全体会议上（</w:t>
      </w:r>
      <w:r w:rsidRPr="00392873">
        <w:rPr>
          <w:rFonts w:ascii="Calibri" w:hAnsi="Calibri" w:cs="Calibri"/>
          <w:lang w:val="zh-CN" w:eastAsia="zh-CN"/>
        </w:rPr>
        <w:t>2025</w:t>
      </w:r>
      <w:r w:rsidRPr="00392873">
        <w:rPr>
          <w:rFonts w:ascii="Calibri" w:hAnsi="Calibri" w:cs="Calibri"/>
          <w:lang w:val="zh-CN" w:eastAsia="zh-CN"/>
        </w:rPr>
        <w:t>年</w:t>
      </w:r>
      <w:r w:rsidRPr="00392873">
        <w:rPr>
          <w:rFonts w:ascii="Calibri" w:hAnsi="Calibri" w:cs="Calibri"/>
          <w:lang w:val="zh-CN" w:eastAsia="zh-CN"/>
        </w:rPr>
        <w:t>10</w:t>
      </w:r>
      <w:r w:rsidRPr="00392873">
        <w:rPr>
          <w:rFonts w:ascii="Calibri" w:hAnsi="Calibri" w:cs="Calibri"/>
          <w:lang w:val="zh-CN" w:eastAsia="zh-CN"/>
        </w:rPr>
        <w:t>月</w:t>
      </w:r>
      <w:r w:rsidRPr="00392873">
        <w:rPr>
          <w:rFonts w:ascii="Calibri" w:hAnsi="Calibri" w:cs="Calibri"/>
          <w:lang w:val="zh-CN" w:eastAsia="zh-CN"/>
        </w:rPr>
        <w:t>24</w:t>
      </w:r>
      <w:r w:rsidRPr="00392873">
        <w:rPr>
          <w:rFonts w:ascii="Calibri" w:hAnsi="Calibri" w:cs="Calibri"/>
          <w:lang w:val="zh-CN" w:eastAsia="zh-CN"/>
        </w:rPr>
        <w:t>日，日内瓦）决定按照</w:t>
      </w:r>
      <w:r w:rsidRPr="00392873">
        <w:rPr>
          <w:rFonts w:ascii="Calibri" w:hAnsi="Calibri" w:cs="Calibri"/>
          <w:lang w:val="zh-CN" w:eastAsia="zh-CN"/>
        </w:rPr>
        <w:t>WTSA</w:t>
      </w:r>
      <w:r w:rsidRPr="00392873">
        <w:rPr>
          <w:rFonts w:ascii="Calibri" w:hAnsi="Calibri" w:cs="Calibri"/>
          <w:lang w:val="zh-CN" w:eastAsia="zh-CN"/>
        </w:rPr>
        <w:t>第</w:t>
      </w:r>
      <w:r w:rsidRPr="00392873">
        <w:rPr>
          <w:rFonts w:ascii="Calibri" w:hAnsi="Calibri" w:cs="Calibri"/>
          <w:lang w:val="zh-CN" w:eastAsia="zh-CN"/>
        </w:rPr>
        <w:t>54</w:t>
      </w:r>
      <w:r w:rsidRPr="00392873">
        <w:rPr>
          <w:rFonts w:ascii="Calibri" w:hAnsi="Calibri" w:cs="Calibri"/>
          <w:lang w:val="zh-CN" w:eastAsia="zh-CN"/>
        </w:rPr>
        <w:t>号决议（</w:t>
      </w:r>
      <w:r w:rsidRPr="00392873">
        <w:rPr>
          <w:rFonts w:ascii="Calibri" w:hAnsi="Calibri" w:cs="Calibri"/>
          <w:lang w:val="zh-CN" w:eastAsia="zh-CN"/>
        </w:rPr>
        <w:t>2024</w:t>
      </w:r>
      <w:r w:rsidRPr="00392873">
        <w:rPr>
          <w:rFonts w:ascii="Calibri" w:hAnsi="Calibri" w:cs="Calibri"/>
          <w:lang w:val="zh-CN" w:eastAsia="zh-CN"/>
        </w:rPr>
        <w:t>年，新德里，修订版）的规定创建</w:t>
      </w:r>
      <w:r w:rsidRPr="00392873">
        <w:rPr>
          <w:rFonts w:ascii="Calibri" w:hAnsi="Calibri" w:cs="Calibri"/>
          <w:lang w:val="zh-CN" w:eastAsia="zh-CN"/>
        </w:rPr>
        <w:t>ITU-T</w:t>
      </w:r>
      <w:r w:rsidRPr="00392873">
        <w:rPr>
          <w:rFonts w:ascii="Calibri" w:hAnsi="Calibri" w:cs="Calibri"/>
          <w:lang w:val="zh-CN" w:eastAsia="zh-CN"/>
        </w:rPr>
        <w:t>第</w:t>
      </w:r>
      <w:r w:rsidRPr="00392873">
        <w:rPr>
          <w:rFonts w:ascii="Calibri" w:hAnsi="Calibri" w:cs="Calibri"/>
          <w:lang w:val="zh-CN" w:eastAsia="zh-CN"/>
        </w:rPr>
        <w:t>15</w:t>
      </w:r>
      <w:r w:rsidRPr="00392873">
        <w:rPr>
          <w:rFonts w:ascii="Calibri" w:hAnsi="Calibri" w:cs="Calibri"/>
          <w:lang w:val="zh-CN" w:eastAsia="zh-CN"/>
        </w:rPr>
        <w:t>研究组非洲区域组（</w:t>
      </w:r>
      <w:r w:rsidRPr="00392873">
        <w:rPr>
          <w:rFonts w:ascii="Calibri" w:hAnsi="Calibri" w:cs="Calibri"/>
          <w:lang w:val="zh-CN" w:eastAsia="zh-CN"/>
        </w:rPr>
        <w:t>SG15RG-AFR</w:t>
      </w:r>
      <w:r w:rsidRPr="00392873">
        <w:rPr>
          <w:rFonts w:ascii="Calibri" w:hAnsi="Calibri" w:cs="Calibri"/>
          <w:lang w:val="zh-CN" w:eastAsia="zh-CN"/>
        </w:rPr>
        <w:t>）。</w:t>
      </w:r>
    </w:p>
    <w:p w14:paraId="572DDC01" w14:textId="77777777" w:rsidR="00337442" w:rsidRPr="00392873" w:rsidRDefault="00337442" w:rsidP="00462584">
      <w:pPr>
        <w:rPr>
          <w:rFonts w:ascii="Calibri" w:hAnsi="Calibri" w:cs="Calibri"/>
          <w:szCs w:val="22"/>
          <w:lang w:eastAsia="zh-CN"/>
        </w:rPr>
      </w:pPr>
      <w:r w:rsidRPr="00392873">
        <w:rPr>
          <w:rFonts w:ascii="Calibri" w:hAnsi="Calibri" w:cs="Calibri"/>
          <w:bCs/>
          <w:szCs w:val="22"/>
          <w:lang w:eastAsia="zh-CN"/>
        </w:rPr>
        <w:t>2</w:t>
      </w:r>
      <w:r w:rsidRPr="00392873">
        <w:rPr>
          <w:rFonts w:ascii="Calibri" w:hAnsi="Calibri" w:cs="Calibri"/>
          <w:szCs w:val="22"/>
          <w:lang w:eastAsia="zh-CN"/>
        </w:rPr>
        <w:tab/>
      </w:r>
      <w:r w:rsidRPr="00392873">
        <w:rPr>
          <w:rFonts w:ascii="Calibri" w:hAnsi="Calibri" w:cs="Calibri"/>
          <w:lang w:val="zh-CN" w:eastAsia="zh-CN"/>
        </w:rPr>
        <w:t>第</w:t>
      </w:r>
      <w:r w:rsidRPr="00392873">
        <w:rPr>
          <w:rFonts w:ascii="Calibri" w:hAnsi="Calibri" w:cs="Calibri"/>
          <w:lang w:val="zh-CN" w:eastAsia="zh-CN"/>
        </w:rPr>
        <w:t>15</w:t>
      </w:r>
      <w:r w:rsidRPr="00392873">
        <w:rPr>
          <w:rFonts w:ascii="Calibri" w:hAnsi="Calibri" w:cs="Calibri"/>
          <w:lang w:val="zh-CN" w:eastAsia="zh-CN"/>
        </w:rPr>
        <w:t>研究组批准的</w:t>
      </w:r>
      <w:r w:rsidRPr="00392873">
        <w:rPr>
          <w:rFonts w:ascii="Calibri" w:hAnsi="Calibri" w:cs="Calibri"/>
          <w:lang w:val="zh-CN" w:eastAsia="zh-CN"/>
        </w:rPr>
        <w:t>ITU-T</w:t>
      </w:r>
      <w:r w:rsidRPr="00392873">
        <w:rPr>
          <w:rFonts w:ascii="Calibri" w:hAnsi="Calibri" w:cs="Calibri"/>
          <w:lang w:val="zh-CN" w:eastAsia="zh-CN"/>
        </w:rPr>
        <w:t>第</w:t>
      </w:r>
      <w:r w:rsidRPr="00392873">
        <w:rPr>
          <w:rFonts w:ascii="Calibri" w:hAnsi="Calibri" w:cs="Calibri"/>
          <w:lang w:val="zh-CN" w:eastAsia="zh-CN"/>
        </w:rPr>
        <w:t>15</w:t>
      </w:r>
      <w:r w:rsidRPr="00392873">
        <w:rPr>
          <w:rFonts w:ascii="Calibri" w:hAnsi="Calibri" w:cs="Calibri"/>
          <w:lang w:val="zh-CN" w:eastAsia="zh-CN"/>
        </w:rPr>
        <w:t>研究组非洲区域组（</w:t>
      </w:r>
      <w:r w:rsidRPr="00392873">
        <w:rPr>
          <w:rFonts w:ascii="Calibri" w:hAnsi="Calibri" w:cs="Calibri"/>
          <w:lang w:val="zh-CN" w:eastAsia="zh-CN"/>
        </w:rPr>
        <w:t>SG15RG-AFR</w:t>
      </w:r>
      <w:r w:rsidRPr="00392873">
        <w:rPr>
          <w:rFonts w:ascii="Calibri" w:hAnsi="Calibri" w:cs="Calibri"/>
          <w:lang w:val="zh-CN" w:eastAsia="zh-CN"/>
        </w:rPr>
        <w:t>）的职责范围和工作方法见</w:t>
      </w:r>
      <w:r w:rsidRPr="00392873">
        <w:rPr>
          <w:rFonts w:ascii="Calibri" w:hAnsi="Calibri" w:cs="Calibri"/>
          <w:b/>
          <w:bCs/>
          <w:lang w:val="zh-CN" w:eastAsia="zh-CN"/>
        </w:rPr>
        <w:t>附件</w:t>
      </w:r>
      <w:r w:rsidRPr="00392873">
        <w:rPr>
          <w:rFonts w:ascii="Calibri" w:hAnsi="Calibri" w:cs="Calibri"/>
          <w:b/>
          <w:bCs/>
          <w:lang w:val="zh-CN" w:eastAsia="zh-CN"/>
        </w:rPr>
        <w:t>1</w:t>
      </w:r>
      <w:r w:rsidRPr="00392873">
        <w:rPr>
          <w:rFonts w:ascii="Calibri" w:hAnsi="Calibri" w:cs="Calibri"/>
          <w:lang w:val="zh-CN" w:eastAsia="zh-CN"/>
        </w:rPr>
        <w:t>。</w:t>
      </w:r>
    </w:p>
    <w:p w14:paraId="155E09F4" w14:textId="77777777" w:rsidR="00337442" w:rsidRPr="00392873" w:rsidRDefault="00337442" w:rsidP="00462584">
      <w:pPr>
        <w:rPr>
          <w:rFonts w:ascii="Calibri" w:hAnsi="Calibri" w:cs="Calibri"/>
          <w:szCs w:val="22"/>
          <w:lang w:eastAsia="ja-JP"/>
        </w:rPr>
      </w:pPr>
      <w:r w:rsidRPr="00392873">
        <w:rPr>
          <w:rFonts w:ascii="Calibri" w:hAnsi="Calibri" w:cs="Calibri"/>
          <w:szCs w:val="22"/>
        </w:rPr>
        <w:t>3</w:t>
      </w:r>
      <w:r w:rsidRPr="00392873">
        <w:rPr>
          <w:rFonts w:ascii="Calibri" w:hAnsi="Calibri" w:cs="Calibri"/>
          <w:szCs w:val="22"/>
        </w:rPr>
        <w:tab/>
      </w:r>
      <w:r w:rsidRPr="00392873">
        <w:rPr>
          <w:rFonts w:ascii="Calibri" w:hAnsi="Calibri" w:cs="Calibri"/>
          <w:lang w:val="zh-CN"/>
        </w:rPr>
        <w:t>第</w:t>
      </w:r>
      <w:r w:rsidRPr="00392873">
        <w:rPr>
          <w:rFonts w:ascii="Calibri" w:hAnsi="Calibri" w:cs="Calibri"/>
        </w:rPr>
        <w:t>15</w:t>
      </w:r>
      <w:proofErr w:type="spellStart"/>
      <w:r w:rsidRPr="00392873">
        <w:rPr>
          <w:rFonts w:ascii="Calibri" w:hAnsi="Calibri" w:cs="Calibri"/>
          <w:lang w:val="zh-CN"/>
        </w:rPr>
        <w:t>研究组主席任命</w:t>
      </w:r>
      <w:proofErr w:type="spellEnd"/>
      <w:r w:rsidRPr="00392873">
        <w:rPr>
          <w:rFonts w:ascii="Calibri" w:hAnsi="Calibri" w:cs="Calibri"/>
        </w:rPr>
        <w:t>Mohamed Amine BENZIANE</w:t>
      </w:r>
      <w:proofErr w:type="spellStart"/>
      <w:r w:rsidRPr="00392873">
        <w:rPr>
          <w:rFonts w:ascii="Calibri" w:hAnsi="Calibri" w:cs="Calibri"/>
          <w:lang w:val="zh-CN"/>
        </w:rPr>
        <w:t>先生</w:t>
      </w:r>
      <w:r w:rsidRPr="00392873">
        <w:rPr>
          <w:rFonts w:ascii="Calibri" w:hAnsi="Calibri" w:cs="Calibri"/>
        </w:rPr>
        <w:t>（</w:t>
      </w:r>
      <w:r w:rsidRPr="00392873">
        <w:rPr>
          <w:rFonts w:ascii="Calibri" w:hAnsi="Calibri" w:cs="Calibri"/>
          <w:lang w:val="zh-CN"/>
        </w:rPr>
        <w:t>阿尔及利亚阿尔及利亚电信公司</w:t>
      </w:r>
      <w:r w:rsidRPr="00392873">
        <w:rPr>
          <w:rFonts w:ascii="Calibri" w:hAnsi="Calibri" w:cs="Calibri"/>
        </w:rPr>
        <w:t>）</w:t>
      </w:r>
      <w:r w:rsidRPr="00392873">
        <w:rPr>
          <w:rFonts w:ascii="Calibri" w:hAnsi="Calibri" w:cs="Calibri"/>
          <w:lang w:val="zh-CN"/>
        </w:rPr>
        <w:t>为第</w:t>
      </w:r>
      <w:proofErr w:type="spellEnd"/>
      <w:r w:rsidRPr="00392873">
        <w:rPr>
          <w:rFonts w:ascii="Calibri" w:hAnsi="Calibri" w:cs="Calibri"/>
        </w:rPr>
        <w:t>15</w:t>
      </w:r>
      <w:proofErr w:type="spellStart"/>
      <w:r w:rsidRPr="00392873">
        <w:rPr>
          <w:rFonts w:ascii="Calibri" w:hAnsi="Calibri" w:cs="Calibri"/>
          <w:lang w:val="zh-CN"/>
        </w:rPr>
        <w:t>研究组非洲区域组主席</w:t>
      </w:r>
      <w:proofErr w:type="spellEnd"/>
      <w:r w:rsidRPr="00392873">
        <w:rPr>
          <w:rFonts w:ascii="Calibri" w:hAnsi="Calibri" w:cs="Calibri"/>
          <w:lang w:val="zh-CN"/>
        </w:rPr>
        <w:t>。</w:t>
      </w:r>
    </w:p>
    <w:p w14:paraId="53B08538" w14:textId="77777777" w:rsidR="00337442" w:rsidRPr="00392873" w:rsidRDefault="00337442" w:rsidP="00462584">
      <w:pPr>
        <w:rPr>
          <w:rFonts w:ascii="Calibri" w:hAnsi="Calibri" w:cs="Calibri"/>
          <w:szCs w:val="22"/>
          <w:lang w:eastAsia="zh-CN"/>
        </w:rPr>
      </w:pPr>
      <w:r w:rsidRPr="00392873">
        <w:rPr>
          <w:rFonts w:ascii="Calibri" w:hAnsi="Calibri" w:cs="Calibri"/>
          <w:szCs w:val="22"/>
        </w:rPr>
        <w:t>4</w:t>
      </w:r>
      <w:r w:rsidRPr="00392873">
        <w:rPr>
          <w:rFonts w:ascii="Calibri" w:hAnsi="Calibri" w:cs="Calibri"/>
          <w:szCs w:val="22"/>
        </w:rPr>
        <w:tab/>
      </w:r>
      <w:r w:rsidRPr="00392873">
        <w:rPr>
          <w:rFonts w:ascii="Calibri" w:hAnsi="Calibri" w:cs="Calibri"/>
          <w:lang w:val="zh-CN"/>
        </w:rPr>
        <w:t>在</w:t>
      </w:r>
      <w:hyperlink r:id="rId13" w:history="1">
        <w:r w:rsidRPr="00392873">
          <w:rPr>
            <w:rStyle w:val="Hyperlink"/>
            <w:rFonts w:ascii="Calibri" w:hAnsi="Calibri" w:cs="Calibri"/>
            <w:szCs w:val="22"/>
          </w:rPr>
          <w:t>https://www.itu.</w:t>
        </w:r>
        <w:r w:rsidRPr="00392873">
          <w:rPr>
            <w:rStyle w:val="Hyperlink"/>
            <w:rFonts w:ascii="Calibri" w:hAnsi="Calibri" w:cs="Calibri"/>
            <w:szCs w:val="22"/>
          </w:rPr>
          <w:t>i</w:t>
        </w:r>
        <w:r w:rsidRPr="00392873">
          <w:rPr>
            <w:rStyle w:val="Hyperlink"/>
            <w:rFonts w:ascii="Calibri" w:hAnsi="Calibri" w:cs="Calibri"/>
            <w:szCs w:val="22"/>
          </w:rPr>
          <w:t>nt/en/ITU-T/regionalgroups/sg15-afr/Pages/default.aspx</w:t>
        </w:r>
      </w:hyperlink>
      <w:r w:rsidRPr="00392873">
        <w:rPr>
          <w:rFonts w:ascii="Calibri" w:hAnsi="Calibri" w:cs="Calibri"/>
          <w:sz w:val="24"/>
          <w:szCs w:val="24"/>
          <w:lang w:val="en-US" w:eastAsia="zh-CN"/>
        </w:rPr>
        <w:t>可查阅</w:t>
      </w:r>
      <w:r w:rsidRPr="00392873">
        <w:rPr>
          <w:rFonts w:ascii="Calibri" w:hAnsi="Calibri" w:cs="Calibri"/>
        </w:rPr>
        <w:t>SG15RG-AFR</w:t>
      </w:r>
      <w:proofErr w:type="spellStart"/>
      <w:r w:rsidRPr="00392873">
        <w:rPr>
          <w:rFonts w:ascii="Calibri" w:hAnsi="Calibri" w:cs="Calibri"/>
          <w:lang w:val="zh-CN"/>
        </w:rPr>
        <w:t>的网页</w:t>
      </w:r>
      <w:proofErr w:type="spellEnd"/>
      <w:r w:rsidRPr="00392873">
        <w:rPr>
          <w:rFonts w:ascii="Calibri" w:hAnsi="Calibri" w:cs="Calibri"/>
          <w:szCs w:val="22"/>
          <w:lang w:eastAsia="zh-CN"/>
        </w:rPr>
        <w:t>。</w:t>
      </w:r>
    </w:p>
    <w:p w14:paraId="35F39C4C" w14:textId="1CC04505" w:rsidR="00337442" w:rsidRPr="00392873" w:rsidRDefault="00337442" w:rsidP="00462584">
      <w:pPr>
        <w:rPr>
          <w:rFonts w:ascii="Calibri" w:hAnsi="Calibri" w:cs="Calibri"/>
          <w:szCs w:val="22"/>
          <w:lang w:eastAsia="zh-CN"/>
        </w:rPr>
      </w:pPr>
      <w:r w:rsidRPr="00392873">
        <w:rPr>
          <w:rFonts w:ascii="Calibri" w:hAnsi="Calibri" w:cs="Calibri"/>
          <w:szCs w:val="22"/>
          <w:lang w:eastAsia="zh-CN"/>
        </w:rPr>
        <w:t>5</w:t>
      </w:r>
      <w:r w:rsidRPr="00392873">
        <w:rPr>
          <w:rFonts w:ascii="Calibri" w:hAnsi="Calibri" w:cs="Calibri"/>
          <w:szCs w:val="22"/>
          <w:lang w:eastAsia="zh-CN"/>
        </w:rPr>
        <w:tab/>
      </w:r>
      <w:r w:rsidRPr="00392873">
        <w:rPr>
          <w:rFonts w:ascii="Calibri" w:hAnsi="Calibri" w:cs="Calibri"/>
          <w:lang w:val="zh-CN" w:eastAsia="zh-CN"/>
        </w:rPr>
        <w:t>电子邮件通讯录</w:t>
      </w:r>
      <w:hyperlink r:id="rId14" w:history="1">
        <w:r w:rsidRPr="00392873">
          <w:rPr>
            <w:rStyle w:val="Hyperlink"/>
            <w:rFonts w:ascii="Calibri" w:hAnsi="Calibri" w:cs="Calibri"/>
            <w:szCs w:val="22"/>
            <w:lang w:eastAsia="zh-CN"/>
          </w:rPr>
          <w:t>tsg15rgafr@lists.itu.int</w:t>
        </w:r>
      </w:hyperlink>
      <w:r w:rsidRPr="00392873">
        <w:rPr>
          <w:rFonts w:ascii="Calibri" w:hAnsi="Calibri" w:cs="Calibri"/>
          <w:lang w:val="zh-CN" w:eastAsia="zh-CN"/>
        </w:rPr>
        <w:t>已创建</w:t>
      </w:r>
      <w:r w:rsidRPr="0052075D">
        <w:rPr>
          <w:rFonts w:ascii="Calibri" w:hAnsi="Calibri" w:cs="Calibri"/>
          <w:lang w:eastAsia="zh-CN"/>
        </w:rPr>
        <w:t>，</w:t>
      </w:r>
      <w:r w:rsidRPr="00392873">
        <w:rPr>
          <w:rFonts w:ascii="Calibri" w:hAnsi="Calibri" w:cs="Calibri"/>
          <w:lang w:val="zh-CN" w:eastAsia="zh-CN"/>
        </w:rPr>
        <w:t>供</w:t>
      </w:r>
      <w:r w:rsidRPr="0052075D">
        <w:rPr>
          <w:rFonts w:ascii="Calibri" w:hAnsi="Calibri" w:cs="Calibri"/>
          <w:lang w:eastAsia="zh-CN"/>
        </w:rPr>
        <w:t>SG15RG-AFR</w:t>
      </w:r>
      <w:r w:rsidRPr="00392873">
        <w:rPr>
          <w:rFonts w:ascii="Calibri" w:hAnsi="Calibri" w:cs="Calibri"/>
          <w:lang w:val="zh-CN" w:eastAsia="zh-CN"/>
        </w:rPr>
        <w:t>使用。</w:t>
      </w:r>
    </w:p>
    <w:p w14:paraId="1BEE1194" w14:textId="50960202" w:rsidR="00565048" w:rsidRPr="00BD2921" w:rsidRDefault="00565048" w:rsidP="00565048">
      <w:pPr>
        <w:rPr>
          <w:rFonts w:ascii="Calibri" w:hAnsi="Calibri"/>
          <w:lang w:eastAsia="zh-CN"/>
        </w:rPr>
      </w:pPr>
      <w:r w:rsidRPr="00BD2921">
        <w:rPr>
          <w:rFonts w:ascii="Calibri" w:hAnsi="Calibri" w:hint="eastAsia"/>
          <w:lang w:eastAsia="zh-CN"/>
        </w:rPr>
        <w:t>顺致敬意！</w:t>
      </w:r>
    </w:p>
    <w:p w14:paraId="17251E0E" w14:textId="601C6BE1" w:rsidR="00565048" w:rsidRPr="00BD2921" w:rsidRDefault="00565048" w:rsidP="00A92A75">
      <w:pPr>
        <w:spacing w:before="840" w:after="120"/>
        <w:rPr>
          <w:rFonts w:ascii="Calibri" w:hAnsi="Calibri"/>
          <w:lang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59264" behindDoc="1" locked="0" layoutInCell="1" allowOverlap="1" wp14:anchorId="05FEB6E9" wp14:editId="3D6372D3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862081" cy="323850"/>
            <wp:effectExtent l="0" t="0" r="0" b="0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434" cy="327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21">
        <w:rPr>
          <w:rFonts w:ascii="Calibri" w:hAnsi="Calibri" w:hint="eastAsia"/>
          <w:lang w:eastAsia="zh-CN"/>
        </w:rPr>
        <w:t>电信标准化局主任</w:t>
      </w:r>
      <w:r w:rsidRPr="00BD2921">
        <w:rPr>
          <w:rFonts w:ascii="Calibri" w:hAnsi="Calibri"/>
          <w:lang w:eastAsia="zh-CN"/>
        </w:rPr>
        <w:br/>
      </w:r>
      <w:r w:rsidRPr="00BD2921">
        <w:rPr>
          <w:rFonts w:ascii="Calibri" w:hAnsi="Calibri" w:hint="eastAsia"/>
          <w:lang w:eastAsia="zh-CN"/>
        </w:rPr>
        <w:t>尾上诚藏</w:t>
      </w:r>
    </w:p>
    <w:p w14:paraId="181B56A5" w14:textId="77777777" w:rsidR="00337442" w:rsidRDefault="00337442" w:rsidP="00A92A75">
      <w:pPr>
        <w:spacing w:before="240"/>
        <w:rPr>
          <w:lang w:val="en-US" w:eastAsia="zh-CN"/>
        </w:rPr>
      </w:pPr>
      <w:r w:rsidRPr="0052075D">
        <w:rPr>
          <w:b/>
          <w:bCs/>
          <w:lang w:val="en-US" w:eastAsia="zh-CN"/>
        </w:rPr>
        <w:t>附件：</w:t>
      </w:r>
      <w:r>
        <w:rPr>
          <w:lang w:val="en-US" w:eastAsia="zh-CN"/>
        </w:rPr>
        <w:t>1</w:t>
      </w:r>
    </w:p>
    <w:p w14:paraId="4F8C8EDD" w14:textId="77777777" w:rsidR="00337442" w:rsidRDefault="00337442" w:rsidP="00337442">
      <w:pPr>
        <w:spacing w:before="600"/>
        <w:rPr>
          <w:lang w:val="en-US" w:eastAsia="zh-CN"/>
        </w:rPr>
      </w:pPr>
    </w:p>
    <w:p w14:paraId="5E51A2CE" w14:textId="77777777" w:rsidR="00337442" w:rsidRPr="008667D2" w:rsidRDefault="00337442" w:rsidP="00337442">
      <w:pPr>
        <w:pStyle w:val="Annextitle"/>
        <w:rPr>
          <w:rFonts w:ascii="Calibri" w:hAnsi="Calibri" w:cs="Calibri"/>
          <w:lang w:eastAsia="zh-CN"/>
        </w:rPr>
      </w:pPr>
      <w:r w:rsidRPr="008667D2">
        <w:rPr>
          <w:rFonts w:ascii="Calibri" w:hAnsi="Calibri" w:cs="Calibri"/>
          <w:bCs/>
          <w:lang w:val="zh-CN" w:eastAsia="zh-CN"/>
        </w:rPr>
        <w:t>附件</w:t>
      </w:r>
      <w:r w:rsidRPr="008667D2">
        <w:rPr>
          <w:rFonts w:ascii="Calibri" w:hAnsi="Calibri" w:cs="Calibri"/>
          <w:bCs/>
          <w:lang w:val="zh-CN" w:eastAsia="zh-CN"/>
        </w:rPr>
        <w:t>1</w:t>
      </w:r>
    </w:p>
    <w:p w14:paraId="7CDF8F99" w14:textId="77777777" w:rsidR="00337442" w:rsidRPr="008667D2" w:rsidRDefault="00337442" w:rsidP="00D623D3">
      <w:pPr>
        <w:spacing w:afterLines="100" w:after="240"/>
        <w:jc w:val="center"/>
        <w:rPr>
          <w:rFonts w:ascii="Calibri" w:hAnsi="Calibri" w:cs="Calibri"/>
          <w:b/>
          <w:bCs/>
          <w:lang w:val="zh-CN" w:eastAsia="zh-CN"/>
        </w:rPr>
      </w:pPr>
      <w:r w:rsidRPr="008667D2">
        <w:rPr>
          <w:rFonts w:ascii="Calibri" w:hAnsi="Calibri" w:cs="Calibri"/>
          <w:b/>
          <w:bCs/>
          <w:lang w:val="zh-CN" w:eastAsia="zh-CN"/>
        </w:rPr>
        <w:t>ITU-T</w:t>
      </w:r>
      <w:r w:rsidRPr="008667D2">
        <w:rPr>
          <w:rFonts w:ascii="Calibri" w:hAnsi="Calibri" w:cs="Calibri"/>
          <w:b/>
          <w:bCs/>
          <w:lang w:val="zh-CN" w:eastAsia="zh-CN"/>
        </w:rPr>
        <w:t>第</w:t>
      </w:r>
      <w:r w:rsidRPr="008667D2">
        <w:rPr>
          <w:rFonts w:ascii="Calibri" w:hAnsi="Calibri" w:cs="Calibri"/>
          <w:b/>
          <w:bCs/>
          <w:lang w:val="zh-CN" w:eastAsia="zh-CN"/>
        </w:rPr>
        <w:t>15</w:t>
      </w:r>
      <w:r w:rsidRPr="008667D2">
        <w:rPr>
          <w:rFonts w:ascii="Calibri" w:hAnsi="Calibri" w:cs="Calibri"/>
          <w:b/>
          <w:bCs/>
          <w:lang w:val="zh-CN" w:eastAsia="zh-CN"/>
        </w:rPr>
        <w:t>研究组非洲区域组的职责范围</w:t>
      </w:r>
    </w:p>
    <w:p w14:paraId="17747A44" w14:textId="1C6306ED" w:rsidR="00337442" w:rsidRDefault="008667D2" w:rsidP="008667D2">
      <w:pPr>
        <w:pStyle w:val="enumlev1"/>
        <w:tabs>
          <w:tab w:val="clear" w:pos="794"/>
        </w:tabs>
        <w:rPr>
          <w:szCs w:val="22"/>
          <w:lang w:eastAsia="zh-CN"/>
        </w:rPr>
      </w:pPr>
      <w:r>
        <w:rPr>
          <w:rFonts w:hint="eastAsia"/>
          <w:lang w:val="zh-CN" w:eastAsia="zh-CN"/>
        </w:rPr>
        <w:t>a)</w:t>
      </w:r>
      <w:r>
        <w:rPr>
          <w:lang w:val="zh-CN" w:eastAsia="zh-CN"/>
        </w:rPr>
        <w:tab/>
      </w:r>
      <w:r w:rsidR="00337442">
        <w:rPr>
          <w:lang w:val="zh-CN" w:eastAsia="zh-CN"/>
        </w:rPr>
        <w:t>鼓励非洲国家代表积极参与</w:t>
      </w:r>
      <w:r w:rsidR="00337442">
        <w:rPr>
          <w:lang w:val="zh-CN" w:eastAsia="zh-CN"/>
        </w:rPr>
        <w:t>ITU-T</w:t>
      </w:r>
      <w:r w:rsidR="00337442">
        <w:rPr>
          <w:lang w:val="zh-CN" w:eastAsia="zh-CN"/>
        </w:rPr>
        <w:t>第</w:t>
      </w:r>
      <w:r w:rsidR="00337442">
        <w:rPr>
          <w:lang w:val="zh-CN" w:eastAsia="zh-CN"/>
        </w:rPr>
        <w:t>15</w:t>
      </w:r>
      <w:r w:rsidR="00337442">
        <w:rPr>
          <w:lang w:val="zh-CN" w:eastAsia="zh-CN"/>
        </w:rPr>
        <w:t>研究组的工作（包括报告人组会议和</w:t>
      </w:r>
      <w:r w:rsidR="00337442">
        <w:rPr>
          <w:lang w:val="zh-CN" w:eastAsia="zh-CN"/>
        </w:rPr>
        <w:t>ITU-T</w:t>
      </w:r>
      <w:r w:rsidR="00337442">
        <w:rPr>
          <w:lang w:val="zh-CN" w:eastAsia="zh-CN"/>
        </w:rPr>
        <w:t>第</w:t>
      </w:r>
      <w:r w:rsidR="00337442">
        <w:rPr>
          <w:lang w:val="zh-CN" w:eastAsia="zh-CN"/>
        </w:rPr>
        <w:t>15</w:t>
      </w:r>
      <w:r w:rsidR="00337442">
        <w:rPr>
          <w:lang w:val="zh-CN" w:eastAsia="zh-CN"/>
        </w:rPr>
        <w:t>研究组的其他活动），并支持非洲代表竞选</w:t>
      </w:r>
      <w:r w:rsidR="00337442">
        <w:rPr>
          <w:lang w:val="zh-CN" w:eastAsia="zh-CN"/>
        </w:rPr>
        <w:t>ITU-T</w:t>
      </w:r>
      <w:r w:rsidR="00337442">
        <w:rPr>
          <w:lang w:val="zh-CN" w:eastAsia="zh-CN"/>
        </w:rPr>
        <w:t>第</w:t>
      </w:r>
      <w:r w:rsidR="00337442">
        <w:rPr>
          <w:lang w:val="zh-CN" w:eastAsia="zh-CN"/>
        </w:rPr>
        <w:t>15</w:t>
      </w:r>
      <w:r w:rsidR="00337442">
        <w:rPr>
          <w:lang w:val="zh-CN" w:eastAsia="zh-CN"/>
        </w:rPr>
        <w:t>研究组领导职位。</w:t>
      </w:r>
    </w:p>
    <w:p w14:paraId="6A834889" w14:textId="131B8C41" w:rsidR="00337442" w:rsidRDefault="008667D2" w:rsidP="008667D2">
      <w:pPr>
        <w:pStyle w:val="enumlev1"/>
        <w:tabs>
          <w:tab w:val="clear" w:pos="794"/>
        </w:tabs>
        <w:rPr>
          <w:szCs w:val="22"/>
          <w:lang w:eastAsia="zh-CN"/>
        </w:rPr>
      </w:pPr>
      <w:r>
        <w:rPr>
          <w:rFonts w:hint="eastAsia"/>
          <w:lang w:val="zh-CN" w:eastAsia="zh-CN"/>
        </w:rPr>
        <w:t>b)</w:t>
      </w:r>
      <w:r>
        <w:rPr>
          <w:lang w:val="zh-CN" w:eastAsia="zh-CN"/>
        </w:rPr>
        <w:tab/>
      </w:r>
      <w:r w:rsidR="00337442">
        <w:rPr>
          <w:lang w:val="zh-CN" w:eastAsia="zh-CN"/>
        </w:rPr>
        <w:t>确定并讨论与</w:t>
      </w:r>
      <w:r w:rsidR="00337442">
        <w:rPr>
          <w:lang w:val="zh-CN" w:eastAsia="zh-CN"/>
        </w:rPr>
        <w:t>ITU-T</w:t>
      </w:r>
      <w:r w:rsidR="00337442">
        <w:rPr>
          <w:lang w:val="zh-CN" w:eastAsia="zh-CN"/>
        </w:rPr>
        <w:t>第</w:t>
      </w:r>
      <w:r w:rsidR="00337442">
        <w:rPr>
          <w:lang w:val="zh-CN" w:eastAsia="zh-CN"/>
        </w:rPr>
        <w:t>15</w:t>
      </w:r>
      <w:r w:rsidR="00337442">
        <w:rPr>
          <w:lang w:val="zh-CN" w:eastAsia="zh-CN"/>
        </w:rPr>
        <w:t>研究组建议书相关的区域部署挑战。</w:t>
      </w:r>
    </w:p>
    <w:p w14:paraId="498294B3" w14:textId="15EE0F82" w:rsidR="00337442" w:rsidRDefault="008667D2" w:rsidP="008667D2">
      <w:pPr>
        <w:pStyle w:val="enumlev1"/>
        <w:tabs>
          <w:tab w:val="clear" w:pos="794"/>
        </w:tabs>
        <w:rPr>
          <w:szCs w:val="22"/>
          <w:lang w:eastAsia="zh-CN"/>
        </w:rPr>
      </w:pPr>
      <w:r>
        <w:rPr>
          <w:rFonts w:hint="eastAsia"/>
          <w:lang w:val="zh-CN" w:eastAsia="zh-CN"/>
        </w:rPr>
        <w:t>c)</w:t>
      </w:r>
      <w:r>
        <w:rPr>
          <w:lang w:val="zh-CN" w:eastAsia="zh-CN"/>
        </w:rPr>
        <w:tab/>
      </w:r>
      <w:r w:rsidR="00337442">
        <w:rPr>
          <w:lang w:val="zh-CN" w:eastAsia="zh-CN"/>
        </w:rPr>
        <w:t>支持本地区标准制定和光技术方面的培训需求。</w:t>
      </w:r>
    </w:p>
    <w:p w14:paraId="318F6434" w14:textId="67ABFC6C" w:rsidR="00337442" w:rsidRDefault="008667D2" w:rsidP="008667D2">
      <w:pPr>
        <w:pStyle w:val="enumlev1"/>
        <w:tabs>
          <w:tab w:val="clear" w:pos="794"/>
        </w:tabs>
        <w:rPr>
          <w:szCs w:val="22"/>
          <w:lang w:eastAsia="zh-CN"/>
        </w:rPr>
      </w:pPr>
      <w:r>
        <w:rPr>
          <w:rFonts w:hint="eastAsia"/>
          <w:lang w:val="zh-CN" w:eastAsia="zh-CN"/>
        </w:rPr>
        <w:t>d)</w:t>
      </w:r>
      <w:r>
        <w:rPr>
          <w:lang w:val="zh-CN" w:eastAsia="zh-CN"/>
        </w:rPr>
        <w:tab/>
      </w:r>
      <w:r w:rsidR="00337442">
        <w:rPr>
          <w:lang w:val="zh-CN" w:eastAsia="zh-CN"/>
        </w:rPr>
        <w:t>促进符合相关非洲区域优先事项的</w:t>
      </w:r>
      <w:r w:rsidR="00337442">
        <w:rPr>
          <w:lang w:val="zh-CN" w:eastAsia="zh-CN"/>
        </w:rPr>
        <w:t>ITU-T</w:t>
      </w:r>
      <w:r w:rsidR="00337442">
        <w:rPr>
          <w:lang w:val="zh-CN" w:eastAsia="zh-CN"/>
        </w:rPr>
        <w:t>第</w:t>
      </w:r>
      <w:r w:rsidR="00337442">
        <w:rPr>
          <w:lang w:val="zh-CN" w:eastAsia="zh-CN"/>
        </w:rPr>
        <w:t>15</w:t>
      </w:r>
      <w:r w:rsidR="00337442">
        <w:rPr>
          <w:lang w:val="zh-CN" w:eastAsia="zh-CN"/>
        </w:rPr>
        <w:t>研究组可交付成果。</w:t>
      </w:r>
    </w:p>
    <w:p w14:paraId="6503FC2D" w14:textId="28DE365E" w:rsidR="00337442" w:rsidRDefault="008667D2" w:rsidP="008667D2">
      <w:pPr>
        <w:pStyle w:val="enumlev1"/>
        <w:tabs>
          <w:tab w:val="clear" w:pos="794"/>
        </w:tabs>
        <w:rPr>
          <w:szCs w:val="22"/>
          <w:lang w:eastAsia="zh-CN"/>
        </w:rPr>
      </w:pPr>
      <w:r>
        <w:rPr>
          <w:rFonts w:hint="eastAsia"/>
          <w:lang w:val="zh-CN" w:eastAsia="zh-CN"/>
        </w:rPr>
        <w:t>e)</w:t>
      </w:r>
      <w:r>
        <w:rPr>
          <w:lang w:val="zh-CN" w:eastAsia="zh-CN"/>
        </w:rPr>
        <w:tab/>
      </w:r>
      <w:r w:rsidR="00337442">
        <w:rPr>
          <w:lang w:val="zh-CN" w:eastAsia="zh-CN"/>
        </w:rPr>
        <w:t>与相关的非洲区域性电信组织、非洲国家标准化机构和国际电联非洲区域代表处</w:t>
      </w:r>
      <w:r w:rsidR="00337442">
        <w:rPr>
          <w:lang w:val="zh-CN" w:eastAsia="zh-CN"/>
        </w:rPr>
        <w:t>/</w:t>
      </w:r>
      <w:r w:rsidR="00337442">
        <w:rPr>
          <w:lang w:val="zh-CN" w:eastAsia="zh-CN"/>
        </w:rPr>
        <w:t>地区办事处密切合作，尽可能形成合力并向</w:t>
      </w:r>
      <w:r w:rsidR="00337442">
        <w:rPr>
          <w:lang w:val="zh-CN" w:eastAsia="zh-CN"/>
        </w:rPr>
        <w:t>ITU-T</w:t>
      </w:r>
      <w:r w:rsidR="00337442">
        <w:rPr>
          <w:lang w:val="zh-CN" w:eastAsia="zh-CN"/>
        </w:rPr>
        <w:t>第</w:t>
      </w:r>
      <w:r w:rsidR="00337442">
        <w:rPr>
          <w:lang w:val="zh-CN" w:eastAsia="zh-CN"/>
        </w:rPr>
        <w:t>15</w:t>
      </w:r>
      <w:r w:rsidR="00337442">
        <w:rPr>
          <w:lang w:val="zh-CN" w:eastAsia="zh-CN"/>
        </w:rPr>
        <w:t>研究组报告该区域的工作。</w:t>
      </w:r>
    </w:p>
    <w:p w14:paraId="64EE29A8" w14:textId="5E2E5E39" w:rsidR="00337442" w:rsidRDefault="008667D2" w:rsidP="008667D2">
      <w:pPr>
        <w:pStyle w:val="enumlev1"/>
        <w:tabs>
          <w:tab w:val="clear" w:pos="794"/>
        </w:tabs>
        <w:rPr>
          <w:szCs w:val="22"/>
          <w:lang w:eastAsia="zh-CN"/>
        </w:rPr>
      </w:pPr>
      <w:r>
        <w:rPr>
          <w:rFonts w:hint="eastAsia"/>
          <w:lang w:val="zh-CN" w:eastAsia="zh-CN"/>
        </w:rPr>
        <w:t>f)</w:t>
      </w:r>
      <w:r>
        <w:rPr>
          <w:lang w:val="zh-CN" w:eastAsia="zh-CN"/>
        </w:rPr>
        <w:tab/>
      </w:r>
      <w:r w:rsidR="00337442">
        <w:rPr>
          <w:lang w:val="zh-CN" w:eastAsia="zh-CN"/>
        </w:rPr>
        <w:t>创建专门的讨论空间，例如通过组织区域性技术讲习班来落实这些职责范围。</w:t>
      </w:r>
    </w:p>
    <w:p w14:paraId="1FC0EDAC" w14:textId="71DFC83F" w:rsidR="00337442" w:rsidRDefault="008667D2" w:rsidP="008667D2">
      <w:pPr>
        <w:pStyle w:val="enumlev1"/>
        <w:tabs>
          <w:tab w:val="clear" w:pos="794"/>
        </w:tabs>
        <w:rPr>
          <w:szCs w:val="22"/>
          <w:lang w:eastAsia="zh-CN"/>
        </w:rPr>
      </w:pPr>
      <w:r>
        <w:rPr>
          <w:rFonts w:hint="eastAsia"/>
          <w:lang w:val="zh-CN" w:eastAsia="zh-CN"/>
        </w:rPr>
        <w:t>g)</w:t>
      </w:r>
      <w:r>
        <w:rPr>
          <w:lang w:val="zh-CN" w:eastAsia="zh-CN"/>
        </w:rPr>
        <w:tab/>
      </w:r>
      <w:r w:rsidR="00337442">
        <w:rPr>
          <w:lang w:val="zh-CN" w:eastAsia="zh-CN"/>
        </w:rPr>
        <w:t>将其范围限定在符合</w:t>
      </w:r>
      <w:r w:rsidR="00337442">
        <w:rPr>
          <w:lang w:val="zh-CN" w:eastAsia="zh-CN"/>
        </w:rPr>
        <w:t>ITU-T</w:t>
      </w:r>
      <w:r w:rsidR="00337442">
        <w:rPr>
          <w:lang w:val="zh-CN" w:eastAsia="zh-CN"/>
        </w:rPr>
        <w:t>第</w:t>
      </w:r>
      <w:r w:rsidR="00337442">
        <w:rPr>
          <w:lang w:val="zh-CN" w:eastAsia="zh-CN"/>
        </w:rPr>
        <w:t>2</w:t>
      </w:r>
      <w:r w:rsidR="00337442">
        <w:rPr>
          <w:lang w:val="zh-CN" w:eastAsia="zh-CN"/>
        </w:rPr>
        <w:t>号决议规定的</w:t>
      </w:r>
      <w:r w:rsidR="00337442">
        <w:rPr>
          <w:lang w:val="zh-CN" w:eastAsia="zh-CN"/>
        </w:rPr>
        <w:t>ITU-T</w:t>
      </w:r>
      <w:r w:rsidR="00337442">
        <w:rPr>
          <w:lang w:val="zh-CN" w:eastAsia="zh-CN"/>
        </w:rPr>
        <w:t>第</w:t>
      </w:r>
      <w:r w:rsidR="00337442">
        <w:rPr>
          <w:lang w:val="zh-CN" w:eastAsia="zh-CN"/>
        </w:rPr>
        <w:t>15</w:t>
      </w:r>
      <w:r w:rsidR="00337442">
        <w:rPr>
          <w:lang w:val="zh-CN" w:eastAsia="zh-CN"/>
        </w:rPr>
        <w:t>研究组的任务授权的职责范围内，并且不制定区域标准。</w:t>
      </w:r>
    </w:p>
    <w:p w14:paraId="5F6C4F57" w14:textId="77777777" w:rsidR="00337442" w:rsidRDefault="00337442" w:rsidP="00337442">
      <w:pPr>
        <w:rPr>
          <w:szCs w:val="22"/>
          <w:lang w:eastAsia="zh-CN"/>
        </w:rPr>
      </w:pPr>
    </w:p>
    <w:p w14:paraId="592C93D2" w14:textId="77777777" w:rsidR="00337442" w:rsidRPr="008667D2" w:rsidRDefault="00337442" w:rsidP="00337442">
      <w:pPr>
        <w:pStyle w:val="Annextitle"/>
        <w:rPr>
          <w:rFonts w:ascii="Calibri" w:hAnsi="Calibri" w:cs="Calibri"/>
          <w:lang w:eastAsia="zh-CN"/>
        </w:rPr>
      </w:pPr>
      <w:r w:rsidRPr="008667D2">
        <w:rPr>
          <w:rFonts w:ascii="Calibri" w:hAnsi="Calibri" w:cs="Calibri"/>
          <w:bCs/>
          <w:lang w:val="zh-CN" w:eastAsia="zh-CN"/>
        </w:rPr>
        <w:t>ITU-T</w:t>
      </w:r>
      <w:r w:rsidRPr="008667D2">
        <w:rPr>
          <w:rFonts w:ascii="Calibri" w:hAnsi="Calibri" w:cs="Calibri"/>
          <w:bCs/>
          <w:lang w:val="zh-CN" w:eastAsia="zh-CN"/>
        </w:rPr>
        <w:t>第</w:t>
      </w:r>
      <w:r w:rsidRPr="008667D2">
        <w:rPr>
          <w:rFonts w:ascii="Calibri" w:hAnsi="Calibri" w:cs="Calibri"/>
          <w:bCs/>
          <w:lang w:val="zh-CN" w:eastAsia="zh-CN"/>
        </w:rPr>
        <w:t>15</w:t>
      </w:r>
      <w:r w:rsidRPr="008667D2">
        <w:rPr>
          <w:rFonts w:ascii="Calibri" w:hAnsi="Calibri" w:cs="Calibri"/>
          <w:bCs/>
          <w:lang w:val="zh-CN" w:eastAsia="zh-CN"/>
        </w:rPr>
        <w:t>研究组非洲区域组的工作方法</w:t>
      </w:r>
    </w:p>
    <w:p w14:paraId="2A565C36" w14:textId="3F8104AD" w:rsidR="00337442" w:rsidRDefault="005F3F2C" w:rsidP="00815142">
      <w:pPr>
        <w:pStyle w:val="enumlev1"/>
        <w:tabs>
          <w:tab w:val="clear" w:pos="794"/>
        </w:tabs>
        <w:rPr>
          <w:szCs w:val="22"/>
          <w:lang w:eastAsia="zh-CN"/>
        </w:rPr>
      </w:pPr>
      <w:r>
        <w:rPr>
          <w:rFonts w:hint="eastAsia"/>
          <w:lang w:val="zh-CN" w:eastAsia="zh-CN"/>
        </w:rPr>
        <w:t>a)</w:t>
      </w:r>
      <w:r>
        <w:rPr>
          <w:lang w:val="zh-CN" w:eastAsia="zh-CN"/>
        </w:rPr>
        <w:tab/>
      </w:r>
      <w:r w:rsidR="00337442">
        <w:rPr>
          <w:lang w:val="zh-CN" w:eastAsia="zh-CN"/>
        </w:rPr>
        <w:t>ITU-T</w:t>
      </w:r>
      <w:r w:rsidR="00337442">
        <w:rPr>
          <w:lang w:val="zh-CN" w:eastAsia="zh-CN"/>
        </w:rPr>
        <w:t>第</w:t>
      </w:r>
      <w:r w:rsidR="00337442">
        <w:rPr>
          <w:lang w:val="zh-CN" w:eastAsia="zh-CN"/>
        </w:rPr>
        <w:t>15</w:t>
      </w:r>
      <w:r w:rsidR="00337442">
        <w:rPr>
          <w:lang w:val="zh-CN" w:eastAsia="zh-CN"/>
        </w:rPr>
        <w:t>研究组主席应从本研究期内来自非洲区域的</w:t>
      </w:r>
      <w:r w:rsidR="00337442">
        <w:rPr>
          <w:lang w:val="zh-CN" w:eastAsia="zh-CN"/>
        </w:rPr>
        <w:t>ITU-T</w:t>
      </w:r>
      <w:r w:rsidR="00337442">
        <w:rPr>
          <w:lang w:val="zh-CN" w:eastAsia="zh-CN"/>
        </w:rPr>
        <w:t>第</w:t>
      </w:r>
      <w:r w:rsidR="00337442">
        <w:rPr>
          <w:lang w:val="zh-CN" w:eastAsia="zh-CN"/>
        </w:rPr>
        <w:t>15</w:t>
      </w:r>
      <w:r w:rsidR="00337442">
        <w:rPr>
          <w:lang w:val="zh-CN" w:eastAsia="zh-CN"/>
        </w:rPr>
        <w:t>研究组副主席中任命第</w:t>
      </w:r>
      <w:r w:rsidR="00337442">
        <w:rPr>
          <w:lang w:val="zh-CN" w:eastAsia="zh-CN"/>
        </w:rPr>
        <w:t>15</w:t>
      </w:r>
      <w:r w:rsidR="00337442">
        <w:rPr>
          <w:lang w:val="zh-CN" w:eastAsia="zh-CN"/>
        </w:rPr>
        <w:t>研究组非洲区域组主席。</w:t>
      </w:r>
    </w:p>
    <w:p w14:paraId="4E1C44BB" w14:textId="00FFBE46" w:rsidR="00337442" w:rsidRDefault="005F3F2C" w:rsidP="00815142">
      <w:pPr>
        <w:pStyle w:val="enumlev1"/>
        <w:tabs>
          <w:tab w:val="clear" w:pos="794"/>
        </w:tabs>
        <w:rPr>
          <w:szCs w:val="22"/>
          <w:lang w:eastAsia="zh-CN"/>
        </w:rPr>
      </w:pPr>
      <w:r>
        <w:rPr>
          <w:rFonts w:hint="eastAsia"/>
          <w:lang w:val="zh-CN" w:eastAsia="zh-CN"/>
        </w:rPr>
        <w:t>b)</w:t>
      </w:r>
      <w:r>
        <w:rPr>
          <w:lang w:val="zh-CN" w:eastAsia="zh-CN"/>
        </w:rPr>
        <w:tab/>
      </w:r>
      <w:r w:rsidR="00337442">
        <w:rPr>
          <w:lang w:val="zh-CN" w:eastAsia="zh-CN"/>
        </w:rPr>
        <w:t>在考虑到能力和公平地域分配的前提下，从实地出席本研究期第一次区域组会议的</w:t>
      </w:r>
      <w:r w:rsidR="00337442">
        <w:rPr>
          <w:lang w:val="zh-CN" w:eastAsia="zh-CN"/>
        </w:rPr>
        <w:t>SG15</w:t>
      </w:r>
      <w:r w:rsidR="008D7B09">
        <w:rPr>
          <w:lang w:val="zh-CN" w:eastAsia="zh-CN"/>
        </w:rPr>
        <w:t> </w:t>
      </w:r>
      <w:r w:rsidR="00337442">
        <w:rPr>
          <w:lang w:val="zh-CN" w:eastAsia="zh-CN"/>
        </w:rPr>
        <w:t>RG-AFR</w:t>
      </w:r>
      <w:r w:rsidR="00337442">
        <w:rPr>
          <w:lang w:val="zh-CN" w:eastAsia="zh-CN"/>
        </w:rPr>
        <w:t>区域成员中选出最多四人担任</w:t>
      </w:r>
      <w:r w:rsidR="00337442">
        <w:rPr>
          <w:lang w:val="zh-CN" w:eastAsia="zh-CN"/>
        </w:rPr>
        <w:t>SG15 RG-AFR</w:t>
      </w:r>
      <w:r w:rsidR="00337442">
        <w:rPr>
          <w:lang w:val="zh-CN" w:eastAsia="zh-CN"/>
        </w:rPr>
        <w:t>副主席，并在下一次</w:t>
      </w:r>
      <w:r w:rsidR="00337442">
        <w:rPr>
          <w:lang w:val="zh-CN" w:eastAsia="zh-CN"/>
        </w:rPr>
        <w:t>SG15</w:t>
      </w:r>
      <w:r w:rsidR="00337442">
        <w:rPr>
          <w:lang w:val="zh-CN" w:eastAsia="zh-CN"/>
        </w:rPr>
        <w:t>全体会议上由</w:t>
      </w:r>
      <w:r w:rsidR="00337442">
        <w:rPr>
          <w:lang w:val="zh-CN" w:eastAsia="zh-CN"/>
        </w:rPr>
        <w:t>SG15</w:t>
      </w:r>
      <w:r w:rsidR="00337442">
        <w:rPr>
          <w:lang w:val="zh-CN" w:eastAsia="zh-CN"/>
        </w:rPr>
        <w:t>任命。</w:t>
      </w:r>
    </w:p>
    <w:p w14:paraId="2D858DDB" w14:textId="31830797" w:rsidR="00337442" w:rsidRDefault="005F3F2C" w:rsidP="00815142">
      <w:pPr>
        <w:pStyle w:val="enumlev1"/>
        <w:tabs>
          <w:tab w:val="clear" w:pos="794"/>
        </w:tabs>
        <w:rPr>
          <w:szCs w:val="22"/>
          <w:lang w:eastAsia="zh-CN"/>
        </w:rPr>
      </w:pPr>
      <w:r>
        <w:rPr>
          <w:rFonts w:hint="eastAsia"/>
          <w:lang w:val="zh-CN" w:eastAsia="zh-CN"/>
        </w:rPr>
        <w:t>c)</w:t>
      </w:r>
      <w:r>
        <w:rPr>
          <w:lang w:val="zh-CN" w:eastAsia="zh-CN"/>
        </w:rPr>
        <w:tab/>
      </w:r>
      <w:r w:rsidR="00337442">
        <w:rPr>
          <w:lang w:val="zh-CN" w:eastAsia="zh-CN"/>
        </w:rPr>
        <w:t>第</w:t>
      </w:r>
      <w:r w:rsidR="00337442">
        <w:rPr>
          <w:lang w:val="zh-CN" w:eastAsia="zh-CN"/>
        </w:rPr>
        <w:t>15</w:t>
      </w:r>
      <w:r w:rsidR="00337442">
        <w:rPr>
          <w:lang w:val="zh-CN" w:eastAsia="zh-CN"/>
        </w:rPr>
        <w:t>研究组非洲区域组主席和第</w:t>
      </w:r>
      <w:r w:rsidR="00337442">
        <w:rPr>
          <w:lang w:val="zh-CN" w:eastAsia="zh-CN"/>
        </w:rPr>
        <w:t>15</w:t>
      </w:r>
      <w:r w:rsidR="00337442">
        <w:rPr>
          <w:lang w:val="zh-CN" w:eastAsia="zh-CN"/>
        </w:rPr>
        <w:t>研究组非洲区域组副主席的任期为一个研究期，且限于两个研究期。</w:t>
      </w:r>
    </w:p>
    <w:p w14:paraId="779FCED1" w14:textId="10D907D7" w:rsidR="00337442" w:rsidRDefault="005F3F2C" w:rsidP="00815142">
      <w:pPr>
        <w:pStyle w:val="enumlev1"/>
        <w:tabs>
          <w:tab w:val="clear" w:pos="794"/>
        </w:tabs>
        <w:rPr>
          <w:szCs w:val="22"/>
          <w:lang w:eastAsia="zh-CN"/>
        </w:rPr>
      </w:pPr>
      <w:r>
        <w:rPr>
          <w:rFonts w:hint="eastAsia"/>
          <w:lang w:val="zh-CN" w:eastAsia="zh-CN"/>
        </w:rPr>
        <w:t>d)</w:t>
      </w:r>
      <w:r>
        <w:rPr>
          <w:lang w:val="zh-CN" w:eastAsia="zh-CN"/>
        </w:rPr>
        <w:tab/>
      </w:r>
      <w:r w:rsidR="00337442">
        <w:rPr>
          <w:lang w:val="zh-CN" w:eastAsia="zh-CN"/>
        </w:rPr>
        <w:t>除非得到</w:t>
      </w:r>
      <w:r w:rsidR="00337442">
        <w:rPr>
          <w:lang w:val="zh-CN" w:eastAsia="zh-CN"/>
        </w:rPr>
        <w:t>ITU-T</w:t>
      </w:r>
      <w:r w:rsidR="00337442">
        <w:rPr>
          <w:lang w:val="zh-CN" w:eastAsia="zh-CN"/>
        </w:rPr>
        <w:t>第</w:t>
      </w:r>
      <w:r w:rsidR="00337442">
        <w:rPr>
          <w:lang w:val="zh-CN" w:eastAsia="zh-CN"/>
        </w:rPr>
        <w:t>15</w:t>
      </w:r>
      <w:r w:rsidR="00337442">
        <w:rPr>
          <w:lang w:val="zh-CN" w:eastAsia="zh-CN"/>
        </w:rPr>
        <w:t>研究组全体会议的批准，否则区域组不设分组。</w:t>
      </w:r>
    </w:p>
    <w:p w14:paraId="48CE13F9" w14:textId="518393D6" w:rsidR="00337442" w:rsidRDefault="005F3F2C" w:rsidP="00815142">
      <w:pPr>
        <w:pStyle w:val="enumlev1"/>
        <w:tabs>
          <w:tab w:val="clear" w:pos="794"/>
        </w:tabs>
        <w:rPr>
          <w:szCs w:val="22"/>
          <w:lang w:eastAsia="zh-CN"/>
        </w:rPr>
      </w:pPr>
      <w:r>
        <w:rPr>
          <w:rFonts w:hint="eastAsia"/>
          <w:lang w:val="zh-CN" w:eastAsia="zh-CN"/>
        </w:rPr>
        <w:t>e)</w:t>
      </w:r>
      <w:r>
        <w:rPr>
          <w:lang w:val="zh-CN" w:eastAsia="zh-CN"/>
        </w:rPr>
        <w:tab/>
      </w:r>
      <w:r w:rsidR="00337442">
        <w:rPr>
          <w:lang w:val="zh-CN" w:eastAsia="zh-CN"/>
        </w:rPr>
        <w:t>第</w:t>
      </w:r>
      <w:r w:rsidR="00337442">
        <w:rPr>
          <w:lang w:val="zh-CN" w:eastAsia="zh-CN"/>
        </w:rPr>
        <w:t>15</w:t>
      </w:r>
      <w:r w:rsidR="00337442">
        <w:rPr>
          <w:lang w:val="zh-CN" w:eastAsia="zh-CN"/>
        </w:rPr>
        <w:t>研究组全体会议必须对区域组取得的成就进行评估，且在每个研究期伊始必须考虑再次确认该区域组。</w:t>
      </w:r>
    </w:p>
    <w:p w14:paraId="24E10E9A" w14:textId="77F7DB1B" w:rsidR="00337442" w:rsidRDefault="005F3F2C" w:rsidP="00815142">
      <w:pPr>
        <w:pStyle w:val="enumlev1"/>
        <w:tabs>
          <w:tab w:val="clear" w:pos="794"/>
        </w:tabs>
        <w:rPr>
          <w:szCs w:val="22"/>
          <w:lang w:eastAsia="zh-CN"/>
        </w:rPr>
      </w:pPr>
      <w:r>
        <w:rPr>
          <w:rFonts w:hint="eastAsia"/>
          <w:lang w:val="zh-CN" w:eastAsia="zh-CN"/>
        </w:rPr>
        <w:t>f)</w:t>
      </w:r>
      <w:r>
        <w:rPr>
          <w:lang w:val="zh-CN" w:eastAsia="zh-CN"/>
        </w:rPr>
        <w:tab/>
      </w:r>
      <w:r w:rsidR="00337442">
        <w:rPr>
          <w:lang w:val="zh-CN" w:eastAsia="zh-CN"/>
        </w:rPr>
        <w:t>该区域组在</w:t>
      </w:r>
      <w:r w:rsidR="00337442">
        <w:rPr>
          <w:lang w:val="zh-CN" w:eastAsia="zh-CN"/>
        </w:rPr>
        <w:t>ITU-T</w:t>
      </w:r>
      <w:r w:rsidR="00337442">
        <w:rPr>
          <w:lang w:val="zh-CN" w:eastAsia="zh-CN"/>
        </w:rPr>
        <w:t>第</w:t>
      </w:r>
      <w:r w:rsidR="00337442">
        <w:rPr>
          <w:lang w:val="zh-CN" w:eastAsia="zh-CN"/>
        </w:rPr>
        <w:t>15</w:t>
      </w:r>
      <w:r w:rsidR="00337442">
        <w:rPr>
          <w:lang w:val="zh-CN" w:eastAsia="zh-CN"/>
        </w:rPr>
        <w:t>研究组每次全体会议召开前至少</w:t>
      </w:r>
      <w:r w:rsidR="00337442">
        <w:rPr>
          <w:lang w:val="zh-CN" w:eastAsia="zh-CN"/>
        </w:rPr>
        <w:t>12</w:t>
      </w:r>
      <w:r w:rsidR="00337442">
        <w:rPr>
          <w:lang w:val="zh-CN" w:eastAsia="zh-CN"/>
        </w:rPr>
        <w:t>个日历日提交报告，重点介绍在其职责范围内取得的成就。</w:t>
      </w:r>
    </w:p>
    <w:p w14:paraId="68F9E6EF" w14:textId="0A2B6108" w:rsidR="00337442" w:rsidRDefault="005F3F2C" w:rsidP="00815142">
      <w:pPr>
        <w:pStyle w:val="enumlev1"/>
        <w:tabs>
          <w:tab w:val="clear" w:pos="794"/>
        </w:tabs>
        <w:rPr>
          <w:szCs w:val="22"/>
          <w:lang w:eastAsia="zh-CN"/>
        </w:rPr>
      </w:pPr>
      <w:r>
        <w:rPr>
          <w:rFonts w:hint="eastAsia"/>
          <w:lang w:val="zh-CN" w:eastAsia="zh-CN"/>
        </w:rPr>
        <w:t>g)</w:t>
      </w:r>
      <w:r>
        <w:rPr>
          <w:lang w:val="zh-CN" w:eastAsia="zh-CN"/>
        </w:rPr>
        <w:tab/>
      </w:r>
      <w:r w:rsidR="00337442">
        <w:rPr>
          <w:lang w:val="zh-CN" w:eastAsia="zh-CN"/>
        </w:rPr>
        <w:t>每次区域组会议应至少提前两个月发布通知，并至少在</w:t>
      </w:r>
      <w:r w:rsidR="00337442">
        <w:rPr>
          <w:lang w:val="zh-CN" w:eastAsia="zh-CN"/>
        </w:rPr>
        <w:t>ITU-T</w:t>
      </w:r>
      <w:r w:rsidR="00337442">
        <w:rPr>
          <w:lang w:val="zh-CN" w:eastAsia="zh-CN"/>
        </w:rPr>
        <w:t>第</w:t>
      </w:r>
      <w:r w:rsidR="00337442">
        <w:rPr>
          <w:lang w:val="zh-CN" w:eastAsia="zh-CN"/>
        </w:rPr>
        <w:t>15</w:t>
      </w:r>
      <w:r w:rsidR="00337442">
        <w:rPr>
          <w:lang w:val="zh-CN" w:eastAsia="zh-CN"/>
        </w:rPr>
        <w:t>研究组全体会议召开前两个月举行。还可能安排更多的区域组会议。</w:t>
      </w:r>
    </w:p>
    <w:p w14:paraId="561D597B" w14:textId="61B5EFBC" w:rsidR="00337442" w:rsidRDefault="005F3F2C" w:rsidP="00815142">
      <w:pPr>
        <w:pStyle w:val="enumlev1"/>
        <w:tabs>
          <w:tab w:val="clear" w:pos="794"/>
        </w:tabs>
        <w:rPr>
          <w:szCs w:val="22"/>
          <w:lang w:eastAsia="zh-CN"/>
        </w:rPr>
      </w:pPr>
      <w:r>
        <w:rPr>
          <w:rFonts w:hint="eastAsia"/>
          <w:lang w:val="zh-CN" w:eastAsia="zh-CN"/>
        </w:rPr>
        <w:t>h)</w:t>
      </w:r>
      <w:r>
        <w:rPr>
          <w:lang w:val="zh-CN" w:eastAsia="zh-CN"/>
        </w:rPr>
        <w:tab/>
      </w:r>
      <w:r w:rsidR="00337442">
        <w:rPr>
          <w:lang w:val="zh-CN" w:eastAsia="zh-CN"/>
        </w:rPr>
        <w:t>鼓励主办方支持举行区域组实体会议和区域技术讲习班，以最大限度地借机开展对话和磋商。</w:t>
      </w:r>
      <w:r w:rsidR="00337442">
        <w:rPr>
          <w:rFonts w:hint="eastAsia"/>
          <w:lang w:val="en-US" w:eastAsia="zh-CN"/>
        </w:rPr>
        <w:t>在无</w:t>
      </w:r>
      <w:r w:rsidR="00337442">
        <w:rPr>
          <w:lang w:val="zh-CN" w:eastAsia="zh-CN"/>
        </w:rPr>
        <w:t>东道主支持</w:t>
      </w:r>
      <w:r w:rsidR="00337442">
        <w:rPr>
          <w:rFonts w:hint="eastAsia"/>
          <w:lang w:val="en-US" w:eastAsia="zh-CN"/>
        </w:rPr>
        <w:t>的情况下</w:t>
      </w:r>
      <w:r w:rsidR="00337442">
        <w:rPr>
          <w:lang w:val="zh-CN" w:eastAsia="zh-CN"/>
        </w:rPr>
        <w:t>，区域组还可以举行</w:t>
      </w:r>
      <w:r w:rsidR="00337442">
        <w:rPr>
          <w:rFonts w:hint="eastAsia"/>
          <w:lang w:val="en-US" w:eastAsia="zh-CN"/>
        </w:rPr>
        <w:t>线上</w:t>
      </w:r>
      <w:r w:rsidR="00337442">
        <w:rPr>
          <w:lang w:val="zh-CN" w:eastAsia="zh-CN"/>
        </w:rPr>
        <w:t>会议。</w:t>
      </w:r>
    </w:p>
    <w:p w14:paraId="450384F6" w14:textId="6B8B15E6" w:rsidR="00CC327E" w:rsidRPr="00BD2921" w:rsidRDefault="00BD2921" w:rsidP="00BD2921">
      <w:pPr>
        <w:jc w:val="center"/>
        <w:rPr>
          <w:lang w:eastAsia="zh-CN"/>
        </w:rPr>
      </w:pPr>
      <w:r w:rsidRPr="00AA23C1">
        <w:rPr>
          <w:lang w:eastAsia="zh-CN"/>
        </w:rPr>
        <w:t>_______________</w:t>
      </w:r>
    </w:p>
    <w:sectPr w:rsidR="00CC327E" w:rsidRPr="00BD2921" w:rsidSect="00A92A75">
      <w:headerReference w:type="default" r:id="rId16"/>
      <w:footerReference w:type="default" r:id="rId17"/>
      <w:footerReference w:type="first" r:id="rId18"/>
      <w:type w:val="oddPage"/>
      <w:pgSz w:w="11907" w:h="16834" w:code="9"/>
      <w:pgMar w:top="1418" w:right="1134" w:bottom="990" w:left="1134" w:header="720" w:footer="345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E78D" w14:textId="77777777" w:rsidR="00042C11" w:rsidRDefault="00042C11">
      <w:r>
        <w:separator/>
      </w:r>
    </w:p>
  </w:endnote>
  <w:endnote w:type="continuationSeparator" w:id="0">
    <w:p w14:paraId="4DED0F2B" w14:textId="77777777" w:rsidR="00042C11" w:rsidRDefault="00042C11">
      <w:r>
        <w:continuationSeparator/>
      </w:r>
    </w:p>
  </w:endnote>
  <w:endnote w:type="continuationNotice" w:id="1">
    <w:p w14:paraId="31B8CF13" w14:textId="77777777" w:rsidR="00042C11" w:rsidRDefault="00042C1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EA59" w14:textId="77777777" w:rsidR="00042C11" w:rsidRDefault="00042C11">
      <w:r>
        <w:t>____________________</w:t>
      </w:r>
    </w:p>
  </w:footnote>
  <w:footnote w:type="continuationSeparator" w:id="0">
    <w:p w14:paraId="389CE9B3" w14:textId="77777777" w:rsidR="00042C11" w:rsidRDefault="00042C11">
      <w:r>
        <w:continuationSeparator/>
      </w:r>
    </w:p>
  </w:footnote>
  <w:footnote w:type="continuationNotice" w:id="1">
    <w:p w14:paraId="7CB995F1" w14:textId="77777777" w:rsidR="00042C11" w:rsidRDefault="00042C1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983988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5930F6F3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="00051285">
      <w:rPr>
        <w:rFonts w:eastAsiaTheme="minorEastAsia" w:cstheme="minorHAnsi" w:hint="eastAsia"/>
        <w:szCs w:val="18"/>
        <w:lang w:val="zh-CN" w:eastAsia="zh-CN"/>
      </w:rPr>
      <w:t>93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9B23B7"/>
    <w:multiLevelType w:val="multilevel"/>
    <w:tmpl w:val="4C9B23B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A5E48"/>
    <w:multiLevelType w:val="multilevel"/>
    <w:tmpl w:val="5EFA5E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5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4"/>
  </w:num>
  <w:num w:numId="12" w16cid:durableId="2121794927">
    <w:abstractNumId w:val="20"/>
  </w:num>
  <w:num w:numId="13" w16cid:durableId="1148520483">
    <w:abstractNumId w:val="11"/>
  </w:num>
  <w:num w:numId="14" w16cid:durableId="1432972093">
    <w:abstractNumId w:val="23"/>
  </w:num>
  <w:num w:numId="15" w16cid:durableId="1352685271">
    <w:abstractNumId w:val="25"/>
  </w:num>
  <w:num w:numId="16" w16cid:durableId="1886523395">
    <w:abstractNumId w:val="15"/>
  </w:num>
  <w:num w:numId="17" w16cid:durableId="516313783">
    <w:abstractNumId w:val="21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2"/>
  </w:num>
  <w:num w:numId="24" w16cid:durableId="1622833731">
    <w:abstractNumId w:val="17"/>
  </w:num>
  <w:num w:numId="25" w16cid:durableId="604076110">
    <w:abstractNumId w:val="10"/>
  </w:num>
  <w:num w:numId="26" w16cid:durableId="245847934">
    <w:abstractNumId w:val="1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</w:num>
  <w:num w:numId="27" w16cid:durableId="9181744">
    <w:abstractNumId w:val="19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6F94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C11"/>
    <w:rsid w:val="00042FF2"/>
    <w:rsid w:val="00045016"/>
    <w:rsid w:val="00045BFA"/>
    <w:rsid w:val="000473DF"/>
    <w:rsid w:val="00051285"/>
    <w:rsid w:val="00053231"/>
    <w:rsid w:val="00053AD3"/>
    <w:rsid w:val="00056D8D"/>
    <w:rsid w:val="00057223"/>
    <w:rsid w:val="000619A5"/>
    <w:rsid w:val="0006249F"/>
    <w:rsid w:val="00064C88"/>
    <w:rsid w:val="00071BA1"/>
    <w:rsid w:val="00071EB0"/>
    <w:rsid w:val="00073152"/>
    <w:rsid w:val="000759A2"/>
    <w:rsid w:val="00077FCD"/>
    <w:rsid w:val="00085F2F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337"/>
    <w:rsid w:val="000F6D51"/>
    <w:rsid w:val="00101E80"/>
    <w:rsid w:val="00102216"/>
    <w:rsid w:val="00105049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02ED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532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295"/>
    <w:rsid w:val="001B24FA"/>
    <w:rsid w:val="001B3CD1"/>
    <w:rsid w:val="001B642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3AF"/>
    <w:rsid w:val="001D4526"/>
    <w:rsid w:val="001D509A"/>
    <w:rsid w:val="001D7B4D"/>
    <w:rsid w:val="001E2029"/>
    <w:rsid w:val="001E34F6"/>
    <w:rsid w:val="001E39CB"/>
    <w:rsid w:val="001E3BF0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07AC1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49DF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E67E0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37442"/>
    <w:rsid w:val="00341864"/>
    <w:rsid w:val="00341B07"/>
    <w:rsid w:val="00342CF7"/>
    <w:rsid w:val="00342DA3"/>
    <w:rsid w:val="00344CFC"/>
    <w:rsid w:val="003454D7"/>
    <w:rsid w:val="00345BBD"/>
    <w:rsid w:val="0034610C"/>
    <w:rsid w:val="00346876"/>
    <w:rsid w:val="003500DF"/>
    <w:rsid w:val="00350914"/>
    <w:rsid w:val="00351DA5"/>
    <w:rsid w:val="00354AAC"/>
    <w:rsid w:val="003557E5"/>
    <w:rsid w:val="00357721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2873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3187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584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C6039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075C3"/>
    <w:rsid w:val="005102F3"/>
    <w:rsid w:val="00513A47"/>
    <w:rsid w:val="00514383"/>
    <w:rsid w:val="00514907"/>
    <w:rsid w:val="00516B3C"/>
    <w:rsid w:val="00517901"/>
    <w:rsid w:val="0052075D"/>
    <w:rsid w:val="005211E1"/>
    <w:rsid w:val="00522229"/>
    <w:rsid w:val="00524A7C"/>
    <w:rsid w:val="00525297"/>
    <w:rsid w:val="005255BC"/>
    <w:rsid w:val="005270E3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03D5"/>
    <w:rsid w:val="0055318D"/>
    <w:rsid w:val="00560A5C"/>
    <w:rsid w:val="00563C2E"/>
    <w:rsid w:val="00565048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9614B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5641"/>
    <w:rsid w:val="005D650D"/>
    <w:rsid w:val="005D71A2"/>
    <w:rsid w:val="005D77CD"/>
    <w:rsid w:val="005E0441"/>
    <w:rsid w:val="005E06B5"/>
    <w:rsid w:val="005E0721"/>
    <w:rsid w:val="005E1223"/>
    <w:rsid w:val="005E308C"/>
    <w:rsid w:val="005E5C10"/>
    <w:rsid w:val="005E70E3"/>
    <w:rsid w:val="005F1929"/>
    <w:rsid w:val="005F2C78"/>
    <w:rsid w:val="005F3F2C"/>
    <w:rsid w:val="005F6B40"/>
    <w:rsid w:val="005F75D9"/>
    <w:rsid w:val="006006A3"/>
    <w:rsid w:val="006029D4"/>
    <w:rsid w:val="00603722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66DD6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190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10DD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142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7D2"/>
    <w:rsid w:val="00866900"/>
    <w:rsid w:val="00867D15"/>
    <w:rsid w:val="00870336"/>
    <w:rsid w:val="00870346"/>
    <w:rsid w:val="0087300D"/>
    <w:rsid w:val="00873C6C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D7B09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6D36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3988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54D9"/>
    <w:rsid w:val="009A779C"/>
    <w:rsid w:val="009B073A"/>
    <w:rsid w:val="009B1224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5439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2835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2A75"/>
    <w:rsid w:val="00A93F7C"/>
    <w:rsid w:val="00A94825"/>
    <w:rsid w:val="00A95848"/>
    <w:rsid w:val="00A9652E"/>
    <w:rsid w:val="00A9718D"/>
    <w:rsid w:val="00AA1333"/>
    <w:rsid w:val="00AA1543"/>
    <w:rsid w:val="00AA5940"/>
    <w:rsid w:val="00AA764F"/>
    <w:rsid w:val="00AA79E7"/>
    <w:rsid w:val="00AA7C5A"/>
    <w:rsid w:val="00AB0FC2"/>
    <w:rsid w:val="00AB0FFD"/>
    <w:rsid w:val="00AB13D6"/>
    <w:rsid w:val="00AB14C4"/>
    <w:rsid w:val="00AB1FCA"/>
    <w:rsid w:val="00AB2017"/>
    <w:rsid w:val="00AB36FA"/>
    <w:rsid w:val="00AB3D65"/>
    <w:rsid w:val="00AB6E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4E1F"/>
    <w:rsid w:val="00B85D77"/>
    <w:rsid w:val="00B94FEF"/>
    <w:rsid w:val="00B9685D"/>
    <w:rsid w:val="00BA1F1C"/>
    <w:rsid w:val="00BA1F2A"/>
    <w:rsid w:val="00BA2276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00F4"/>
    <w:rsid w:val="00C411C3"/>
    <w:rsid w:val="00C41923"/>
    <w:rsid w:val="00C432EC"/>
    <w:rsid w:val="00C5014C"/>
    <w:rsid w:val="00C5078B"/>
    <w:rsid w:val="00C51998"/>
    <w:rsid w:val="00C52FFB"/>
    <w:rsid w:val="00C55DB0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2E4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39CD"/>
    <w:rsid w:val="00D442B4"/>
    <w:rsid w:val="00D44F90"/>
    <w:rsid w:val="00D50796"/>
    <w:rsid w:val="00D54CA4"/>
    <w:rsid w:val="00D565B5"/>
    <w:rsid w:val="00D623D3"/>
    <w:rsid w:val="00D640F4"/>
    <w:rsid w:val="00D641A0"/>
    <w:rsid w:val="00D6546B"/>
    <w:rsid w:val="00D667D0"/>
    <w:rsid w:val="00D678BD"/>
    <w:rsid w:val="00D67D77"/>
    <w:rsid w:val="00D71FFB"/>
    <w:rsid w:val="00D732ED"/>
    <w:rsid w:val="00D737BA"/>
    <w:rsid w:val="00D74A0D"/>
    <w:rsid w:val="00D750E1"/>
    <w:rsid w:val="00D76AE5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0BD2"/>
    <w:rsid w:val="00EF3D3C"/>
    <w:rsid w:val="00EF3E65"/>
    <w:rsid w:val="00EF3F7E"/>
    <w:rsid w:val="00EF4081"/>
    <w:rsid w:val="00EF5E6D"/>
    <w:rsid w:val="00F027FF"/>
    <w:rsid w:val="00F07162"/>
    <w:rsid w:val="00F11885"/>
    <w:rsid w:val="00F1273B"/>
    <w:rsid w:val="00F12C9A"/>
    <w:rsid w:val="00F1409C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A8E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24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qFormat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regionalgroups/sg15-afr/Pages/default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15@itu.i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sg15rgafr@lists.itu.i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4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1314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2040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57</cp:revision>
  <cp:lastPrinted>2025-11-27T10:07:00Z</cp:lastPrinted>
  <dcterms:created xsi:type="dcterms:W3CDTF">2025-06-17T13:52:00Z</dcterms:created>
  <dcterms:modified xsi:type="dcterms:W3CDTF">2025-11-27T10:08:00Z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