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61"/>
        <w:tblW w:w="10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238"/>
        <w:gridCol w:w="5563"/>
      </w:tblGrid>
      <w:tr w:rsidR="00A80123" w:rsidRPr="007B4BFE" w14:paraId="734EA577" w14:textId="77777777" w:rsidTr="00A80123">
        <w:trPr>
          <w:cantSplit/>
          <w:trHeight w:val="1079"/>
        </w:trPr>
        <w:tc>
          <w:tcPr>
            <w:tcW w:w="0" w:type="auto"/>
            <w:vAlign w:val="center"/>
          </w:tcPr>
          <w:p w14:paraId="27A2305F" w14:textId="77777777" w:rsidR="00A80123" w:rsidRPr="007B4BFE" w:rsidRDefault="00A80123" w:rsidP="00A80123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bookmarkStart w:id="0" w:name="StartTyping_F"/>
            <w:bookmarkEnd w:id="0"/>
            <w:r w:rsidRPr="007B4BFE">
              <w:rPr>
                <w:noProof/>
                <w:lang w:eastAsia="zh-CN"/>
              </w:rPr>
              <w:drawing>
                <wp:inline distT="0" distB="0" distL="0" distR="0" wp14:anchorId="27FC5B65" wp14:editId="296E5EF5">
                  <wp:extent cx="787400" cy="78740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gridSpan w:val="2"/>
            <w:vAlign w:val="center"/>
          </w:tcPr>
          <w:p w14:paraId="14267A11" w14:textId="77777777" w:rsidR="00A80123" w:rsidRPr="007B4BFE" w:rsidRDefault="00A80123" w:rsidP="00A80123">
            <w:pPr>
              <w:spacing w:before="0"/>
              <w:rPr>
                <w:rFonts w:cs="Times New Roman Bold"/>
                <w:b/>
                <w:bCs/>
                <w:iCs/>
                <w:smallCaps/>
                <w:sz w:val="36"/>
                <w:szCs w:val="36"/>
              </w:rPr>
            </w:pPr>
            <w:r w:rsidRPr="007B4BFE">
              <w:rPr>
                <w:rFonts w:cs="Times New Roman Bold"/>
                <w:b/>
                <w:bCs/>
                <w:iCs/>
                <w:smallCaps/>
                <w:sz w:val="36"/>
                <w:szCs w:val="36"/>
              </w:rPr>
              <w:t>Union internationale des télécommunications</w:t>
            </w:r>
          </w:p>
          <w:p w14:paraId="23259194" w14:textId="77777777" w:rsidR="00A80123" w:rsidRPr="007B4BFE" w:rsidRDefault="00A80123" w:rsidP="00A80123">
            <w:pPr>
              <w:spacing w:before="0"/>
              <w:rPr>
                <w:color w:val="FFFFFF"/>
                <w:sz w:val="26"/>
                <w:szCs w:val="26"/>
              </w:rPr>
            </w:pPr>
            <w:r w:rsidRPr="007B4BFE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7B4BFE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A80123" w:rsidRPr="00A80123" w14:paraId="1C362DB5" w14:textId="77777777" w:rsidTr="00A80123">
        <w:trPr>
          <w:cantSplit/>
        </w:trPr>
        <w:tc>
          <w:tcPr>
            <w:tcW w:w="0" w:type="auto"/>
          </w:tcPr>
          <w:p w14:paraId="2B2ECA1B" w14:textId="77777777" w:rsidR="00A80123" w:rsidRPr="00A80123" w:rsidRDefault="00A80123" w:rsidP="00A80123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8" w:type="dxa"/>
          </w:tcPr>
          <w:p w14:paraId="3D0C3BA9" w14:textId="77777777" w:rsidR="00A80123" w:rsidRPr="00A80123" w:rsidRDefault="00A80123" w:rsidP="00A80123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563" w:type="dxa"/>
          </w:tcPr>
          <w:p w14:paraId="195991AC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8" w:hanging="230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Genève, le 19</w:t>
            </w:r>
            <w:r w:rsidRPr="00A80123">
              <w:rPr>
                <w:rFonts w:cstheme="minorHAnsi"/>
                <w:color w:val="000000"/>
                <w:sz w:val="22"/>
                <w:szCs w:val="22"/>
              </w:rPr>
              <w:t xml:space="preserve"> novembre 2025</w:t>
            </w:r>
          </w:p>
        </w:tc>
      </w:tr>
      <w:tr w:rsidR="00A80123" w:rsidRPr="00A80123" w14:paraId="173E6F43" w14:textId="77777777" w:rsidTr="00A80123">
        <w:trPr>
          <w:cantSplit/>
          <w:trHeight w:val="340"/>
        </w:trPr>
        <w:tc>
          <w:tcPr>
            <w:tcW w:w="0" w:type="auto"/>
          </w:tcPr>
          <w:p w14:paraId="65843166" w14:textId="77777777" w:rsidR="00A80123" w:rsidRPr="00A80123" w:rsidRDefault="00A80123" w:rsidP="00A80123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A80123">
              <w:rPr>
                <w:rFonts w:cstheme="minorHAnsi"/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238" w:type="dxa"/>
          </w:tcPr>
          <w:p w14:paraId="1B67FC2F" w14:textId="77777777" w:rsidR="00A80123" w:rsidRPr="00A80123" w:rsidRDefault="00A80123" w:rsidP="00A80123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A80123">
              <w:rPr>
                <w:rFonts w:cstheme="minorHAnsi"/>
                <w:b/>
                <w:sz w:val="22"/>
                <w:szCs w:val="22"/>
              </w:rPr>
              <w:t>Circulaire TSB 89</w:t>
            </w:r>
          </w:p>
          <w:p w14:paraId="7F4260A6" w14:textId="77777777" w:rsidR="00A80123" w:rsidRPr="00A80123" w:rsidRDefault="00A80123" w:rsidP="00A80123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CE 13/TK</w:t>
            </w:r>
          </w:p>
        </w:tc>
        <w:tc>
          <w:tcPr>
            <w:tcW w:w="5563" w:type="dxa"/>
            <w:vMerge w:val="restart"/>
          </w:tcPr>
          <w:p w14:paraId="3082CEBF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512" w:hanging="455"/>
              <w:rPr>
                <w:rFonts w:cstheme="minorHAnsi"/>
                <w:sz w:val="22"/>
                <w:szCs w:val="22"/>
              </w:rPr>
            </w:pPr>
            <w:bookmarkStart w:id="1" w:name="Addressee_F"/>
            <w:bookmarkEnd w:id="1"/>
            <w:r w:rsidRPr="00A80123">
              <w:rPr>
                <w:rFonts w:cstheme="minorHAnsi"/>
                <w:sz w:val="22"/>
                <w:szCs w:val="22"/>
              </w:rPr>
              <w:t>–</w:t>
            </w:r>
            <w:r w:rsidRPr="00A80123">
              <w:rPr>
                <w:rFonts w:cstheme="minorHAnsi"/>
                <w:sz w:val="22"/>
                <w:szCs w:val="22"/>
              </w:rPr>
              <w:tab/>
              <w:t xml:space="preserve">Aux Administrations des États Membres de </w:t>
            </w:r>
            <w:proofErr w:type="gramStart"/>
            <w:r w:rsidRPr="00A80123">
              <w:rPr>
                <w:rFonts w:cstheme="minorHAnsi"/>
                <w:sz w:val="22"/>
                <w:szCs w:val="22"/>
              </w:rPr>
              <w:t>l'Union;</w:t>
            </w:r>
            <w:proofErr w:type="gramEnd"/>
          </w:p>
          <w:p w14:paraId="25423467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512" w:hanging="455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–</w:t>
            </w:r>
            <w:r w:rsidRPr="00A80123">
              <w:rPr>
                <w:rFonts w:cstheme="minorHAnsi"/>
                <w:sz w:val="22"/>
                <w:szCs w:val="22"/>
              </w:rPr>
              <w:tab/>
              <w:t>À l'État de Palestine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80123">
              <w:rPr>
                <w:rFonts w:cstheme="minorHAnsi"/>
                <w:sz w:val="22"/>
                <w:szCs w:val="22"/>
              </w:rPr>
              <w:t>(Résolution 99 (Rév. Dubaï, 2018))</w:t>
            </w:r>
          </w:p>
          <w:p w14:paraId="77E1240A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4" w:hanging="227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A80123">
              <w:rPr>
                <w:rFonts w:cstheme="minorHAnsi"/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13307E8F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512" w:hanging="455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–</w:t>
            </w:r>
            <w:r w:rsidRPr="00A80123">
              <w:rPr>
                <w:rFonts w:cstheme="minorHAnsi"/>
                <w:sz w:val="22"/>
                <w:szCs w:val="22"/>
              </w:rPr>
              <w:tab/>
              <w:t>Aux Membres du Secteur de l'UIT-</w:t>
            </w:r>
            <w:proofErr w:type="gramStart"/>
            <w:r w:rsidRPr="00A80123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4673EF38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512" w:hanging="455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–</w:t>
            </w:r>
            <w:r w:rsidRPr="00A80123">
              <w:rPr>
                <w:rFonts w:cstheme="minorHAnsi"/>
                <w:sz w:val="22"/>
                <w:szCs w:val="22"/>
              </w:rPr>
              <w:tab/>
              <w:t xml:space="preserve">Aux Associés de l'UIT-T participant aux travaux de la Commission d'études </w:t>
            </w:r>
            <w:proofErr w:type="gramStart"/>
            <w:r w:rsidRPr="00A80123">
              <w:rPr>
                <w:rFonts w:cstheme="minorHAnsi"/>
                <w:sz w:val="22"/>
                <w:szCs w:val="22"/>
              </w:rPr>
              <w:t>13;</w:t>
            </w:r>
            <w:proofErr w:type="gramEnd"/>
          </w:p>
          <w:p w14:paraId="68AD04D1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512" w:hanging="455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–</w:t>
            </w:r>
            <w:r w:rsidRPr="00A80123">
              <w:rPr>
                <w:rFonts w:cstheme="minorHAnsi"/>
                <w:sz w:val="22"/>
                <w:szCs w:val="22"/>
              </w:rPr>
              <w:tab/>
              <w:t xml:space="preserve">Aux établissements universitaires participant aux travaux de </w:t>
            </w:r>
            <w:proofErr w:type="gramStart"/>
            <w:r w:rsidRPr="00A80123">
              <w:rPr>
                <w:rFonts w:cstheme="minorHAnsi"/>
                <w:sz w:val="22"/>
                <w:szCs w:val="22"/>
              </w:rPr>
              <w:t>l'UIT;</w:t>
            </w:r>
            <w:proofErr w:type="gramEnd"/>
          </w:p>
          <w:p w14:paraId="509EBF16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512" w:hanging="455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–</w:t>
            </w:r>
            <w:r w:rsidRPr="00A80123">
              <w:rPr>
                <w:rFonts w:cstheme="minorHAnsi"/>
                <w:sz w:val="22"/>
                <w:szCs w:val="22"/>
              </w:rPr>
              <w:tab/>
              <w:t>Au Président et aux Vice-Présidents de la Commission d'études 13 de l'UIT-</w:t>
            </w:r>
            <w:proofErr w:type="gramStart"/>
            <w:r w:rsidRPr="00A80123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75157DD0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512" w:hanging="455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–</w:t>
            </w:r>
            <w:r w:rsidRPr="00A80123">
              <w:rPr>
                <w:rFonts w:cstheme="minorHAnsi"/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A80123">
              <w:rPr>
                <w:rFonts w:cstheme="minorHAnsi"/>
                <w:sz w:val="22"/>
                <w:szCs w:val="22"/>
              </w:rPr>
              <w:t>télécommunications;</w:t>
            </w:r>
            <w:proofErr w:type="gramEnd"/>
          </w:p>
          <w:p w14:paraId="54889810" w14:textId="77777777" w:rsidR="00A80123" w:rsidRPr="00A80123" w:rsidRDefault="00A80123" w:rsidP="00A8012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512" w:hanging="455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–</w:t>
            </w:r>
            <w:r w:rsidRPr="00A80123">
              <w:rPr>
                <w:rFonts w:cstheme="minorHAnsi"/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A80123" w:rsidRPr="00A80123" w14:paraId="4679F5B6" w14:textId="77777777" w:rsidTr="00A80123">
        <w:trPr>
          <w:cantSplit/>
        </w:trPr>
        <w:tc>
          <w:tcPr>
            <w:tcW w:w="0" w:type="auto"/>
          </w:tcPr>
          <w:p w14:paraId="513F21D3" w14:textId="77777777" w:rsidR="00A80123" w:rsidRPr="00A80123" w:rsidRDefault="00A80123" w:rsidP="00A80123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A80123">
              <w:rPr>
                <w:rFonts w:cstheme="minorHAnsi"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238" w:type="dxa"/>
          </w:tcPr>
          <w:p w14:paraId="7E01763D" w14:textId="77777777" w:rsidR="00A80123" w:rsidRPr="00A80123" w:rsidRDefault="00A80123" w:rsidP="00A80123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bCs/>
                <w:sz w:val="22"/>
                <w:szCs w:val="22"/>
              </w:rPr>
              <w:t>+41 22 730 5126</w:t>
            </w:r>
          </w:p>
        </w:tc>
        <w:tc>
          <w:tcPr>
            <w:tcW w:w="5563" w:type="dxa"/>
            <w:vMerge/>
          </w:tcPr>
          <w:p w14:paraId="1921F328" w14:textId="77777777" w:rsidR="00A80123" w:rsidRPr="00A80123" w:rsidRDefault="00A80123" w:rsidP="00A80123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80123" w:rsidRPr="00A80123" w14:paraId="6AB36318" w14:textId="77777777" w:rsidTr="00A80123">
        <w:trPr>
          <w:cantSplit/>
          <w:trHeight w:val="263"/>
        </w:trPr>
        <w:tc>
          <w:tcPr>
            <w:tcW w:w="0" w:type="auto"/>
          </w:tcPr>
          <w:p w14:paraId="4FD41917" w14:textId="77777777" w:rsidR="00A80123" w:rsidRPr="00A80123" w:rsidRDefault="00A80123" w:rsidP="00A80123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A80123">
              <w:rPr>
                <w:rFonts w:cstheme="minorHAnsi"/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238" w:type="dxa"/>
          </w:tcPr>
          <w:p w14:paraId="16D35642" w14:textId="77777777" w:rsidR="00A80123" w:rsidRPr="00A80123" w:rsidRDefault="00A80123" w:rsidP="00A80123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A80123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563" w:type="dxa"/>
            <w:vMerge/>
          </w:tcPr>
          <w:p w14:paraId="44A0DFB8" w14:textId="77777777" w:rsidR="00A80123" w:rsidRPr="00A80123" w:rsidRDefault="00A80123" w:rsidP="00A80123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80123" w:rsidRPr="00A80123" w14:paraId="4A976F86" w14:textId="77777777" w:rsidTr="00A80123">
        <w:trPr>
          <w:cantSplit/>
          <w:trHeight w:val="74"/>
        </w:trPr>
        <w:tc>
          <w:tcPr>
            <w:tcW w:w="0" w:type="auto"/>
          </w:tcPr>
          <w:p w14:paraId="7EED73F8" w14:textId="77777777" w:rsidR="00A80123" w:rsidRPr="00A80123" w:rsidRDefault="00A80123" w:rsidP="00A80123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A80123">
              <w:rPr>
                <w:rFonts w:cstheme="minorHAnsi"/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238" w:type="dxa"/>
          </w:tcPr>
          <w:p w14:paraId="7686F2A4" w14:textId="77777777" w:rsidR="00A80123" w:rsidRPr="00A80123" w:rsidRDefault="00A80123" w:rsidP="00A80123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A80123">
                <w:rPr>
                  <w:rStyle w:val="Hyperlink"/>
                  <w:rFonts w:cstheme="minorHAnsi"/>
                  <w:sz w:val="22"/>
                  <w:szCs w:val="22"/>
                </w:rPr>
                <w:t>tsbsg13@itu.int</w:t>
              </w:r>
            </w:hyperlink>
          </w:p>
        </w:tc>
        <w:tc>
          <w:tcPr>
            <w:tcW w:w="5563" w:type="dxa"/>
            <w:vMerge/>
          </w:tcPr>
          <w:p w14:paraId="32178008" w14:textId="77777777" w:rsidR="00A80123" w:rsidRPr="00A80123" w:rsidRDefault="00A80123" w:rsidP="00A80123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80123" w:rsidRPr="00A80123" w14:paraId="4606F5B9" w14:textId="77777777" w:rsidTr="00A80123">
        <w:trPr>
          <w:cantSplit/>
        </w:trPr>
        <w:tc>
          <w:tcPr>
            <w:tcW w:w="0" w:type="auto"/>
          </w:tcPr>
          <w:p w14:paraId="2E9E3F7F" w14:textId="77777777" w:rsidR="00A80123" w:rsidRPr="00A80123" w:rsidRDefault="00A80123" w:rsidP="00A80123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07F6C07C" w14:textId="77777777" w:rsidR="00A80123" w:rsidRPr="00A80123" w:rsidRDefault="00A80123" w:rsidP="00A80123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</w:p>
        </w:tc>
        <w:tc>
          <w:tcPr>
            <w:tcW w:w="5563" w:type="dxa"/>
            <w:vMerge/>
          </w:tcPr>
          <w:p w14:paraId="20430441" w14:textId="77777777" w:rsidR="00A80123" w:rsidRPr="00A80123" w:rsidRDefault="00A80123" w:rsidP="00A80123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</w:p>
        </w:tc>
      </w:tr>
      <w:tr w:rsidR="00A80123" w:rsidRPr="00A80123" w14:paraId="596C3A10" w14:textId="77777777" w:rsidTr="00A80123">
        <w:trPr>
          <w:cantSplit/>
          <w:trHeight w:val="397"/>
        </w:trPr>
        <w:tc>
          <w:tcPr>
            <w:tcW w:w="0" w:type="auto"/>
          </w:tcPr>
          <w:p w14:paraId="140D9852" w14:textId="77777777" w:rsidR="00A80123" w:rsidRPr="00A80123" w:rsidRDefault="00A80123" w:rsidP="00A80123">
            <w:pPr>
              <w:tabs>
                <w:tab w:val="left" w:pos="4111"/>
              </w:tabs>
              <w:spacing w:before="40" w:after="40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A80123">
              <w:rPr>
                <w:rFonts w:cstheme="minorHAnsi"/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8801" w:type="dxa"/>
            <w:gridSpan w:val="2"/>
          </w:tcPr>
          <w:p w14:paraId="68993AA8" w14:textId="77777777" w:rsidR="00A80123" w:rsidRPr="00A80123" w:rsidRDefault="00A80123" w:rsidP="00A80123">
            <w:pPr>
              <w:tabs>
                <w:tab w:val="left" w:pos="4111"/>
              </w:tabs>
              <w:spacing w:before="40" w:after="4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r w:rsidRPr="00A80123">
              <w:rPr>
                <w:rFonts w:cstheme="minorHAnsi"/>
                <w:b/>
                <w:bCs/>
                <w:sz w:val="22"/>
                <w:szCs w:val="22"/>
              </w:rPr>
              <w:t xml:space="preserve">Statut des Recommandations UIT-T Y.3188 (anciennement Y.LDT-reqs-funcs), Y.3221 (anciennement </w:t>
            </w:r>
            <w:proofErr w:type="gramStart"/>
            <w:r w:rsidRPr="00A80123">
              <w:rPr>
                <w:rFonts w:cstheme="minorHAnsi"/>
                <w:b/>
                <w:bCs/>
                <w:sz w:val="22"/>
                <w:szCs w:val="22"/>
              </w:rPr>
              <w:t>Y.FMSC</w:t>
            </w:r>
            <w:proofErr w:type="gramEnd"/>
            <w:r w:rsidRPr="00A80123">
              <w:rPr>
                <w:rFonts w:cstheme="minorHAnsi"/>
                <w:b/>
                <w:bCs/>
                <w:sz w:val="22"/>
                <w:szCs w:val="22"/>
              </w:rPr>
              <w:t xml:space="preserve">-LDS), Y.3222 (anciennement </w:t>
            </w:r>
            <w:proofErr w:type="gramStart"/>
            <w:r w:rsidRPr="00A80123">
              <w:rPr>
                <w:rFonts w:cstheme="minorHAnsi"/>
                <w:b/>
                <w:bCs/>
                <w:sz w:val="22"/>
                <w:szCs w:val="22"/>
              </w:rPr>
              <w:t>Y.FMSC</w:t>
            </w:r>
            <w:proofErr w:type="gramEnd"/>
            <w:r w:rsidRPr="00A80123">
              <w:rPr>
                <w:rFonts w:cstheme="minorHAnsi"/>
                <w:b/>
                <w:bCs/>
                <w:sz w:val="22"/>
                <w:szCs w:val="22"/>
              </w:rPr>
              <w:t xml:space="preserve">-ConTrans) et Y.3261 (anciennement </w:t>
            </w:r>
            <w:proofErr w:type="gramStart"/>
            <w:r w:rsidRPr="00A80123">
              <w:rPr>
                <w:rFonts w:cstheme="minorHAnsi"/>
                <w:b/>
                <w:bCs/>
                <w:sz w:val="22"/>
                <w:szCs w:val="22"/>
              </w:rPr>
              <w:t>Y.trust</w:t>
            </w:r>
            <w:proofErr w:type="gramEnd"/>
            <w:r w:rsidRPr="00A80123">
              <w:rPr>
                <w:rFonts w:cstheme="minorHAnsi"/>
                <w:b/>
                <w:bCs/>
                <w:sz w:val="22"/>
                <w:szCs w:val="22"/>
              </w:rPr>
              <w:t>-TLA) après la réunion de la Commission d'études 13 de l'UIT-T (Tachkent, 28 octobre – 6 novembre 2025)</w:t>
            </w:r>
          </w:p>
        </w:tc>
      </w:tr>
    </w:tbl>
    <w:p w14:paraId="2D1EC328" w14:textId="77777777" w:rsidR="00517A03" w:rsidRPr="00A80123" w:rsidRDefault="00517A03" w:rsidP="00A80123">
      <w:pPr>
        <w:pStyle w:val="Normalaftertitle"/>
        <w:spacing w:before="40"/>
        <w:rPr>
          <w:rFonts w:cstheme="minorHAnsi"/>
          <w:sz w:val="22"/>
          <w:szCs w:val="22"/>
        </w:rPr>
      </w:pPr>
      <w:r w:rsidRPr="00A80123">
        <w:rPr>
          <w:rFonts w:cstheme="minorHAnsi"/>
          <w:sz w:val="22"/>
          <w:szCs w:val="22"/>
        </w:rPr>
        <w:t>Madame, Monsieur,</w:t>
      </w:r>
    </w:p>
    <w:p w14:paraId="60291CE6" w14:textId="78DE40BA" w:rsidR="000F11D8" w:rsidRPr="00A80123" w:rsidRDefault="000F11D8" w:rsidP="00A80123">
      <w:pPr>
        <w:spacing w:after="120"/>
        <w:ind w:right="-171"/>
        <w:rPr>
          <w:rFonts w:cstheme="minorHAnsi"/>
          <w:bCs/>
          <w:sz w:val="22"/>
          <w:szCs w:val="22"/>
        </w:rPr>
      </w:pPr>
      <w:r w:rsidRPr="00A80123">
        <w:rPr>
          <w:rFonts w:cstheme="minorHAnsi"/>
          <w:sz w:val="22"/>
          <w:szCs w:val="22"/>
        </w:rPr>
        <w:t>1</w:t>
      </w:r>
      <w:r w:rsidRPr="00A80123">
        <w:rPr>
          <w:rFonts w:cstheme="minorHAnsi"/>
          <w:sz w:val="22"/>
          <w:szCs w:val="22"/>
        </w:rPr>
        <w:tab/>
        <w:t xml:space="preserve">À la suite de la </w:t>
      </w:r>
      <w:hyperlink r:id="rId10" w:history="1">
        <w:r w:rsidRPr="00A80123">
          <w:rPr>
            <w:rStyle w:val="Hyperlink"/>
            <w:rFonts w:cstheme="minorHAnsi"/>
            <w:sz w:val="22"/>
            <w:szCs w:val="22"/>
          </w:rPr>
          <w:t>Circulaire TSB 59</w:t>
        </w:r>
      </w:hyperlink>
      <w:r w:rsidRPr="00A80123">
        <w:rPr>
          <w:rFonts w:cstheme="minorHAnsi"/>
          <w:sz w:val="22"/>
          <w:szCs w:val="22"/>
        </w:rPr>
        <w:t xml:space="preserve"> du 12 juin 2025 et de la </w:t>
      </w:r>
      <w:hyperlink r:id="rId11" w:history="1">
        <w:r w:rsidRPr="00A80123">
          <w:rPr>
            <w:rStyle w:val="Hyperlink"/>
            <w:rFonts w:cstheme="minorHAnsi"/>
            <w:sz w:val="22"/>
            <w:szCs w:val="22"/>
          </w:rPr>
          <w:t>Circulaire TSB 65</w:t>
        </w:r>
      </w:hyperlink>
      <w:r w:rsidRPr="00A80123">
        <w:rPr>
          <w:rFonts w:cstheme="minorHAnsi"/>
          <w:sz w:val="22"/>
          <w:szCs w:val="22"/>
        </w:rPr>
        <w:t xml:space="preserve"> du 28 juillet 2025, et conformément au § 9.5 de la Résolution 1 (Rév. Genève, 2022) de l'AMNT, j'ai l'honneur de vous informer que la Commission d'études 13 de l'UIT-T a pris les décisions suivantes, durant ses séances plénières tenues les 28 octobre et 6 novembre 2025 à Tachkent, concernant les projets de textes de l'UIT-T énumérés ci-</w:t>
      </w:r>
      <w:proofErr w:type="gramStart"/>
      <w:r w:rsidRPr="00A80123">
        <w:rPr>
          <w:rFonts w:cstheme="minorHAnsi"/>
          <w:sz w:val="22"/>
          <w:szCs w:val="22"/>
        </w:rPr>
        <w:t>après:</w:t>
      </w:r>
      <w:proofErr w:type="gramEnd"/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5808"/>
        <w:gridCol w:w="1926"/>
      </w:tblGrid>
      <w:tr w:rsidR="000F11D8" w:rsidRPr="00A80123" w14:paraId="6D52827E" w14:textId="77777777" w:rsidTr="00A73164">
        <w:tc>
          <w:tcPr>
            <w:tcW w:w="1975" w:type="dxa"/>
          </w:tcPr>
          <w:p w14:paraId="6710E257" w14:textId="2E111BD6" w:rsidR="000F11D8" w:rsidRPr="00A80123" w:rsidRDefault="000F11D8" w:rsidP="00E857EB">
            <w:pPr>
              <w:pStyle w:val="TableHead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Numéro</w:t>
            </w:r>
          </w:p>
        </w:tc>
        <w:tc>
          <w:tcPr>
            <w:tcW w:w="5808" w:type="dxa"/>
          </w:tcPr>
          <w:p w14:paraId="0DC824A3" w14:textId="1515A8E4" w:rsidR="000F11D8" w:rsidRPr="00A80123" w:rsidRDefault="000F11D8" w:rsidP="00E857EB">
            <w:pPr>
              <w:pStyle w:val="TableHead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Titre</w:t>
            </w:r>
          </w:p>
        </w:tc>
        <w:tc>
          <w:tcPr>
            <w:tcW w:w="1926" w:type="dxa"/>
          </w:tcPr>
          <w:p w14:paraId="52324373" w14:textId="0EECFAEA" w:rsidR="000F11D8" w:rsidRPr="00A80123" w:rsidRDefault="000F11D8" w:rsidP="00E857EB">
            <w:pPr>
              <w:pStyle w:val="TableHead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Décision</w:t>
            </w:r>
          </w:p>
        </w:tc>
      </w:tr>
      <w:tr w:rsidR="000F11D8" w:rsidRPr="00A80123" w14:paraId="2915095F" w14:textId="77777777" w:rsidTr="00A73164">
        <w:tc>
          <w:tcPr>
            <w:tcW w:w="1975" w:type="dxa"/>
          </w:tcPr>
          <w:p w14:paraId="1165154F" w14:textId="5B18F430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hyperlink r:id="rId12" w:history="1">
              <w:r w:rsidRPr="00A80123">
                <w:rPr>
                  <w:rStyle w:val="Hyperlink"/>
                  <w:rFonts w:cstheme="minorHAnsi"/>
                  <w:szCs w:val="22"/>
                </w:rPr>
                <w:t>UIT-T Y.3188</w:t>
              </w:r>
            </w:hyperlink>
            <w:r w:rsidR="00E857EB" w:rsidRPr="00A80123">
              <w:rPr>
                <w:rFonts w:cstheme="minorHAnsi"/>
                <w:szCs w:val="22"/>
              </w:rPr>
              <w:br/>
            </w:r>
            <w:r w:rsidRPr="00A80123">
              <w:rPr>
                <w:rFonts w:cstheme="minorHAnsi"/>
                <w:szCs w:val="22"/>
              </w:rPr>
              <w:t>(anciennement Y.LDT</w:t>
            </w:r>
            <w:r w:rsidR="00E857EB" w:rsidRPr="00A80123">
              <w:rPr>
                <w:rFonts w:cstheme="minorHAnsi"/>
                <w:szCs w:val="22"/>
              </w:rPr>
              <w:noBreakHyphen/>
            </w:r>
            <w:proofErr w:type="spellStart"/>
            <w:r w:rsidRPr="00A80123">
              <w:rPr>
                <w:rFonts w:cstheme="minorHAnsi"/>
                <w:szCs w:val="22"/>
              </w:rPr>
              <w:t>reqs</w:t>
            </w:r>
            <w:proofErr w:type="spellEnd"/>
            <w:r w:rsidRPr="00A80123">
              <w:rPr>
                <w:rFonts w:cstheme="minorHAnsi"/>
                <w:szCs w:val="22"/>
              </w:rPr>
              <w:t>-</w:t>
            </w:r>
            <w:proofErr w:type="spellStart"/>
            <w:r w:rsidRPr="00A80123">
              <w:rPr>
                <w:rFonts w:cstheme="minorHAnsi"/>
                <w:szCs w:val="22"/>
              </w:rPr>
              <w:t>funcs</w:t>
            </w:r>
            <w:proofErr w:type="spellEnd"/>
            <w:r w:rsidRPr="00A80123">
              <w:rPr>
                <w:rFonts w:cstheme="minorHAnsi"/>
                <w:szCs w:val="22"/>
              </w:rPr>
              <w:t>)</w:t>
            </w:r>
          </w:p>
        </w:tc>
        <w:tc>
          <w:tcPr>
            <w:tcW w:w="5808" w:type="dxa"/>
          </w:tcPr>
          <w:p w14:paraId="6DEF4326" w14:textId="34629AAE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 xml:space="preserve">Réseaux IMT-2020 et réseaux </w:t>
            </w:r>
            <w:proofErr w:type="gramStart"/>
            <w:r w:rsidRPr="00A80123">
              <w:rPr>
                <w:rFonts w:cstheme="minorHAnsi"/>
                <w:szCs w:val="22"/>
              </w:rPr>
              <w:t>ultérieurs:</w:t>
            </w:r>
            <w:proofErr w:type="gramEnd"/>
            <w:r w:rsidRPr="00A80123">
              <w:rPr>
                <w:rFonts w:cstheme="minorHAnsi"/>
                <w:szCs w:val="22"/>
              </w:rPr>
              <w:t xml:space="preserve"> exigences et fonctions pour les applications nécessitant la transmission de grands volumes de données</w:t>
            </w:r>
          </w:p>
        </w:tc>
        <w:tc>
          <w:tcPr>
            <w:tcW w:w="1926" w:type="dxa"/>
          </w:tcPr>
          <w:p w14:paraId="0EF005A3" w14:textId="67C47C78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Approuvée</w:t>
            </w:r>
            <w:r w:rsidR="00E857EB" w:rsidRPr="00A80123">
              <w:rPr>
                <w:rFonts w:cstheme="minorHAnsi"/>
                <w:szCs w:val="22"/>
              </w:rPr>
              <w:br/>
            </w:r>
            <w:r w:rsidRPr="00A80123">
              <w:rPr>
                <w:rFonts w:cstheme="minorHAnsi"/>
                <w:szCs w:val="22"/>
              </w:rPr>
              <w:t>(28 octobre 2025)</w:t>
            </w:r>
          </w:p>
        </w:tc>
      </w:tr>
      <w:tr w:rsidR="000F11D8" w:rsidRPr="00A80123" w14:paraId="6CD5AFCD" w14:textId="77777777" w:rsidTr="00A73164">
        <w:tc>
          <w:tcPr>
            <w:tcW w:w="1975" w:type="dxa"/>
          </w:tcPr>
          <w:p w14:paraId="27153C1C" w14:textId="01F033B3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hyperlink r:id="rId13" w:history="1">
              <w:r w:rsidRPr="00A80123">
                <w:rPr>
                  <w:rStyle w:val="Hyperlink"/>
                  <w:rFonts w:cstheme="minorHAnsi"/>
                  <w:szCs w:val="22"/>
                </w:rPr>
                <w:t>UIT-T Y.3222</w:t>
              </w:r>
            </w:hyperlink>
            <w:r w:rsidR="00E857EB" w:rsidRPr="00A80123">
              <w:rPr>
                <w:rFonts w:cstheme="minorHAnsi"/>
                <w:szCs w:val="22"/>
              </w:rPr>
              <w:br/>
            </w:r>
            <w:r w:rsidRPr="00A80123">
              <w:rPr>
                <w:rFonts w:cstheme="minorHAnsi"/>
                <w:szCs w:val="22"/>
              </w:rPr>
              <w:t xml:space="preserve">(anciennement </w:t>
            </w:r>
            <w:proofErr w:type="gramStart"/>
            <w:r w:rsidRPr="00A80123">
              <w:rPr>
                <w:rFonts w:cstheme="minorHAnsi"/>
                <w:szCs w:val="22"/>
              </w:rPr>
              <w:t>Y.FMSC</w:t>
            </w:r>
            <w:proofErr w:type="gramEnd"/>
            <w:r w:rsidRPr="00A80123">
              <w:rPr>
                <w:rFonts w:cstheme="minorHAnsi"/>
                <w:szCs w:val="22"/>
              </w:rPr>
              <w:t>-</w:t>
            </w:r>
            <w:proofErr w:type="spellStart"/>
            <w:r w:rsidRPr="00A80123">
              <w:rPr>
                <w:rFonts w:cstheme="minorHAnsi"/>
                <w:szCs w:val="22"/>
              </w:rPr>
              <w:t>ConTrans</w:t>
            </w:r>
            <w:proofErr w:type="spellEnd"/>
            <w:r w:rsidRPr="00A80123">
              <w:rPr>
                <w:rFonts w:cstheme="minorHAnsi"/>
                <w:szCs w:val="22"/>
              </w:rPr>
              <w:t>)</w:t>
            </w:r>
          </w:p>
        </w:tc>
        <w:tc>
          <w:tcPr>
            <w:tcW w:w="5808" w:type="dxa"/>
          </w:tcPr>
          <w:p w14:paraId="74AFB34B" w14:textId="12416A1D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Convergence fixe, mobile et satellite – Exigences fonctionnelles et architecture fonctionnelle pour l'entité de commande unifiée basée sur le modèle de transformateur</w:t>
            </w:r>
          </w:p>
        </w:tc>
        <w:tc>
          <w:tcPr>
            <w:tcW w:w="1926" w:type="dxa"/>
          </w:tcPr>
          <w:p w14:paraId="137E3C22" w14:textId="167268FB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Approuvée</w:t>
            </w:r>
            <w:r w:rsidR="00E857EB" w:rsidRPr="00A80123">
              <w:rPr>
                <w:rFonts w:cstheme="minorHAnsi"/>
                <w:szCs w:val="22"/>
              </w:rPr>
              <w:br/>
            </w:r>
            <w:r w:rsidRPr="00A80123">
              <w:rPr>
                <w:rFonts w:cstheme="minorHAnsi"/>
                <w:szCs w:val="22"/>
              </w:rPr>
              <w:t>(28 octobre 2025)</w:t>
            </w:r>
          </w:p>
        </w:tc>
      </w:tr>
      <w:tr w:rsidR="000F11D8" w:rsidRPr="00A80123" w14:paraId="54E598A3" w14:textId="77777777" w:rsidTr="00A73164">
        <w:tc>
          <w:tcPr>
            <w:tcW w:w="1975" w:type="dxa"/>
          </w:tcPr>
          <w:p w14:paraId="5CC6484D" w14:textId="2A4A2699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hyperlink r:id="rId14" w:history="1">
              <w:r w:rsidRPr="00A80123">
                <w:rPr>
                  <w:rStyle w:val="Hyperlink"/>
                  <w:rFonts w:cstheme="minorHAnsi"/>
                  <w:szCs w:val="22"/>
                </w:rPr>
                <w:t>UIT-T Y.3221</w:t>
              </w:r>
            </w:hyperlink>
            <w:r w:rsidR="00E857EB" w:rsidRPr="00A80123">
              <w:rPr>
                <w:rFonts w:cstheme="minorHAnsi"/>
                <w:szCs w:val="22"/>
              </w:rPr>
              <w:br/>
            </w:r>
            <w:r w:rsidRPr="00A80123">
              <w:rPr>
                <w:rFonts w:cstheme="minorHAnsi"/>
                <w:szCs w:val="22"/>
              </w:rPr>
              <w:t xml:space="preserve">(anciennement </w:t>
            </w:r>
            <w:proofErr w:type="gramStart"/>
            <w:r w:rsidRPr="00A80123">
              <w:rPr>
                <w:rFonts w:cstheme="minorHAnsi"/>
                <w:szCs w:val="22"/>
              </w:rPr>
              <w:t>Y.FMSC</w:t>
            </w:r>
            <w:proofErr w:type="gramEnd"/>
            <w:r w:rsidRPr="00A80123">
              <w:rPr>
                <w:rFonts w:cstheme="minorHAnsi"/>
                <w:szCs w:val="22"/>
              </w:rPr>
              <w:t>-LDS)</w:t>
            </w:r>
          </w:p>
        </w:tc>
        <w:tc>
          <w:tcPr>
            <w:tcW w:w="5808" w:type="dxa"/>
          </w:tcPr>
          <w:p w14:paraId="3DD0A37D" w14:textId="300C2A99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Convergence fixe, mobile et satellite – Commutation locale des données pour les réseaux IMT-2020 et les réseaux ultérieurs</w:t>
            </w:r>
          </w:p>
        </w:tc>
        <w:tc>
          <w:tcPr>
            <w:tcW w:w="1926" w:type="dxa"/>
          </w:tcPr>
          <w:p w14:paraId="081CD35F" w14:textId="24CBC757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Approuvée</w:t>
            </w:r>
            <w:r w:rsidR="00E857EB" w:rsidRPr="00A80123">
              <w:rPr>
                <w:rFonts w:cstheme="minorHAnsi"/>
                <w:szCs w:val="22"/>
              </w:rPr>
              <w:br/>
            </w:r>
            <w:r w:rsidRPr="00A80123">
              <w:rPr>
                <w:rFonts w:cstheme="minorHAnsi"/>
                <w:szCs w:val="22"/>
              </w:rPr>
              <w:t>(6 novembre 2025)</w:t>
            </w:r>
          </w:p>
        </w:tc>
      </w:tr>
      <w:tr w:rsidR="000F11D8" w:rsidRPr="00A80123" w14:paraId="7776E05D" w14:textId="77777777" w:rsidTr="00A73164">
        <w:tc>
          <w:tcPr>
            <w:tcW w:w="1975" w:type="dxa"/>
          </w:tcPr>
          <w:p w14:paraId="071D76BE" w14:textId="3C438400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hyperlink r:id="rId15" w:history="1">
              <w:r w:rsidRPr="00A80123">
                <w:rPr>
                  <w:rStyle w:val="Hyperlink"/>
                  <w:rFonts w:cstheme="minorHAnsi"/>
                  <w:szCs w:val="22"/>
                </w:rPr>
                <w:t>UIT-T Y.3261</w:t>
              </w:r>
            </w:hyperlink>
            <w:r w:rsidR="00E857EB" w:rsidRPr="00A80123">
              <w:rPr>
                <w:rFonts w:cstheme="minorHAnsi"/>
                <w:szCs w:val="22"/>
              </w:rPr>
              <w:br/>
            </w:r>
            <w:r w:rsidRPr="00A80123">
              <w:rPr>
                <w:rFonts w:cstheme="minorHAnsi"/>
                <w:szCs w:val="22"/>
              </w:rPr>
              <w:t xml:space="preserve">(anciennement </w:t>
            </w:r>
            <w:proofErr w:type="spellStart"/>
            <w:proofErr w:type="gramStart"/>
            <w:r w:rsidRPr="00A80123">
              <w:rPr>
                <w:rFonts w:cstheme="minorHAnsi"/>
                <w:szCs w:val="22"/>
              </w:rPr>
              <w:t>Y.trust</w:t>
            </w:r>
            <w:proofErr w:type="spellEnd"/>
            <w:proofErr w:type="gramEnd"/>
            <w:r w:rsidRPr="00A80123">
              <w:rPr>
                <w:rFonts w:cstheme="minorHAnsi"/>
                <w:szCs w:val="22"/>
              </w:rPr>
              <w:t>-TLA)</w:t>
            </w:r>
          </w:p>
        </w:tc>
        <w:tc>
          <w:tcPr>
            <w:tcW w:w="5808" w:type="dxa"/>
          </w:tcPr>
          <w:p w14:paraId="1060FC1E" w14:textId="4EB162E0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Cadre d'évaluation du niveau de confiance pour les réseaux de confiance</w:t>
            </w:r>
          </w:p>
        </w:tc>
        <w:tc>
          <w:tcPr>
            <w:tcW w:w="1926" w:type="dxa"/>
          </w:tcPr>
          <w:p w14:paraId="73B4BB00" w14:textId="19CB60F8" w:rsidR="000F11D8" w:rsidRPr="00A80123" w:rsidRDefault="000F11D8" w:rsidP="00E857EB">
            <w:pPr>
              <w:pStyle w:val="TableText"/>
              <w:rPr>
                <w:rFonts w:cstheme="minorHAnsi"/>
                <w:szCs w:val="22"/>
              </w:rPr>
            </w:pPr>
            <w:r w:rsidRPr="00A80123">
              <w:rPr>
                <w:rFonts w:cstheme="minorHAnsi"/>
                <w:szCs w:val="22"/>
              </w:rPr>
              <w:t>Approuvée</w:t>
            </w:r>
            <w:r w:rsidR="00E857EB" w:rsidRPr="00A80123">
              <w:rPr>
                <w:rFonts w:cstheme="minorHAnsi"/>
                <w:szCs w:val="22"/>
              </w:rPr>
              <w:br/>
            </w:r>
            <w:r w:rsidRPr="00A80123">
              <w:rPr>
                <w:rFonts w:cstheme="minorHAnsi"/>
                <w:szCs w:val="22"/>
              </w:rPr>
              <w:t>(6 novembre 2025)</w:t>
            </w:r>
          </w:p>
        </w:tc>
      </w:tr>
    </w:tbl>
    <w:p w14:paraId="7B9DCB28" w14:textId="77777777" w:rsidR="00E857EB" w:rsidRPr="00A80123" w:rsidRDefault="00E857EB" w:rsidP="00E857EB">
      <w:pPr>
        <w:rPr>
          <w:rFonts w:cstheme="minorHAnsi"/>
          <w:sz w:val="22"/>
          <w:szCs w:val="22"/>
        </w:rPr>
      </w:pPr>
      <w:r w:rsidRPr="00A80123">
        <w:rPr>
          <w:rFonts w:cstheme="minorHAnsi"/>
          <w:sz w:val="22"/>
          <w:szCs w:val="22"/>
        </w:rPr>
        <w:t>2</w:t>
      </w:r>
      <w:r w:rsidRPr="00A80123">
        <w:rPr>
          <w:rFonts w:cstheme="minorHAnsi"/>
          <w:sz w:val="22"/>
          <w:szCs w:val="22"/>
        </w:rPr>
        <w:tab/>
        <w:t>Les renseignements existants sur les brevets sont accessibles en ligne sur le site web de l'UIT-T.</w:t>
      </w:r>
    </w:p>
    <w:p w14:paraId="6F87A860" w14:textId="27C4354F" w:rsidR="00E857EB" w:rsidRPr="00A80123" w:rsidRDefault="00E857EB" w:rsidP="00E857EB">
      <w:pPr>
        <w:rPr>
          <w:rFonts w:cstheme="minorHAnsi"/>
          <w:sz w:val="22"/>
          <w:szCs w:val="22"/>
        </w:rPr>
      </w:pPr>
      <w:r w:rsidRPr="00A80123">
        <w:rPr>
          <w:rFonts w:cstheme="minorHAnsi"/>
          <w:sz w:val="22"/>
          <w:szCs w:val="22"/>
        </w:rPr>
        <w:t>3</w:t>
      </w:r>
      <w:r w:rsidRPr="00A80123">
        <w:rPr>
          <w:rFonts w:cstheme="minorHAnsi"/>
          <w:sz w:val="22"/>
          <w:szCs w:val="22"/>
        </w:rPr>
        <w:tab/>
        <w:t xml:space="preserve">La version prépubliée de ces Recommandations est disponible sur le site web de l'UIT-T à l'adresse </w:t>
      </w:r>
      <w:hyperlink r:id="rId16" w:history="1">
        <w:r w:rsidR="00A73164" w:rsidRPr="00A80123">
          <w:rPr>
            <w:rStyle w:val="Hyperlink"/>
            <w:rFonts w:cstheme="minorHAnsi"/>
            <w:sz w:val="22"/>
            <w:szCs w:val="22"/>
          </w:rPr>
          <w:t>https://itu.int/itu-t/recommendations/</w:t>
        </w:r>
      </w:hyperlink>
      <w:r w:rsidRPr="00A80123">
        <w:rPr>
          <w:rFonts w:cstheme="minorHAnsi"/>
          <w:sz w:val="22"/>
          <w:szCs w:val="22"/>
        </w:rPr>
        <w:t>.</w:t>
      </w:r>
    </w:p>
    <w:p w14:paraId="43C8E960" w14:textId="6314225A" w:rsidR="000F11D8" w:rsidRPr="00A80123" w:rsidRDefault="00E857EB" w:rsidP="00E857EB">
      <w:pPr>
        <w:rPr>
          <w:rFonts w:cstheme="minorHAnsi"/>
          <w:sz w:val="22"/>
          <w:szCs w:val="22"/>
        </w:rPr>
      </w:pPr>
      <w:r w:rsidRPr="00A80123">
        <w:rPr>
          <w:rFonts w:cstheme="minorHAnsi"/>
          <w:sz w:val="22"/>
          <w:szCs w:val="22"/>
        </w:rPr>
        <w:t>4</w:t>
      </w:r>
      <w:r w:rsidRPr="00A80123">
        <w:rPr>
          <w:rFonts w:cstheme="minorHAnsi"/>
          <w:sz w:val="22"/>
          <w:szCs w:val="22"/>
        </w:rPr>
        <w:tab/>
        <w:t>L'UIT publiera dès que possible les textes des Recommandations approuvées.</w:t>
      </w:r>
    </w:p>
    <w:p w14:paraId="794359AF" w14:textId="3E87AA72" w:rsidR="00A80123" w:rsidRPr="00A80123" w:rsidRDefault="00307FB4" w:rsidP="00A80123">
      <w:pPr>
        <w:rPr>
          <w:rFonts w:cstheme="minorHAnsi"/>
          <w:bCs/>
          <w:sz w:val="22"/>
          <w:szCs w:val="22"/>
        </w:rPr>
      </w:pPr>
      <w:r w:rsidRPr="00A80123">
        <w:rPr>
          <w:rFonts w:cstheme="minorHAnsi"/>
          <w:bCs/>
          <w:sz w:val="22"/>
          <w:szCs w:val="22"/>
        </w:rPr>
        <w:t>Veuillez agréer, Madame, Monsieur, l'assurance de ma considération distinguée.</w:t>
      </w:r>
    </w:p>
    <w:p w14:paraId="558FB742" w14:textId="75A2B752" w:rsidR="002937DB" w:rsidRPr="00A80123" w:rsidRDefault="002824CB" w:rsidP="00A80123">
      <w:pPr>
        <w:spacing w:before="66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763013C" wp14:editId="024A22CD">
            <wp:simplePos x="0" y="0"/>
            <wp:positionH relativeFrom="margin">
              <wp:align>left</wp:align>
            </wp:positionH>
            <wp:positionV relativeFrom="paragraph">
              <wp:posOffset>48125</wp:posOffset>
            </wp:positionV>
            <wp:extent cx="603250" cy="287789"/>
            <wp:effectExtent l="0" t="0" r="6350" b="0"/>
            <wp:wrapNone/>
            <wp:docPr id="1931104520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04520" name="Picture 2" descr="A black text on a white background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28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FB4" w:rsidRPr="00A80123">
        <w:rPr>
          <w:rFonts w:cstheme="minorHAnsi"/>
          <w:bCs/>
          <w:sz w:val="22"/>
          <w:szCs w:val="22"/>
        </w:rPr>
        <w:t>Seizo Onoe</w:t>
      </w:r>
      <w:r w:rsidR="00B60868" w:rsidRPr="00A80123">
        <w:rPr>
          <w:rFonts w:cstheme="minorHAnsi"/>
          <w:bCs/>
          <w:sz w:val="22"/>
          <w:szCs w:val="22"/>
        </w:rPr>
        <w:br/>
      </w:r>
      <w:r w:rsidR="00307FB4" w:rsidRPr="00A80123">
        <w:rPr>
          <w:rFonts w:cstheme="minorHAnsi"/>
          <w:bCs/>
          <w:sz w:val="22"/>
          <w:szCs w:val="22"/>
        </w:rPr>
        <w:t>Directeur du Bureau de la normalisation</w:t>
      </w:r>
      <w:r w:rsidR="00B60868" w:rsidRPr="00A80123">
        <w:rPr>
          <w:rFonts w:cstheme="minorHAnsi"/>
          <w:bCs/>
          <w:sz w:val="22"/>
          <w:szCs w:val="22"/>
        </w:rPr>
        <w:br/>
      </w:r>
      <w:r w:rsidR="00307FB4" w:rsidRPr="00A80123">
        <w:rPr>
          <w:rFonts w:cstheme="minorHAnsi"/>
          <w:bCs/>
          <w:sz w:val="22"/>
          <w:szCs w:val="22"/>
        </w:rPr>
        <w:t>des télécommunications</w:t>
      </w:r>
    </w:p>
    <w:sectPr w:rsidR="002937DB" w:rsidRPr="00A80123" w:rsidSect="00A80123">
      <w:headerReference w:type="default" r:id="rId18"/>
      <w:footerReference w:type="first" r:id="rId19"/>
      <w:pgSz w:w="11907" w:h="16840" w:code="9"/>
      <w:pgMar w:top="1134" w:right="1089" w:bottom="810" w:left="1089" w:header="567" w:footer="34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3C404B9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05CC295B" w:rsidR="00697BC1" w:rsidRPr="00697BC1" w:rsidRDefault="002824CB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0F11D8">
      <w:rPr>
        <w:noProof/>
        <w:sz w:val="18"/>
        <w:szCs w:val="16"/>
      </w:rPr>
      <w:t>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439261">
    <w:abstractNumId w:val="1"/>
  </w:num>
  <w:num w:numId="2" w16cid:durableId="1046103706">
    <w:abstractNumId w:val="3"/>
  </w:num>
  <w:num w:numId="3" w16cid:durableId="368846271">
    <w:abstractNumId w:val="2"/>
  </w:num>
  <w:num w:numId="4" w16cid:durableId="22363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43ACB"/>
    <w:rsid w:val="000758B3"/>
    <w:rsid w:val="00085F5A"/>
    <w:rsid w:val="000A10B3"/>
    <w:rsid w:val="000B0D96"/>
    <w:rsid w:val="000B59D8"/>
    <w:rsid w:val="000C1F6B"/>
    <w:rsid w:val="000C25CC"/>
    <w:rsid w:val="000C56BE"/>
    <w:rsid w:val="000F11D8"/>
    <w:rsid w:val="001026FD"/>
    <w:rsid w:val="001077FD"/>
    <w:rsid w:val="00115DD7"/>
    <w:rsid w:val="001260F7"/>
    <w:rsid w:val="00167472"/>
    <w:rsid w:val="00167F92"/>
    <w:rsid w:val="00173738"/>
    <w:rsid w:val="001A2BDA"/>
    <w:rsid w:val="001B79A3"/>
    <w:rsid w:val="001F32E0"/>
    <w:rsid w:val="002152A3"/>
    <w:rsid w:val="0023502A"/>
    <w:rsid w:val="0023667A"/>
    <w:rsid w:val="002627C3"/>
    <w:rsid w:val="002824CB"/>
    <w:rsid w:val="00284E9B"/>
    <w:rsid w:val="002937DB"/>
    <w:rsid w:val="002E395D"/>
    <w:rsid w:val="002E684A"/>
    <w:rsid w:val="00307FB4"/>
    <w:rsid w:val="003131F0"/>
    <w:rsid w:val="003233CE"/>
    <w:rsid w:val="00333A80"/>
    <w:rsid w:val="00341117"/>
    <w:rsid w:val="00350BE5"/>
    <w:rsid w:val="00364E95"/>
    <w:rsid w:val="00372875"/>
    <w:rsid w:val="003742F8"/>
    <w:rsid w:val="0037748D"/>
    <w:rsid w:val="003B1E80"/>
    <w:rsid w:val="003B66E8"/>
    <w:rsid w:val="003D138E"/>
    <w:rsid w:val="003E66AD"/>
    <w:rsid w:val="004033F1"/>
    <w:rsid w:val="00414B0C"/>
    <w:rsid w:val="00423C21"/>
    <w:rsid w:val="004257AC"/>
    <w:rsid w:val="0043711B"/>
    <w:rsid w:val="004419E9"/>
    <w:rsid w:val="00445B68"/>
    <w:rsid w:val="0046537D"/>
    <w:rsid w:val="0048088B"/>
    <w:rsid w:val="00497460"/>
    <w:rsid w:val="004977C9"/>
    <w:rsid w:val="004B732E"/>
    <w:rsid w:val="004D51F4"/>
    <w:rsid w:val="004D64E0"/>
    <w:rsid w:val="004E3EBA"/>
    <w:rsid w:val="005120A2"/>
    <w:rsid w:val="0051210D"/>
    <w:rsid w:val="005136D2"/>
    <w:rsid w:val="00517A03"/>
    <w:rsid w:val="005649B8"/>
    <w:rsid w:val="005A3DD9"/>
    <w:rsid w:val="005B1DFC"/>
    <w:rsid w:val="005C06C5"/>
    <w:rsid w:val="005E3095"/>
    <w:rsid w:val="00601682"/>
    <w:rsid w:val="00602731"/>
    <w:rsid w:val="00603470"/>
    <w:rsid w:val="00625E79"/>
    <w:rsid w:val="006333F7"/>
    <w:rsid w:val="00635ECE"/>
    <w:rsid w:val="00641D43"/>
    <w:rsid w:val="006427A1"/>
    <w:rsid w:val="00644741"/>
    <w:rsid w:val="006623A1"/>
    <w:rsid w:val="00697BC1"/>
    <w:rsid w:val="006A6FFE"/>
    <w:rsid w:val="006C36F9"/>
    <w:rsid w:val="006C38C7"/>
    <w:rsid w:val="006C5A91"/>
    <w:rsid w:val="006E3997"/>
    <w:rsid w:val="006F52F7"/>
    <w:rsid w:val="00716BBC"/>
    <w:rsid w:val="007304E3"/>
    <w:rsid w:val="007321BC"/>
    <w:rsid w:val="00736443"/>
    <w:rsid w:val="00747676"/>
    <w:rsid w:val="00760063"/>
    <w:rsid w:val="00775E4B"/>
    <w:rsid w:val="0077608F"/>
    <w:rsid w:val="0079553B"/>
    <w:rsid w:val="00795679"/>
    <w:rsid w:val="007A40FE"/>
    <w:rsid w:val="007B4BFE"/>
    <w:rsid w:val="007C6076"/>
    <w:rsid w:val="007F01D5"/>
    <w:rsid w:val="007F1606"/>
    <w:rsid w:val="007F3F52"/>
    <w:rsid w:val="00810105"/>
    <w:rsid w:val="008157E0"/>
    <w:rsid w:val="00822055"/>
    <w:rsid w:val="00850477"/>
    <w:rsid w:val="00854E1D"/>
    <w:rsid w:val="00887FA6"/>
    <w:rsid w:val="008B168C"/>
    <w:rsid w:val="008C4397"/>
    <w:rsid w:val="008C465A"/>
    <w:rsid w:val="008C5291"/>
    <w:rsid w:val="008D343C"/>
    <w:rsid w:val="008F2C9B"/>
    <w:rsid w:val="00923CD6"/>
    <w:rsid w:val="00935AA8"/>
    <w:rsid w:val="00956DD5"/>
    <w:rsid w:val="00971C9A"/>
    <w:rsid w:val="00991EC4"/>
    <w:rsid w:val="009D51FA"/>
    <w:rsid w:val="009F094D"/>
    <w:rsid w:val="009F1E23"/>
    <w:rsid w:val="009F6071"/>
    <w:rsid w:val="00A15179"/>
    <w:rsid w:val="00A25EE7"/>
    <w:rsid w:val="00A51537"/>
    <w:rsid w:val="00A5280F"/>
    <w:rsid w:val="00A5645A"/>
    <w:rsid w:val="00A60FC1"/>
    <w:rsid w:val="00A73164"/>
    <w:rsid w:val="00A80123"/>
    <w:rsid w:val="00A949B6"/>
    <w:rsid w:val="00A97C37"/>
    <w:rsid w:val="00AA131B"/>
    <w:rsid w:val="00AC1182"/>
    <w:rsid w:val="00AC37B5"/>
    <w:rsid w:val="00AD752F"/>
    <w:rsid w:val="00AF08A4"/>
    <w:rsid w:val="00AF0D7D"/>
    <w:rsid w:val="00B241DA"/>
    <w:rsid w:val="00B27B41"/>
    <w:rsid w:val="00B42659"/>
    <w:rsid w:val="00B43278"/>
    <w:rsid w:val="00B46F2D"/>
    <w:rsid w:val="00B5085C"/>
    <w:rsid w:val="00B60868"/>
    <w:rsid w:val="00B826BB"/>
    <w:rsid w:val="00B8573E"/>
    <w:rsid w:val="00BA125A"/>
    <w:rsid w:val="00BB24C0"/>
    <w:rsid w:val="00BB7E53"/>
    <w:rsid w:val="00BD044E"/>
    <w:rsid w:val="00BD6ECF"/>
    <w:rsid w:val="00C26F2E"/>
    <w:rsid w:val="00C302E3"/>
    <w:rsid w:val="00C41B89"/>
    <w:rsid w:val="00C45376"/>
    <w:rsid w:val="00C46881"/>
    <w:rsid w:val="00C4759C"/>
    <w:rsid w:val="00C9028F"/>
    <w:rsid w:val="00CA0416"/>
    <w:rsid w:val="00CB1125"/>
    <w:rsid w:val="00CB4E80"/>
    <w:rsid w:val="00CD042E"/>
    <w:rsid w:val="00CD1C59"/>
    <w:rsid w:val="00CF0771"/>
    <w:rsid w:val="00CF2560"/>
    <w:rsid w:val="00CF5B46"/>
    <w:rsid w:val="00D46B68"/>
    <w:rsid w:val="00D542A5"/>
    <w:rsid w:val="00D674CC"/>
    <w:rsid w:val="00D7594E"/>
    <w:rsid w:val="00D94583"/>
    <w:rsid w:val="00DC3D47"/>
    <w:rsid w:val="00DD77DA"/>
    <w:rsid w:val="00E06C61"/>
    <w:rsid w:val="00E13DB3"/>
    <w:rsid w:val="00E2408B"/>
    <w:rsid w:val="00E62CEA"/>
    <w:rsid w:val="00E72AE1"/>
    <w:rsid w:val="00E819B3"/>
    <w:rsid w:val="00E857EB"/>
    <w:rsid w:val="00EA7CFB"/>
    <w:rsid w:val="00ED6A7A"/>
    <w:rsid w:val="00EE4C36"/>
    <w:rsid w:val="00EE53C9"/>
    <w:rsid w:val="00EF6A23"/>
    <w:rsid w:val="00F02724"/>
    <w:rsid w:val="00F346CE"/>
    <w:rsid w:val="00F34F98"/>
    <w:rsid w:val="00F40540"/>
    <w:rsid w:val="00F67402"/>
    <w:rsid w:val="00F75BE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Annextitle0">
    <w:name w:val="Annex_title"/>
    <w:basedOn w:val="Normal"/>
    <w:next w:val="Normal"/>
    <w:rsid w:val="007304E3"/>
    <w:pPr>
      <w:keepNext/>
      <w:keepLines/>
      <w:spacing w:before="240" w:after="280"/>
      <w:jc w:val="center"/>
    </w:pPr>
    <w:rPr>
      <w:rFonts w:ascii="Calibri" w:hAnsi="Calibri"/>
      <w:b/>
      <w:sz w:val="28"/>
      <w:lang w:val="en-GB"/>
    </w:rPr>
  </w:style>
  <w:style w:type="character" w:styleId="CommentReference">
    <w:name w:val="annotation reference"/>
    <w:rsid w:val="00730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4E3"/>
    <w:rPr>
      <w:rFonts w:ascii="Calibri" w:hAnsi="Calibri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304E3"/>
    <w:rPr>
      <w:rFonts w:ascii="Calibri" w:hAnsi="Calibri"/>
      <w:lang w:val="en-GB" w:eastAsia="en-US"/>
    </w:rPr>
  </w:style>
  <w:style w:type="paragraph" w:customStyle="1" w:styleId="a">
    <w:name w:val="文本正文"/>
    <w:basedOn w:val="Normal"/>
    <w:qFormat/>
    <w:rsid w:val="007304E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firstLineChars="200" w:firstLine="200"/>
      <w:jc w:val="both"/>
      <w:textAlignment w:val="auto"/>
    </w:pPr>
    <w:rPr>
      <w:rFonts w:ascii="Times New Roman" w:eastAsia="SimSun" w:hAnsi="Times New Roman" w:cstheme="minorBidi"/>
      <w:kern w:val="2"/>
      <w:szCs w:val="22"/>
      <w:lang w:val="en-US" w:eastAsia="zh-CN"/>
    </w:rPr>
  </w:style>
  <w:style w:type="paragraph" w:customStyle="1" w:styleId="Reasons">
    <w:name w:val="Reasons"/>
    <w:basedOn w:val="Normal"/>
    <w:qFormat/>
    <w:rsid w:val="00C4759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736443"/>
    <w:rPr>
      <w:rFonts w:asciiTheme="minorHAnsi" w:hAnsiTheme="minorHAnsi"/>
      <w:sz w:val="24"/>
      <w:lang w:val="fr-FR" w:eastAsia="en-US"/>
    </w:rPr>
  </w:style>
  <w:style w:type="table" w:styleId="TableGrid">
    <w:name w:val="Table Grid"/>
    <w:basedOn w:val="TableNormal"/>
    <w:rsid w:val="000F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ITU-T/workprog/wp_item.aspx?isn=2152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workprog/wp_item.aspx?isn=21491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itu.int/itu-t/recommenda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65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workprog/wp_item.aspx?isn=21429" TargetMode="External"/><Relationship Id="rId10" Type="http://schemas.openxmlformats.org/officeDocument/2006/relationships/hyperlink" Target="https://www.itu.int/md/T25-TSB-CIR-0059/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ITU-T/workprog/wp_item.aspx?isn=2151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57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3255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5</cp:revision>
  <cp:lastPrinted>2025-12-02T09:49:00Z</cp:lastPrinted>
  <dcterms:created xsi:type="dcterms:W3CDTF">2025-11-21T16:54:00Z</dcterms:created>
  <dcterms:modified xsi:type="dcterms:W3CDTF">2025-12-02T09:50:00Z</dcterms:modified>
</cp:coreProperties>
</file>