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68"/>
        <w:gridCol w:w="3402"/>
        <w:gridCol w:w="3118"/>
        <w:gridCol w:w="2232"/>
      </w:tblGrid>
      <w:tr w:rsidR="002C3E7B" w:rsidRPr="003D69B8" w14:paraId="1B7769E4" w14:textId="77777777" w:rsidTr="00F670FD">
        <w:trPr>
          <w:cantSplit/>
          <w:trHeight w:val="1167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403769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6BCFA7BF">
                  <wp:extent cx="768350" cy="7683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403769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403769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232" w:type="dxa"/>
            <w:vAlign w:val="center"/>
          </w:tcPr>
          <w:p w14:paraId="08AACC97" w14:textId="77777777" w:rsidR="002C3E7B" w:rsidRPr="003D69B8" w:rsidRDefault="002C3E7B" w:rsidP="00403769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F670FD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403769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350" w:type="dxa"/>
            <w:gridSpan w:val="2"/>
            <w:vAlign w:val="center"/>
          </w:tcPr>
          <w:p w14:paraId="014DEE05" w14:textId="60464A7D" w:rsidR="000305E1" w:rsidRPr="003D69B8" w:rsidRDefault="00CC327E" w:rsidP="00F670FD">
            <w:pPr>
              <w:pStyle w:val="Tabletext"/>
              <w:spacing w:before="0" w:after="120"/>
              <w:ind w:firstLine="43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666DD6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403769">
              <w:rPr>
                <w:rFonts w:cstheme="minorHAnsi" w:hint="eastAsia"/>
                <w:szCs w:val="22"/>
                <w:lang w:eastAsia="zh-CN"/>
              </w:rPr>
              <w:t>11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4E456E">
              <w:rPr>
                <w:rFonts w:cstheme="minorHAnsi" w:hint="eastAsia"/>
                <w:szCs w:val="22"/>
                <w:lang w:eastAsia="zh-CN"/>
              </w:rPr>
              <w:t>19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F670FD">
        <w:trPr>
          <w:cantSplit/>
          <w:trHeight w:val="565"/>
        </w:trPr>
        <w:tc>
          <w:tcPr>
            <w:tcW w:w="1350" w:type="dxa"/>
          </w:tcPr>
          <w:p w14:paraId="0E20DD5D" w14:textId="312634C3" w:rsidR="0038260B" w:rsidRPr="00FA0A8E" w:rsidRDefault="00CC327E" w:rsidP="00F670FD">
            <w:pPr>
              <w:pStyle w:val="Tabletext"/>
              <w:ind w:left="180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r w:rsidRPr="0087273B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470" w:type="dxa"/>
            <w:gridSpan w:val="2"/>
          </w:tcPr>
          <w:p w14:paraId="1DD8F13F" w14:textId="30F62EFB" w:rsidR="0038260B" w:rsidRPr="003D69B8" w:rsidRDefault="00CC327E" w:rsidP="00403769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4E456E">
              <w:rPr>
                <w:rFonts w:cstheme="minorHAnsi" w:hint="eastAsia"/>
                <w:b/>
                <w:szCs w:val="22"/>
                <w:lang w:eastAsia="zh-CN"/>
              </w:rPr>
              <w:t>89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5BEAF502" w:rsidR="00C87A03" w:rsidRPr="003D69B8" w:rsidRDefault="00C87A03" w:rsidP="00403769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4E456E">
              <w:rPr>
                <w:rFonts w:cstheme="minorHAnsi" w:hint="eastAsia"/>
                <w:szCs w:val="22"/>
                <w:lang w:eastAsia="zh-CN"/>
              </w:rPr>
              <w:t>13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4E456E">
              <w:rPr>
                <w:rFonts w:cstheme="minorHAnsi" w:hint="eastAsia"/>
                <w:szCs w:val="22"/>
                <w:lang w:eastAsia="zh-CN"/>
              </w:rPr>
              <w:t>TK</w:t>
            </w:r>
          </w:p>
        </w:tc>
        <w:tc>
          <w:tcPr>
            <w:tcW w:w="5350" w:type="dxa"/>
            <w:gridSpan w:val="2"/>
            <w:vMerge w:val="restart"/>
          </w:tcPr>
          <w:p w14:paraId="6AEA8188" w14:textId="77777777" w:rsidR="00666DD6" w:rsidRPr="00147EE9" w:rsidRDefault="00666DD6" w:rsidP="0040376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403769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151E81B8" w14:textId="4D39122F" w:rsidR="00403769" w:rsidRPr="00797225" w:rsidRDefault="00666DD6" w:rsidP="00403769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修订版））</w:t>
            </w:r>
          </w:p>
          <w:p w14:paraId="273145FF" w14:textId="77777777" w:rsidR="00666DD6" w:rsidRDefault="00666DD6" w:rsidP="00403769">
            <w:pPr>
              <w:pStyle w:val="Tabletext"/>
              <w:ind w:left="283" w:hanging="283"/>
              <w:rPr>
                <w:b/>
                <w:bCs/>
                <w:szCs w:val="22"/>
                <w:lang w:val="zh-CN"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79278F97" w14:textId="77777777" w:rsidR="004E456E" w:rsidRDefault="004E456E" w:rsidP="004E456E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128CA96D" w14:textId="7A2786A6" w:rsidR="004E456E" w:rsidRPr="004E456E" w:rsidRDefault="004E456E" w:rsidP="004E456E">
            <w:pPr>
              <w:pStyle w:val="Tabletext"/>
              <w:tabs>
                <w:tab w:val="clear" w:pos="284"/>
                <w:tab w:val="left" w:pos="627"/>
              </w:tabs>
              <w:spacing w:after="0"/>
              <w:ind w:left="430" w:hanging="373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4E456E">
              <w:rPr>
                <w:rFonts w:hint="eastAsia"/>
                <w:szCs w:val="22"/>
                <w:lang w:val="zh-CN" w:eastAsia="zh-CN"/>
              </w:rPr>
              <w:t>ITU-</w:t>
            </w:r>
            <w:proofErr w:type="gramStart"/>
            <w:r w:rsidRPr="004E456E">
              <w:rPr>
                <w:rFonts w:hint="eastAsia"/>
                <w:szCs w:val="22"/>
                <w:lang w:val="zh-CN" w:eastAsia="zh-CN"/>
              </w:rPr>
              <w:t>T</w:t>
            </w:r>
            <w:r w:rsidRPr="004E456E">
              <w:rPr>
                <w:rFonts w:hint="eastAsia"/>
                <w:szCs w:val="22"/>
                <w:lang w:val="zh-CN" w:eastAsia="zh-CN"/>
              </w:rPr>
              <w:t>第</w:t>
            </w:r>
            <w:r w:rsidRPr="004E456E">
              <w:rPr>
                <w:rFonts w:hint="eastAsia"/>
                <w:szCs w:val="22"/>
                <w:lang w:val="zh-CN" w:eastAsia="zh-CN"/>
              </w:rPr>
              <w:t>13</w:t>
            </w:r>
            <w:r w:rsidRPr="004E456E">
              <w:rPr>
                <w:rFonts w:hint="eastAsia"/>
                <w:szCs w:val="22"/>
                <w:lang w:val="zh-CN" w:eastAsia="zh-CN"/>
              </w:rPr>
              <w:t>研究组的部门准成员</w:t>
            </w:r>
            <w:r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1A20D8BD" w14:textId="59A1DC1E" w:rsidR="004E456E" w:rsidRPr="004E456E" w:rsidRDefault="004E456E" w:rsidP="004E456E">
            <w:pPr>
              <w:pStyle w:val="Tabletext"/>
              <w:tabs>
                <w:tab w:val="clear" w:pos="284"/>
                <w:tab w:val="left" w:pos="627"/>
              </w:tabs>
              <w:spacing w:after="0"/>
              <w:ind w:left="430" w:hanging="373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>
              <w:rPr>
                <w:lang w:eastAsia="zh-CN"/>
              </w:rPr>
              <w:t>国际电联学术成员</w:t>
            </w:r>
            <w:r>
              <w:rPr>
                <w:rFonts w:hint="eastAsia"/>
                <w:lang w:eastAsia="zh-CN"/>
              </w:rPr>
              <w:t>；</w:t>
            </w:r>
            <w:proofErr w:type="gramEnd"/>
          </w:p>
          <w:p w14:paraId="74BB637F" w14:textId="25CE7D5C" w:rsidR="00666DD6" w:rsidRPr="00A57F24" w:rsidRDefault="00666DD6" w:rsidP="0087273B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="0087273B" w:rsidRPr="0087273B">
              <w:rPr>
                <w:rFonts w:cstheme="minorHAnsi" w:hint="eastAsia"/>
                <w:szCs w:val="22"/>
                <w:lang w:eastAsia="zh-CN"/>
              </w:rPr>
              <w:t>ITU-</w:t>
            </w:r>
            <w:proofErr w:type="gramStart"/>
            <w:r w:rsidR="0087273B" w:rsidRPr="0087273B">
              <w:rPr>
                <w:rFonts w:cstheme="minorHAnsi" w:hint="eastAsia"/>
                <w:szCs w:val="22"/>
                <w:lang w:eastAsia="zh-CN"/>
              </w:rPr>
              <w:t>T</w:t>
            </w:r>
            <w:r w:rsidR="0087273B" w:rsidRPr="0087273B">
              <w:rPr>
                <w:rFonts w:cstheme="minorHAnsi" w:hint="eastAsia"/>
                <w:szCs w:val="22"/>
                <w:lang w:eastAsia="zh-CN"/>
              </w:rPr>
              <w:t>第</w:t>
            </w:r>
            <w:r w:rsidR="0087273B" w:rsidRPr="0087273B">
              <w:rPr>
                <w:rFonts w:cstheme="minorHAnsi" w:hint="eastAsia"/>
                <w:szCs w:val="22"/>
                <w:lang w:eastAsia="zh-CN"/>
              </w:rPr>
              <w:t>1</w:t>
            </w:r>
            <w:r w:rsidR="004E456E">
              <w:rPr>
                <w:rFonts w:cstheme="minorHAnsi" w:hint="eastAsia"/>
                <w:szCs w:val="22"/>
                <w:lang w:eastAsia="zh-CN"/>
              </w:rPr>
              <w:t>3</w:t>
            </w:r>
            <w:r w:rsidR="0087273B" w:rsidRPr="0087273B">
              <w:rPr>
                <w:rFonts w:cstheme="minorHAnsi" w:hint="eastAsia"/>
                <w:szCs w:val="22"/>
                <w:lang w:eastAsia="zh-CN"/>
              </w:rPr>
              <w:t>研究组正副主席</w:t>
            </w:r>
            <w:r w:rsidR="0087273B">
              <w:rPr>
                <w:rFonts w:cstheme="minorHAnsi" w:hint="eastAsia"/>
                <w:szCs w:val="22"/>
                <w:lang w:eastAsia="zh-CN"/>
              </w:rPr>
              <w:t>；</w:t>
            </w:r>
            <w:proofErr w:type="gramEnd"/>
          </w:p>
          <w:p w14:paraId="53E4F0A7" w14:textId="77777777" w:rsidR="00666DD6" w:rsidRPr="00A57F24" w:rsidRDefault="00666DD6" w:rsidP="00403769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  <w:proofErr w:type="gramEnd"/>
          </w:p>
          <w:p w14:paraId="33CA4446" w14:textId="6CD2AFA8" w:rsidR="0038260B" w:rsidRPr="007B10DD" w:rsidRDefault="00666DD6" w:rsidP="00403769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F670FD">
        <w:trPr>
          <w:cantSplit/>
          <w:trHeight w:val="221"/>
        </w:trPr>
        <w:tc>
          <w:tcPr>
            <w:tcW w:w="1350" w:type="dxa"/>
          </w:tcPr>
          <w:p w14:paraId="22993216" w14:textId="6F40941A" w:rsidR="002169E9" w:rsidRPr="003D69B8" w:rsidRDefault="00CC327E" w:rsidP="00F670FD">
            <w:pPr>
              <w:pStyle w:val="Tabletext"/>
              <w:ind w:left="180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3470" w:type="dxa"/>
            <w:gridSpan w:val="2"/>
          </w:tcPr>
          <w:p w14:paraId="6A233FF2" w14:textId="65871819" w:rsidR="00255CEA" w:rsidRPr="00983374" w:rsidRDefault="002169E9" w:rsidP="00403769">
            <w:pPr>
              <w:pStyle w:val="Tabletext"/>
              <w:ind w:firstLine="23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="004E456E">
              <w:rPr>
                <w:rFonts w:hint="eastAsia"/>
                <w:lang w:eastAsia="zh-CN"/>
              </w:rPr>
              <w:t>5126</w:t>
            </w:r>
          </w:p>
        </w:tc>
        <w:tc>
          <w:tcPr>
            <w:tcW w:w="5350" w:type="dxa"/>
            <w:gridSpan w:val="2"/>
            <w:vMerge/>
          </w:tcPr>
          <w:p w14:paraId="65590B77" w14:textId="77777777" w:rsidR="002169E9" w:rsidRPr="003D69B8" w:rsidRDefault="002169E9" w:rsidP="0040376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F670FD">
        <w:trPr>
          <w:cantSplit/>
          <w:trHeight w:val="282"/>
        </w:trPr>
        <w:tc>
          <w:tcPr>
            <w:tcW w:w="1350" w:type="dxa"/>
          </w:tcPr>
          <w:p w14:paraId="0C98C7C7" w14:textId="3C6543B7" w:rsidR="002169E9" w:rsidRPr="003D69B8" w:rsidRDefault="00CC327E" w:rsidP="00F670FD">
            <w:pPr>
              <w:pStyle w:val="Tabletext"/>
              <w:ind w:left="180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3470" w:type="dxa"/>
            <w:gridSpan w:val="2"/>
          </w:tcPr>
          <w:p w14:paraId="5C34D45D" w14:textId="73B9E52F" w:rsidR="002169E9" w:rsidRPr="003D69B8" w:rsidRDefault="002169E9" w:rsidP="00403769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350" w:type="dxa"/>
            <w:gridSpan w:val="2"/>
            <w:vMerge/>
          </w:tcPr>
          <w:p w14:paraId="71C3E107" w14:textId="77777777" w:rsidR="002169E9" w:rsidRPr="003D69B8" w:rsidRDefault="002169E9" w:rsidP="0040376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403769" w:rsidRPr="003D69B8" w14:paraId="23974B66" w14:textId="77777777" w:rsidTr="00F670FD">
        <w:trPr>
          <w:cantSplit/>
          <w:trHeight w:val="1824"/>
        </w:trPr>
        <w:tc>
          <w:tcPr>
            <w:tcW w:w="1350" w:type="dxa"/>
          </w:tcPr>
          <w:p w14:paraId="52FD4141" w14:textId="6134BBA6" w:rsidR="00403769" w:rsidRPr="003D69B8" w:rsidRDefault="00403769" w:rsidP="00F670FD">
            <w:pPr>
              <w:pStyle w:val="Tabletext"/>
              <w:ind w:left="180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3470" w:type="dxa"/>
            <w:gridSpan w:val="2"/>
          </w:tcPr>
          <w:p w14:paraId="58BD441D" w14:textId="08AEAD58" w:rsidR="00403769" w:rsidRPr="003D69B8" w:rsidRDefault="004E456E" w:rsidP="00403769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626B26">
                <w:rPr>
                  <w:rStyle w:val="Hyperlink"/>
                  <w:rFonts w:cstheme="minorHAnsi"/>
                  <w:szCs w:val="22"/>
                </w:rPr>
                <w:t>tsbsg</w:t>
              </w:r>
              <w:r w:rsidRPr="00626B26">
                <w:rPr>
                  <w:rStyle w:val="Hyperlink"/>
                  <w:rFonts w:cstheme="minorHAnsi" w:hint="eastAsia"/>
                  <w:szCs w:val="22"/>
                  <w:lang w:eastAsia="zh-CN"/>
                </w:rPr>
                <w:t>13</w:t>
              </w:r>
              <w:r w:rsidRPr="00626B26">
                <w:rPr>
                  <w:rStyle w:val="Hyperlink"/>
                  <w:rFonts w:cstheme="minorHAnsi"/>
                  <w:szCs w:val="22"/>
                </w:rPr>
                <w:t>@itu.int</w:t>
              </w:r>
            </w:hyperlink>
          </w:p>
        </w:tc>
        <w:tc>
          <w:tcPr>
            <w:tcW w:w="5350" w:type="dxa"/>
            <w:gridSpan w:val="2"/>
            <w:vMerge/>
          </w:tcPr>
          <w:p w14:paraId="6FEAF3C9" w14:textId="77777777" w:rsidR="00403769" w:rsidRPr="003D69B8" w:rsidRDefault="00403769" w:rsidP="0040376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F670FD">
        <w:trPr>
          <w:cantSplit/>
          <w:trHeight w:val="340"/>
        </w:trPr>
        <w:tc>
          <w:tcPr>
            <w:tcW w:w="1350" w:type="dxa"/>
          </w:tcPr>
          <w:p w14:paraId="3AF4BAA3" w14:textId="688C0E82" w:rsidR="00951309" w:rsidRPr="00A86797" w:rsidRDefault="00CC327E" w:rsidP="00F670FD">
            <w:pPr>
              <w:pStyle w:val="Tabletext"/>
              <w:spacing w:before="60" w:after="240"/>
              <w:ind w:left="180"/>
              <w:rPr>
                <w:rFonts w:cstheme="minorHAnsi"/>
                <w:b/>
                <w:bCs/>
                <w:szCs w:val="22"/>
              </w:rPr>
            </w:pPr>
            <w:r w:rsidRPr="00CC327E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820" w:type="dxa"/>
            <w:gridSpan w:val="4"/>
          </w:tcPr>
          <w:p w14:paraId="59A8DF6C" w14:textId="47F26A50" w:rsidR="00951309" w:rsidRPr="005F1929" w:rsidRDefault="0061138B" w:rsidP="00F670FD">
            <w:pPr>
              <w:pStyle w:val="Tabletext"/>
              <w:spacing w:before="6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ITU-T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第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13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研究组会议（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2025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年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10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月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28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日至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11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月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6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日，塔什干）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召开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后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ITU-T Y.3188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（原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Y.LDT-reqs-funcs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）、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Y.3221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（原</w:t>
            </w:r>
            <w:proofErr w:type="gramStart"/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Y.FMSC</w:t>
            </w:r>
            <w:proofErr w:type="gramEnd"/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-LDS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）、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Y.3222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（原</w:t>
            </w:r>
            <w:proofErr w:type="gramStart"/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Y.FMSC</w:t>
            </w:r>
            <w:proofErr w:type="gramEnd"/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-ConTrans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）和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Y.3261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（原</w:t>
            </w:r>
            <w:proofErr w:type="gramStart"/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Y.trust</w:t>
            </w:r>
            <w:proofErr w:type="gramEnd"/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-TLA</w:t>
            </w:r>
            <w:r w:rsidRPr="0061138B">
              <w:rPr>
                <w:rFonts w:cstheme="minorHAnsi" w:hint="eastAsia"/>
                <w:b/>
                <w:bCs/>
                <w:szCs w:val="22"/>
                <w:lang w:eastAsia="zh-CN"/>
              </w:rPr>
              <w:t>）建议书的状况</w:t>
            </w:r>
          </w:p>
        </w:tc>
      </w:tr>
      <w:tr w:rsidR="00E321D3" w:rsidRPr="003D69B8" w14:paraId="36C20528" w14:textId="77777777" w:rsidTr="00F670FD">
        <w:trPr>
          <w:cantSplit/>
          <w:trHeight w:val="340"/>
        </w:trPr>
        <w:tc>
          <w:tcPr>
            <w:tcW w:w="10170" w:type="dxa"/>
            <w:gridSpan w:val="5"/>
          </w:tcPr>
          <w:p w14:paraId="171CCBB2" w14:textId="77777777" w:rsidR="00E321D3" w:rsidRPr="00BD2921" w:rsidRDefault="00E321D3" w:rsidP="00F670FD">
            <w:pPr>
              <w:spacing w:after="120"/>
              <w:ind w:left="432" w:hanging="288"/>
              <w:rPr>
                <w:rFonts w:ascii="Calibri" w:hAnsi="Calibri"/>
                <w:szCs w:val="22"/>
                <w:lang w:eastAsia="zh-CN"/>
              </w:rPr>
            </w:pPr>
            <w:r w:rsidRPr="00BD2921">
              <w:rPr>
                <w:rFonts w:ascii="Calibri" w:hAnsi="Calibri" w:hint="eastAsia"/>
                <w:szCs w:val="22"/>
                <w:lang w:eastAsia="zh-CN"/>
              </w:rPr>
              <w:t>尊敬的先生</w:t>
            </w:r>
            <w:r w:rsidRPr="00BD2921">
              <w:rPr>
                <w:rFonts w:ascii="Calibri" w:hAnsi="Calibri" w:hint="eastAsia"/>
                <w:szCs w:val="22"/>
                <w:lang w:eastAsia="zh-CN"/>
              </w:rPr>
              <w:t>/</w:t>
            </w:r>
            <w:r w:rsidRPr="00BD2921">
              <w:rPr>
                <w:rFonts w:ascii="Calibri" w:hAnsi="Calibri" w:hint="eastAsia"/>
                <w:szCs w:val="22"/>
                <w:lang w:eastAsia="zh-CN"/>
              </w:rPr>
              <w:t>女士：</w:t>
            </w:r>
          </w:p>
          <w:p w14:paraId="38BD49BA" w14:textId="712835EE" w:rsidR="0061138B" w:rsidRPr="0061138B" w:rsidRDefault="00E321D3" w:rsidP="00F670FD">
            <w:pPr>
              <w:pStyle w:val="Tabletext"/>
              <w:tabs>
                <w:tab w:val="clear" w:pos="284"/>
                <w:tab w:val="left" w:pos="993"/>
              </w:tabs>
              <w:spacing w:before="120" w:after="120"/>
              <w:ind w:left="144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hint="eastAsia"/>
                <w:lang w:val="zh-CN" w:eastAsia="zh-CN"/>
              </w:rPr>
              <w:t>1</w:t>
            </w:r>
            <w:r w:rsidR="0061138B">
              <w:rPr>
                <w:lang w:val="zh-CN" w:eastAsia="zh-CN"/>
              </w:rPr>
              <w:tab/>
            </w:r>
            <w:r w:rsidR="0061138B" w:rsidRPr="0061138B">
              <w:rPr>
                <w:rFonts w:hint="eastAsia"/>
                <w:lang w:val="zh-CN" w:eastAsia="zh-CN"/>
              </w:rPr>
              <w:t>继</w:t>
            </w:r>
            <w:r w:rsidR="0061138B" w:rsidRPr="0061138B">
              <w:rPr>
                <w:rFonts w:hint="eastAsia"/>
                <w:lang w:val="zh-CN" w:eastAsia="zh-CN"/>
              </w:rPr>
              <w:t>2025</w:t>
            </w:r>
            <w:r w:rsidR="0061138B" w:rsidRPr="0061138B">
              <w:rPr>
                <w:rFonts w:hint="eastAsia"/>
                <w:lang w:val="zh-CN" w:eastAsia="zh-CN"/>
              </w:rPr>
              <w:t>年</w:t>
            </w:r>
            <w:r w:rsidR="0061138B" w:rsidRPr="0061138B">
              <w:rPr>
                <w:rFonts w:hint="eastAsia"/>
                <w:lang w:val="zh-CN" w:eastAsia="zh-CN"/>
              </w:rPr>
              <w:t>6</w:t>
            </w:r>
            <w:r w:rsidR="0061138B" w:rsidRPr="0061138B">
              <w:rPr>
                <w:rFonts w:hint="eastAsia"/>
                <w:lang w:val="zh-CN" w:eastAsia="zh-CN"/>
              </w:rPr>
              <w:t>月</w:t>
            </w:r>
            <w:r w:rsidR="0061138B" w:rsidRPr="0061138B">
              <w:rPr>
                <w:rFonts w:hint="eastAsia"/>
                <w:lang w:val="zh-CN" w:eastAsia="zh-CN"/>
              </w:rPr>
              <w:t>12</w:t>
            </w:r>
            <w:r w:rsidR="0061138B" w:rsidRPr="0061138B">
              <w:rPr>
                <w:rFonts w:hint="eastAsia"/>
                <w:lang w:val="zh-CN" w:eastAsia="zh-CN"/>
              </w:rPr>
              <w:t>日</w:t>
            </w:r>
            <w:hyperlink r:id="rId13" w:history="1">
              <w:r w:rsidR="0061138B" w:rsidRPr="00267BEF">
                <w:rPr>
                  <w:rStyle w:val="Hyperlink"/>
                  <w:rFonts w:hint="eastAsia"/>
                  <w:lang w:val="zh-CN" w:eastAsia="zh-CN"/>
                </w:rPr>
                <w:t>电信标准化局第</w:t>
              </w:r>
              <w:r w:rsidR="0061138B" w:rsidRPr="00267BEF">
                <w:rPr>
                  <w:rStyle w:val="Hyperlink"/>
                  <w:rFonts w:hint="eastAsia"/>
                  <w:lang w:val="zh-CN" w:eastAsia="zh-CN"/>
                </w:rPr>
                <w:t>59</w:t>
              </w:r>
              <w:r w:rsidR="0061138B" w:rsidRPr="00267BEF">
                <w:rPr>
                  <w:rStyle w:val="Hyperlink"/>
                  <w:rFonts w:hint="eastAsia"/>
                  <w:lang w:val="zh-CN" w:eastAsia="zh-CN"/>
                </w:rPr>
                <w:t>号通函</w:t>
              </w:r>
            </w:hyperlink>
            <w:r w:rsidR="0061138B" w:rsidRPr="0061138B">
              <w:rPr>
                <w:rFonts w:hint="eastAsia"/>
                <w:lang w:val="zh-CN" w:eastAsia="zh-CN"/>
              </w:rPr>
              <w:t>和</w:t>
            </w:r>
            <w:r w:rsidR="0061138B" w:rsidRPr="0061138B">
              <w:rPr>
                <w:rFonts w:hint="eastAsia"/>
                <w:lang w:val="zh-CN" w:eastAsia="zh-CN"/>
              </w:rPr>
              <w:t>2025</w:t>
            </w:r>
            <w:r w:rsidR="0061138B" w:rsidRPr="0061138B">
              <w:rPr>
                <w:rFonts w:hint="eastAsia"/>
                <w:lang w:val="zh-CN" w:eastAsia="zh-CN"/>
              </w:rPr>
              <w:t>年</w:t>
            </w:r>
            <w:r w:rsidR="0061138B" w:rsidRPr="0061138B">
              <w:rPr>
                <w:rFonts w:hint="eastAsia"/>
                <w:lang w:val="zh-CN" w:eastAsia="zh-CN"/>
              </w:rPr>
              <w:t>7</w:t>
            </w:r>
            <w:r w:rsidR="0061138B" w:rsidRPr="0061138B">
              <w:rPr>
                <w:rFonts w:hint="eastAsia"/>
                <w:lang w:val="zh-CN" w:eastAsia="zh-CN"/>
              </w:rPr>
              <w:t>月</w:t>
            </w:r>
            <w:r w:rsidR="0061138B" w:rsidRPr="0061138B">
              <w:rPr>
                <w:rFonts w:hint="eastAsia"/>
                <w:lang w:val="zh-CN" w:eastAsia="zh-CN"/>
              </w:rPr>
              <w:t>28</w:t>
            </w:r>
            <w:r w:rsidR="0061138B" w:rsidRPr="0061138B">
              <w:rPr>
                <w:rFonts w:hint="eastAsia"/>
                <w:lang w:val="zh-CN" w:eastAsia="zh-CN"/>
              </w:rPr>
              <w:t>日</w:t>
            </w:r>
            <w:hyperlink r:id="rId14" w:history="1">
              <w:r w:rsidR="0061138B" w:rsidRPr="00267BEF">
                <w:rPr>
                  <w:rStyle w:val="Hyperlink"/>
                  <w:rFonts w:hint="eastAsia"/>
                  <w:lang w:val="zh-CN" w:eastAsia="zh-CN"/>
                </w:rPr>
                <w:t>电信标准化局第</w:t>
              </w:r>
              <w:r w:rsidR="0061138B" w:rsidRPr="00267BEF">
                <w:rPr>
                  <w:rStyle w:val="Hyperlink"/>
                  <w:rFonts w:hint="eastAsia"/>
                  <w:lang w:val="zh-CN" w:eastAsia="zh-CN"/>
                </w:rPr>
                <w:t>65</w:t>
              </w:r>
              <w:r w:rsidR="0061138B" w:rsidRPr="00267BEF">
                <w:rPr>
                  <w:rStyle w:val="Hyperlink"/>
                  <w:rFonts w:hint="eastAsia"/>
                  <w:lang w:val="zh-CN" w:eastAsia="zh-CN"/>
                </w:rPr>
                <w:t>号通函</w:t>
              </w:r>
            </w:hyperlink>
            <w:r w:rsidR="0061138B" w:rsidRPr="0061138B">
              <w:rPr>
                <w:rFonts w:hint="eastAsia"/>
                <w:lang w:val="zh-CN" w:eastAsia="zh-CN"/>
              </w:rPr>
              <w:t>之后，根据第</w:t>
            </w:r>
            <w:r w:rsidR="0061138B" w:rsidRPr="0061138B">
              <w:rPr>
                <w:rFonts w:hint="eastAsia"/>
                <w:lang w:val="zh-CN" w:eastAsia="zh-CN"/>
              </w:rPr>
              <w:t>1</w:t>
            </w:r>
            <w:r w:rsidR="0061138B" w:rsidRPr="0061138B">
              <w:rPr>
                <w:rFonts w:hint="eastAsia"/>
                <w:lang w:val="zh-CN" w:eastAsia="zh-CN"/>
              </w:rPr>
              <w:t>号决议（</w:t>
            </w:r>
            <w:r w:rsidR="0061138B" w:rsidRPr="0061138B">
              <w:rPr>
                <w:rFonts w:hint="eastAsia"/>
                <w:lang w:val="zh-CN" w:eastAsia="zh-CN"/>
              </w:rPr>
              <w:t>2022</w:t>
            </w:r>
            <w:r w:rsidR="0061138B" w:rsidRPr="0061138B">
              <w:rPr>
                <w:rFonts w:hint="eastAsia"/>
                <w:lang w:val="zh-CN" w:eastAsia="zh-CN"/>
              </w:rPr>
              <w:t>年，日内瓦，修订版）第</w:t>
            </w:r>
            <w:r w:rsidR="0061138B" w:rsidRPr="0061138B">
              <w:rPr>
                <w:rFonts w:hint="eastAsia"/>
                <w:lang w:val="zh-CN" w:eastAsia="zh-CN"/>
              </w:rPr>
              <w:t>9.5</w:t>
            </w:r>
            <w:r w:rsidR="0061138B" w:rsidRPr="0061138B">
              <w:rPr>
                <w:rFonts w:hint="eastAsia"/>
                <w:lang w:val="zh-CN" w:eastAsia="zh-CN"/>
              </w:rPr>
              <w:t>节，我谨在此通知您，</w:t>
            </w:r>
            <w:r w:rsidR="0061138B" w:rsidRPr="0061138B">
              <w:rPr>
                <w:rFonts w:hint="eastAsia"/>
                <w:lang w:val="zh-CN" w:eastAsia="zh-CN"/>
              </w:rPr>
              <w:t>ITU-T</w:t>
            </w:r>
            <w:r w:rsidR="0061138B" w:rsidRPr="0061138B">
              <w:rPr>
                <w:rFonts w:hint="eastAsia"/>
                <w:lang w:val="zh-CN" w:eastAsia="zh-CN"/>
              </w:rPr>
              <w:t>第</w:t>
            </w:r>
            <w:r w:rsidR="0061138B" w:rsidRPr="0061138B">
              <w:rPr>
                <w:rFonts w:hint="eastAsia"/>
                <w:lang w:val="zh-CN" w:eastAsia="zh-CN"/>
              </w:rPr>
              <w:t>13</w:t>
            </w:r>
            <w:r w:rsidR="0061138B" w:rsidRPr="0061138B">
              <w:rPr>
                <w:rFonts w:hint="eastAsia"/>
                <w:lang w:val="zh-CN" w:eastAsia="zh-CN"/>
              </w:rPr>
              <w:t>研究组在</w:t>
            </w:r>
            <w:r w:rsidR="0061138B" w:rsidRPr="0061138B">
              <w:rPr>
                <w:rFonts w:hint="eastAsia"/>
                <w:lang w:val="zh-CN" w:eastAsia="zh-CN"/>
              </w:rPr>
              <w:t>2025</w:t>
            </w:r>
            <w:r w:rsidR="0061138B" w:rsidRPr="0061138B">
              <w:rPr>
                <w:rFonts w:hint="eastAsia"/>
                <w:lang w:val="zh-CN" w:eastAsia="zh-CN"/>
              </w:rPr>
              <w:t>年</w:t>
            </w:r>
            <w:r w:rsidR="0061138B" w:rsidRPr="0061138B">
              <w:rPr>
                <w:rFonts w:hint="eastAsia"/>
                <w:lang w:val="zh-CN" w:eastAsia="zh-CN"/>
              </w:rPr>
              <w:t>10</w:t>
            </w:r>
            <w:r w:rsidR="0061138B" w:rsidRPr="0061138B">
              <w:rPr>
                <w:rFonts w:hint="eastAsia"/>
                <w:lang w:val="zh-CN" w:eastAsia="zh-CN"/>
              </w:rPr>
              <w:t>月</w:t>
            </w:r>
            <w:r w:rsidR="0061138B" w:rsidRPr="0061138B">
              <w:rPr>
                <w:rFonts w:hint="eastAsia"/>
                <w:lang w:val="zh-CN" w:eastAsia="zh-CN"/>
              </w:rPr>
              <w:t>28</w:t>
            </w:r>
            <w:r w:rsidR="0061138B" w:rsidRPr="0061138B">
              <w:rPr>
                <w:rFonts w:hint="eastAsia"/>
                <w:lang w:val="zh-CN" w:eastAsia="zh-CN"/>
              </w:rPr>
              <w:t>日</w:t>
            </w:r>
            <w:r w:rsidR="006761D4">
              <w:rPr>
                <w:rFonts w:hint="eastAsia"/>
                <w:lang w:val="zh-CN" w:eastAsia="zh-CN"/>
              </w:rPr>
              <w:t>和</w:t>
            </w:r>
            <w:r w:rsidR="0061138B" w:rsidRPr="0061138B">
              <w:rPr>
                <w:rFonts w:hint="eastAsia"/>
                <w:lang w:val="zh-CN" w:eastAsia="zh-CN"/>
              </w:rPr>
              <w:t>11</w:t>
            </w:r>
            <w:r w:rsidR="0061138B" w:rsidRPr="0061138B">
              <w:rPr>
                <w:rFonts w:hint="eastAsia"/>
                <w:lang w:val="zh-CN" w:eastAsia="zh-CN"/>
              </w:rPr>
              <w:t>月</w:t>
            </w:r>
            <w:r w:rsidR="0061138B" w:rsidRPr="0061138B">
              <w:rPr>
                <w:rFonts w:hint="eastAsia"/>
                <w:lang w:val="zh-CN" w:eastAsia="zh-CN"/>
              </w:rPr>
              <w:t>6</w:t>
            </w:r>
            <w:r w:rsidR="0061138B" w:rsidRPr="0061138B">
              <w:rPr>
                <w:rFonts w:hint="eastAsia"/>
                <w:lang w:val="zh-CN" w:eastAsia="zh-CN"/>
              </w:rPr>
              <w:t>日在塔什干举行的全体会议上就以下</w:t>
            </w:r>
            <w:r w:rsidR="0061138B" w:rsidRPr="0061138B">
              <w:rPr>
                <w:rFonts w:hint="eastAsia"/>
                <w:lang w:val="zh-CN" w:eastAsia="zh-CN"/>
              </w:rPr>
              <w:t>ITU-T</w:t>
            </w:r>
            <w:r w:rsidR="0061138B" w:rsidRPr="0061138B">
              <w:rPr>
                <w:rFonts w:hint="eastAsia"/>
                <w:lang w:val="zh-CN" w:eastAsia="zh-CN"/>
              </w:rPr>
              <w:t>案文草案做出以下决定：</w:t>
            </w:r>
          </w:p>
          <w:tbl>
            <w:tblPr>
              <w:tblStyle w:val="TableGrid"/>
              <w:tblW w:w="4866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086"/>
              <w:gridCol w:w="4792"/>
              <w:gridCol w:w="2990"/>
            </w:tblGrid>
            <w:tr w:rsidR="0061138B" w14:paraId="59B950B8" w14:textId="77777777" w:rsidTr="0061138B">
              <w:trPr>
                <w:tblHeader/>
                <w:jc w:val="center"/>
              </w:trPr>
              <w:tc>
                <w:tcPr>
                  <w:tcW w:w="105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50C24048" w14:textId="53C4FEBC" w:rsidR="0061138B" w:rsidRDefault="0061138B" w:rsidP="00F670FD">
                  <w:pPr>
                    <w:pStyle w:val="Tablehead"/>
                    <w:framePr w:hSpace="181" w:wrap="around" w:vAnchor="page" w:hAnchor="margin" w:xAlign="center" w:y="664"/>
                    <w:spacing w:before="40" w:after="40"/>
                    <w:rPr>
                      <w:szCs w:val="22"/>
                    </w:rPr>
                  </w:pPr>
                  <w:r>
                    <w:rPr>
                      <w:rFonts w:hint="eastAsia"/>
                      <w:lang w:eastAsia="zh-CN"/>
                    </w:rPr>
                    <w:t>编号</w:t>
                  </w:r>
                </w:p>
              </w:tc>
              <w:tc>
                <w:tcPr>
                  <w:tcW w:w="2428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4728F095" w14:textId="2A999510" w:rsidR="0061138B" w:rsidRDefault="0061138B" w:rsidP="00F670FD">
                  <w:pPr>
                    <w:pStyle w:val="Tablehead"/>
                    <w:framePr w:hSpace="181" w:wrap="around" w:vAnchor="page" w:hAnchor="margin" w:xAlign="center" w:y="664"/>
                    <w:spacing w:before="40" w:after="40"/>
                  </w:pPr>
                  <w:r>
                    <w:rPr>
                      <w:rFonts w:hint="eastAsia"/>
                      <w:lang w:eastAsia="zh-CN"/>
                    </w:rPr>
                    <w:t>标题</w:t>
                  </w:r>
                </w:p>
              </w:tc>
              <w:tc>
                <w:tcPr>
                  <w:tcW w:w="1515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08A26996" w14:textId="24A3505A" w:rsidR="0061138B" w:rsidRDefault="0061138B" w:rsidP="00F670FD">
                  <w:pPr>
                    <w:pStyle w:val="Tablehead"/>
                    <w:framePr w:hSpace="181" w:wrap="around" w:vAnchor="page" w:hAnchor="margin" w:xAlign="center" w:y="664"/>
                    <w:spacing w:before="40" w:after="40"/>
                  </w:pPr>
                  <w:r>
                    <w:rPr>
                      <w:rFonts w:hint="eastAsia"/>
                      <w:lang w:eastAsia="zh-CN"/>
                    </w:rPr>
                    <w:t>决定</w:t>
                  </w:r>
                </w:p>
              </w:tc>
            </w:tr>
            <w:tr w:rsidR="0061138B" w14:paraId="4529963F" w14:textId="77777777" w:rsidTr="0061138B">
              <w:trPr>
                <w:jc w:val="center"/>
              </w:trPr>
              <w:tc>
                <w:tcPr>
                  <w:tcW w:w="105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355A89A5" w14:textId="4D2DA763" w:rsidR="0061138B" w:rsidRDefault="0061138B" w:rsidP="00F670FD">
                  <w:pPr>
                    <w:pStyle w:val="Tabletext"/>
                    <w:framePr w:hSpace="181" w:wrap="around" w:vAnchor="page" w:hAnchor="margin" w:xAlign="center" w:y="664"/>
                    <w:rPr>
                      <w:lang w:val="fr-CH"/>
                    </w:rPr>
                  </w:pPr>
                  <w:hyperlink r:id="rId15" w:history="1">
                    <w:r>
                      <w:rPr>
                        <w:rStyle w:val="Hyperlink"/>
                        <w:rFonts w:eastAsia="Times New Roman"/>
                        <w:bCs/>
                        <w:lang w:val="fr-CH"/>
                      </w:rPr>
                      <w:t>ITU-T Y.3188</w:t>
                    </w:r>
                  </w:hyperlink>
                  <w:r>
                    <w:rPr>
                      <w:bCs/>
                      <w:lang w:val="fr-FR"/>
                    </w:rPr>
                    <w:br/>
                  </w:r>
                  <w:r w:rsidR="00267BEF">
                    <w:rPr>
                      <w:rFonts w:hint="eastAsia"/>
                      <w:bCs/>
                      <w:lang w:val="fr-CH" w:eastAsia="zh-CN"/>
                    </w:rPr>
                    <w:t>（原</w:t>
                  </w:r>
                  <w:r>
                    <w:rPr>
                      <w:bCs/>
                      <w:lang w:val="fr-CH"/>
                    </w:rPr>
                    <w:t>Y.LDT-reqs-funcs</w:t>
                  </w:r>
                  <w:r w:rsidR="00267BEF">
                    <w:rPr>
                      <w:rFonts w:hint="eastAsia"/>
                      <w:bCs/>
                      <w:lang w:val="fr-CH" w:eastAsia="zh-CN"/>
                    </w:rPr>
                    <w:t>）</w:t>
                  </w:r>
                </w:p>
              </w:tc>
              <w:tc>
                <w:tcPr>
                  <w:tcW w:w="2428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6D5F60DF" w14:textId="22E6A664" w:rsidR="0061138B" w:rsidRDefault="00267BEF" w:rsidP="00F670FD">
                  <w:pPr>
                    <w:pStyle w:val="Tabletext"/>
                    <w:framePr w:hSpace="181" w:wrap="around" w:vAnchor="page" w:hAnchor="margin" w:xAlign="center" w:y="664"/>
                    <w:rPr>
                      <w:lang w:val="en-US" w:eastAsia="zh-CN"/>
                    </w:rPr>
                  </w:pPr>
                  <w:r w:rsidRPr="00267BEF">
                    <w:rPr>
                      <w:rFonts w:hint="eastAsia"/>
                      <w:lang w:eastAsia="zh-CN"/>
                    </w:rPr>
                    <w:t>IMT-2020</w:t>
                  </w:r>
                  <w:r w:rsidRPr="00267BEF">
                    <w:rPr>
                      <w:rFonts w:hint="eastAsia"/>
                      <w:lang w:eastAsia="zh-CN"/>
                    </w:rPr>
                    <w:t>及之后网络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>
                    <w:rPr>
                      <w:lang w:eastAsia="zh-CN"/>
                    </w:rPr>
                    <w:t>–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>对</w:t>
                  </w:r>
                  <w:r w:rsidRPr="00267BEF">
                    <w:rPr>
                      <w:rFonts w:hint="eastAsia"/>
                      <w:lang w:eastAsia="zh-CN"/>
                    </w:rPr>
                    <w:t>大</w:t>
                  </w:r>
                  <w:r>
                    <w:rPr>
                      <w:rFonts w:hint="eastAsia"/>
                      <w:lang w:eastAsia="zh-CN"/>
                    </w:rPr>
                    <w:t>容量数据</w:t>
                  </w:r>
                  <w:r w:rsidRPr="00267BEF">
                    <w:rPr>
                      <w:rFonts w:hint="eastAsia"/>
                      <w:lang w:eastAsia="zh-CN"/>
                    </w:rPr>
                    <w:t>传输应用的</w:t>
                  </w:r>
                  <w:r w:rsidR="006761D4">
                    <w:rPr>
                      <w:rFonts w:hint="eastAsia"/>
                      <w:lang w:eastAsia="zh-CN"/>
                    </w:rPr>
                    <w:t>要求</w:t>
                  </w:r>
                  <w:r w:rsidRPr="00267BEF">
                    <w:rPr>
                      <w:rFonts w:hint="eastAsia"/>
                      <w:lang w:eastAsia="zh-CN"/>
                    </w:rPr>
                    <w:t>与功能</w:t>
                  </w:r>
                </w:p>
              </w:tc>
              <w:tc>
                <w:tcPr>
                  <w:tcW w:w="1515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7F14345B" w14:textId="28F646CB" w:rsidR="0061138B" w:rsidRDefault="0061138B" w:rsidP="00F670FD">
                  <w:pPr>
                    <w:pStyle w:val="Tabletext"/>
                    <w:framePr w:hSpace="181" w:wrap="around" w:vAnchor="page" w:hAnchor="margin" w:xAlign="center" w:y="664"/>
                  </w:pPr>
                  <w:r>
                    <w:rPr>
                      <w:rFonts w:hint="eastAsia"/>
                      <w:lang w:eastAsia="zh-CN"/>
                    </w:rPr>
                    <w:t>批准</w:t>
                  </w:r>
                  <w:r>
                    <w:br/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eastAsia"/>
                      <w:lang w:eastAsia="zh-CN"/>
                    </w:rPr>
                    <w:t>2025</w:t>
                  </w:r>
                  <w:r>
                    <w:rPr>
                      <w:rFonts w:hint="eastAsia"/>
                      <w:lang w:eastAsia="zh-CN"/>
                    </w:rPr>
                    <w:t>年</w:t>
                  </w:r>
                  <w:r>
                    <w:rPr>
                      <w:rFonts w:hint="eastAsia"/>
                      <w:lang w:eastAsia="zh-CN"/>
                    </w:rPr>
                    <w:t>10</w:t>
                  </w:r>
                  <w:r>
                    <w:rPr>
                      <w:rFonts w:hint="eastAsia"/>
                      <w:lang w:eastAsia="zh-CN"/>
                    </w:rPr>
                    <w:t>月</w:t>
                  </w:r>
                  <w:r>
                    <w:rPr>
                      <w:rFonts w:hint="eastAsia"/>
                      <w:lang w:eastAsia="zh-CN"/>
                    </w:rPr>
                    <w:t>28</w:t>
                  </w:r>
                  <w:r>
                    <w:rPr>
                      <w:rFonts w:hint="eastAsia"/>
                      <w:lang w:eastAsia="zh-CN"/>
                    </w:rPr>
                    <w:t>日）</w:t>
                  </w:r>
                </w:p>
              </w:tc>
            </w:tr>
            <w:tr w:rsidR="0061138B" w14:paraId="4F7C4366" w14:textId="77777777" w:rsidTr="0061138B">
              <w:trPr>
                <w:jc w:val="center"/>
              </w:trPr>
              <w:tc>
                <w:tcPr>
                  <w:tcW w:w="105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6775CD38" w14:textId="0357F311" w:rsidR="0061138B" w:rsidRDefault="0061138B" w:rsidP="00F670FD">
                  <w:pPr>
                    <w:pStyle w:val="Tabletext"/>
                    <w:framePr w:hSpace="181" w:wrap="around" w:vAnchor="page" w:hAnchor="margin" w:xAlign="center" w:y="664"/>
                    <w:rPr>
                      <w:bCs/>
                      <w:lang w:val="fr-CH"/>
                    </w:rPr>
                  </w:pPr>
                  <w:hyperlink r:id="rId16" w:history="1">
                    <w:r>
                      <w:rPr>
                        <w:rStyle w:val="Hyperlink"/>
                        <w:rFonts w:eastAsia="Times New Roman"/>
                        <w:lang w:val="fr-CH"/>
                      </w:rPr>
                      <w:t xml:space="preserve">ITU-T </w:t>
                    </w:r>
                    <w:r>
                      <w:rPr>
                        <w:rStyle w:val="Hyperlink"/>
                        <w:lang w:val="fr-CH"/>
                      </w:rPr>
                      <w:t>Y.3222</w:t>
                    </w:r>
                  </w:hyperlink>
                  <w:r>
                    <w:rPr>
                      <w:lang w:val="fr-CH"/>
                    </w:rPr>
                    <w:br/>
                  </w:r>
                  <w:r w:rsidR="00267BEF">
                    <w:rPr>
                      <w:rFonts w:hint="eastAsia"/>
                      <w:lang w:val="fr-CH" w:eastAsia="zh-CN"/>
                    </w:rPr>
                    <w:t>（原</w:t>
                  </w:r>
                  <w:proofErr w:type="gramStart"/>
                  <w:r>
                    <w:rPr>
                      <w:lang w:val="fr-CH"/>
                    </w:rPr>
                    <w:t>Y.FMSC</w:t>
                  </w:r>
                  <w:proofErr w:type="gramEnd"/>
                  <w:r>
                    <w:rPr>
                      <w:lang w:val="fr-CH"/>
                    </w:rPr>
                    <w:t>-ConTrans</w:t>
                  </w:r>
                  <w:r w:rsidR="00267BEF">
                    <w:rPr>
                      <w:rFonts w:hint="eastAsia"/>
                      <w:lang w:val="fr-CH" w:eastAsia="zh-CN"/>
                    </w:rPr>
                    <w:t>）</w:t>
                  </w:r>
                </w:p>
              </w:tc>
              <w:tc>
                <w:tcPr>
                  <w:tcW w:w="2428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2D4ED17C" w14:textId="113EE4D8" w:rsidR="0061138B" w:rsidRDefault="00267BEF" w:rsidP="00F670FD">
                  <w:pPr>
                    <w:pStyle w:val="Tabletext"/>
                    <w:framePr w:hSpace="181" w:wrap="around" w:vAnchor="page" w:hAnchor="margin" w:xAlign="center" w:y="664"/>
                    <w:rPr>
                      <w:lang w:val="en-US" w:eastAsia="zh-CN"/>
                    </w:rPr>
                  </w:pPr>
                  <w:r w:rsidRPr="00267BEF">
                    <w:rPr>
                      <w:rFonts w:hint="eastAsia"/>
                      <w:lang w:eastAsia="zh-CN"/>
                    </w:rPr>
                    <w:t>固定、移动和卫星融合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>
                    <w:rPr>
                      <w:lang w:eastAsia="zh-CN"/>
                    </w:rPr>
                    <w:t>–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 w:rsidRPr="00267BEF">
                    <w:rPr>
                      <w:rFonts w:hint="eastAsia"/>
                      <w:lang w:eastAsia="zh-CN"/>
                    </w:rPr>
                    <w:t>基于</w:t>
                  </w:r>
                  <w:r>
                    <w:rPr>
                      <w:rFonts w:hint="eastAsia"/>
                      <w:lang w:eastAsia="zh-CN"/>
                    </w:rPr>
                    <w:t>变压器</w:t>
                  </w:r>
                  <w:r w:rsidRPr="00267BEF">
                    <w:rPr>
                      <w:rFonts w:hint="eastAsia"/>
                      <w:lang w:eastAsia="zh-CN"/>
                    </w:rPr>
                    <w:t>模型的统一控制实体的功能要求和功能架构</w:t>
                  </w:r>
                </w:p>
              </w:tc>
              <w:tc>
                <w:tcPr>
                  <w:tcW w:w="1515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43C74A5A" w14:textId="2B141450" w:rsidR="0061138B" w:rsidRDefault="0061138B" w:rsidP="00F670FD">
                  <w:pPr>
                    <w:pStyle w:val="Tabletext"/>
                    <w:framePr w:hSpace="181" w:wrap="around" w:vAnchor="page" w:hAnchor="margin" w:xAlign="center" w:y="664"/>
                  </w:pPr>
                  <w:r>
                    <w:rPr>
                      <w:rFonts w:hint="eastAsia"/>
                      <w:lang w:eastAsia="zh-CN"/>
                    </w:rPr>
                    <w:t>批准</w:t>
                  </w:r>
                  <w:r>
                    <w:br/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eastAsia"/>
                      <w:lang w:eastAsia="zh-CN"/>
                    </w:rPr>
                    <w:t>2025</w:t>
                  </w:r>
                  <w:r>
                    <w:rPr>
                      <w:rFonts w:hint="eastAsia"/>
                      <w:lang w:eastAsia="zh-CN"/>
                    </w:rPr>
                    <w:t>年</w:t>
                  </w:r>
                  <w:r>
                    <w:rPr>
                      <w:rFonts w:hint="eastAsia"/>
                      <w:lang w:eastAsia="zh-CN"/>
                    </w:rPr>
                    <w:t>10</w:t>
                  </w:r>
                  <w:r>
                    <w:rPr>
                      <w:rFonts w:hint="eastAsia"/>
                      <w:lang w:eastAsia="zh-CN"/>
                    </w:rPr>
                    <w:t>月</w:t>
                  </w:r>
                  <w:r>
                    <w:rPr>
                      <w:rFonts w:hint="eastAsia"/>
                      <w:lang w:eastAsia="zh-CN"/>
                    </w:rPr>
                    <w:t>28</w:t>
                  </w:r>
                  <w:r>
                    <w:rPr>
                      <w:rFonts w:hint="eastAsia"/>
                      <w:lang w:eastAsia="zh-CN"/>
                    </w:rPr>
                    <w:t>日）</w:t>
                  </w:r>
                </w:p>
              </w:tc>
            </w:tr>
            <w:tr w:rsidR="0061138B" w14:paraId="6E3D51CA" w14:textId="77777777" w:rsidTr="0061138B">
              <w:trPr>
                <w:jc w:val="center"/>
              </w:trPr>
              <w:tc>
                <w:tcPr>
                  <w:tcW w:w="105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6D327EB0" w14:textId="63319ACD" w:rsidR="0061138B" w:rsidRDefault="0061138B" w:rsidP="00F670FD">
                  <w:pPr>
                    <w:pStyle w:val="Tabletext"/>
                    <w:framePr w:hSpace="181" w:wrap="around" w:vAnchor="page" w:hAnchor="margin" w:xAlign="center" w:y="664"/>
                    <w:rPr>
                      <w:lang w:val="fr-FR"/>
                    </w:rPr>
                  </w:pPr>
                  <w:r>
                    <w:fldChar w:fldCharType="begin"/>
                  </w:r>
                  <w:r w:rsidRPr="00043431">
                    <w:rPr>
                      <w:lang w:val="fr-CH"/>
                    </w:rPr>
                    <w:instrText>HYPERLINK "https://www.itu.int/ITU-T/workprog/wp_item.aspx?isn=21519"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eastAsia="Times New Roman"/>
                      <w:bCs/>
                      <w:lang w:val="fr-CH"/>
                    </w:rPr>
                    <w:t xml:space="preserve">ITU-T </w:t>
                  </w:r>
                  <w:r>
                    <w:rPr>
                      <w:rStyle w:val="Hyperlink"/>
                      <w:bCs/>
                      <w:lang w:val="fr-CH"/>
                    </w:rPr>
                    <w:t>Y.3221</w:t>
                  </w:r>
                  <w:r>
                    <w:fldChar w:fldCharType="end"/>
                  </w:r>
                  <w:r>
                    <w:rPr>
                      <w:bCs/>
                      <w:lang w:val="fr-CH"/>
                    </w:rPr>
                    <w:br/>
                  </w:r>
                  <w:r w:rsidR="00267BEF">
                    <w:rPr>
                      <w:rFonts w:hint="eastAsia"/>
                      <w:bCs/>
                      <w:lang w:val="fr-CH" w:eastAsia="zh-CN"/>
                    </w:rPr>
                    <w:t>（原</w:t>
                  </w:r>
                  <w:proofErr w:type="gramStart"/>
                  <w:r>
                    <w:rPr>
                      <w:bCs/>
                      <w:lang w:val="fr-CH"/>
                    </w:rPr>
                    <w:t>Y.FMSC</w:t>
                  </w:r>
                  <w:proofErr w:type="gramEnd"/>
                  <w:r>
                    <w:rPr>
                      <w:bCs/>
                      <w:lang w:val="fr-CH"/>
                    </w:rPr>
                    <w:t>-LDS</w:t>
                  </w:r>
                  <w:r w:rsidR="00267BEF">
                    <w:rPr>
                      <w:rFonts w:hint="eastAsia"/>
                      <w:bCs/>
                      <w:lang w:val="fr-CH" w:eastAsia="zh-CN"/>
                    </w:rPr>
                    <w:t>）</w:t>
                  </w:r>
                </w:p>
              </w:tc>
              <w:tc>
                <w:tcPr>
                  <w:tcW w:w="2428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45330F96" w14:textId="21B2A20F" w:rsidR="0061138B" w:rsidRPr="00F670FD" w:rsidRDefault="00267BEF" w:rsidP="00F670FD">
                  <w:pPr>
                    <w:pStyle w:val="Tabletext"/>
                    <w:framePr w:hSpace="181" w:wrap="around" w:vAnchor="page" w:hAnchor="margin" w:xAlign="center" w:y="664"/>
                    <w:rPr>
                      <w:rFonts w:cstheme="minorHAnsi"/>
                      <w:lang w:val="fr-FR" w:eastAsia="zh-CN"/>
                    </w:rPr>
                  </w:pPr>
                  <w:r w:rsidRPr="00267BEF">
                    <w:rPr>
                      <w:rFonts w:hint="eastAsia"/>
                      <w:lang w:eastAsia="zh-CN"/>
                    </w:rPr>
                    <w:t>固定、移动和卫星融合</w:t>
                  </w:r>
                  <w:r w:rsidRPr="00F670FD">
                    <w:rPr>
                      <w:rFonts w:hint="eastAsia"/>
                      <w:lang w:val="fr-FR" w:eastAsia="zh-CN"/>
                    </w:rPr>
                    <w:t xml:space="preserve"> </w:t>
                  </w:r>
                  <w:r w:rsidRPr="00F670FD">
                    <w:rPr>
                      <w:lang w:val="fr-FR" w:eastAsia="zh-CN"/>
                    </w:rPr>
                    <w:t>–</w:t>
                  </w:r>
                  <w:r w:rsidRPr="00F670FD">
                    <w:rPr>
                      <w:rFonts w:hint="eastAsia"/>
                      <w:lang w:val="fr-FR" w:eastAsia="zh-CN"/>
                    </w:rPr>
                    <w:t xml:space="preserve"> IMT-2020</w:t>
                  </w:r>
                  <w:r w:rsidRPr="00267BEF">
                    <w:rPr>
                      <w:rFonts w:hint="eastAsia"/>
                      <w:lang w:eastAsia="zh-CN"/>
                    </w:rPr>
                    <w:t>及之后网络的本地数据交换</w:t>
                  </w:r>
                </w:p>
              </w:tc>
              <w:tc>
                <w:tcPr>
                  <w:tcW w:w="1515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52E9CBD3" w14:textId="70C4CCAC" w:rsidR="0061138B" w:rsidRDefault="0061138B" w:rsidP="00F670FD">
                  <w:pPr>
                    <w:pStyle w:val="Tabletext"/>
                    <w:framePr w:hSpace="181" w:wrap="around" w:vAnchor="page" w:hAnchor="margin" w:xAlign="center" w:y="664"/>
                    <w:rPr>
                      <w:rFonts w:ascii="Calibri" w:hAnsi="Calibri" w:cstheme="minorBidi"/>
                    </w:rPr>
                  </w:pPr>
                  <w:r>
                    <w:rPr>
                      <w:rFonts w:hint="eastAsia"/>
                      <w:lang w:eastAsia="zh-CN"/>
                    </w:rPr>
                    <w:t>批准</w:t>
                  </w:r>
                  <w:r>
                    <w:br/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eastAsia"/>
                      <w:lang w:eastAsia="zh-CN"/>
                    </w:rPr>
                    <w:t>2025</w:t>
                  </w:r>
                  <w:r>
                    <w:rPr>
                      <w:rFonts w:hint="eastAsia"/>
                      <w:lang w:eastAsia="zh-CN"/>
                    </w:rPr>
                    <w:t>年</w:t>
                  </w:r>
                  <w:r>
                    <w:rPr>
                      <w:rFonts w:hint="eastAsia"/>
                      <w:lang w:eastAsia="zh-CN"/>
                    </w:rPr>
                    <w:t>11</w:t>
                  </w:r>
                  <w:r>
                    <w:rPr>
                      <w:rFonts w:hint="eastAsia"/>
                      <w:lang w:eastAsia="zh-CN"/>
                    </w:rPr>
                    <w:t>月</w:t>
                  </w:r>
                  <w:r>
                    <w:rPr>
                      <w:rFonts w:hint="eastAsia"/>
                      <w:lang w:eastAsia="zh-CN"/>
                    </w:rPr>
                    <w:t>6</w:t>
                  </w:r>
                  <w:r>
                    <w:rPr>
                      <w:rFonts w:hint="eastAsia"/>
                      <w:lang w:eastAsia="zh-CN"/>
                    </w:rPr>
                    <w:t>日）</w:t>
                  </w:r>
                </w:p>
              </w:tc>
            </w:tr>
            <w:tr w:rsidR="0061138B" w:rsidRPr="00F670FD" w14:paraId="453002F9" w14:textId="77777777" w:rsidTr="0061138B">
              <w:trPr>
                <w:jc w:val="center"/>
              </w:trPr>
              <w:tc>
                <w:tcPr>
                  <w:tcW w:w="105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4177A10D" w14:textId="1FAEC350" w:rsidR="0061138B" w:rsidRDefault="0061138B" w:rsidP="00F670FD">
                  <w:pPr>
                    <w:pStyle w:val="Tabletext"/>
                    <w:framePr w:hSpace="181" w:wrap="around" w:vAnchor="page" w:hAnchor="margin" w:xAlign="center" w:y="664"/>
                    <w:tabs>
                      <w:tab w:val="clear" w:pos="1985"/>
                      <w:tab w:val="left" w:pos="1859"/>
                    </w:tabs>
                    <w:rPr>
                      <w:lang w:val="fr-CH"/>
                    </w:rPr>
                  </w:pPr>
                  <w:r>
                    <w:fldChar w:fldCharType="begin"/>
                  </w:r>
                  <w:r w:rsidRPr="00043431">
                    <w:rPr>
                      <w:lang w:val="fr-CH"/>
                    </w:rPr>
                    <w:instrText>HYPERLINK "https://www.itu.int/ITU-T/workprog/wp_item.aspx?isn=21429"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eastAsia="Times New Roman"/>
                      <w:bCs/>
                      <w:lang w:val="fr-CH"/>
                    </w:rPr>
                    <w:t>ITU-T Y.3261</w:t>
                  </w:r>
                  <w:r>
                    <w:fldChar w:fldCharType="end"/>
                  </w:r>
                  <w:r>
                    <w:rPr>
                      <w:bCs/>
                      <w:lang w:val="fr-CH"/>
                    </w:rPr>
                    <w:br/>
                  </w:r>
                  <w:r w:rsidR="00267BEF">
                    <w:rPr>
                      <w:rFonts w:hint="eastAsia"/>
                      <w:bCs/>
                      <w:lang w:val="fr-CH" w:eastAsia="zh-CN"/>
                    </w:rPr>
                    <w:t>（原</w:t>
                  </w:r>
                  <w:proofErr w:type="gramStart"/>
                  <w:r>
                    <w:rPr>
                      <w:bCs/>
                      <w:lang w:val="fr-CH"/>
                    </w:rPr>
                    <w:t>Y.trust</w:t>
                  </w:r>
                  <w:proofErr w:type="gramEnd"/>
                  <w:r>
                    <w:rPr>
                      <w:bCs/>
                      <w:lang w:val="fr-CH"/>
                    </w:rPr>
                    <w:t>-TLA</w:t>
                  </w:r>
                  <w:r w:rsidR="00267BEF">
                    <w:rPr>
                      <w:rFonts w:hint="eastAsia"/>
                      <w:bCs/>
                      <w:lang w:val="fr-CH" w:eastAsia="zh-CN"/>
                    </w:rPr>
                    <w:t>）</w:t>
                  </w:r>
                </w:p>
              </w:tc>
              <w:tc>
                <w:tcPr>
                  <w:tcW w:w="2428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256A5481" w14:textId="6A5F6A47" w:rsidR="0061138B" w:rsidRPr="00F670FD" w:rsidRDefault="00267BEF" w:rsidP="00F670FD">
                  <w:pPr>
                    <w:pStyle w:val="Tabletext"/>
                    <w:framePr w:hSpace="181" w:wrap="around" w:vAnchor="page" w:hAnchor="margin" w:xAlign="center" w:y="664"/>
                    <w:rPr>
                      <w:lang w:val="fr-CH" w:eastAsia="zh-CN"/>
                    </w:rPr>
                  </w:pPr>
                  <w:r w:rsidRPr="00267BEF">
                    <w:rPr>
                      <w:rFonts w:hint="eastAsia"/>
                      <w:lang w:eastAsia="zh-CN"/>
                    </w:rPr>
                    <w:t>可信网络</w:t>
                  </w:r>
                  <w:r>
                    <w:rPr>
                      <w:rFonts w:hint="eastAsia"/>
                      <w:lang w:eastAsia="zh-CN"/>
                    </w:rPr>
                    <w:t>的</w:t>
                  </w:r>
                  <w:r w:rsidRPr="00267BEF">
                    <w:rPr>
                      <w:rFonts w:hint="eastAsia"/>
                      <w:lang w:eastAsia="zh-CN"/>
                    </w:rPr>
                    <w:t>信任等级评估框架</w:t>
                  </w:r>
                </w:p>
              </w:tc>
              <w:tc>
                <w:tcPr>
                  <w:tcW w:w="1515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7B389819" w14:textId="06957076" w:rsidR="0061138B" w:rsidRPr="00F670FD" w:rsidRDefault="0061138B" w:rsidP="00F670FD">
                  <w:pPr>
                    <w:pStyle w:val="Tabletext"/>
                    <w:framePr w:hSpace="181" w:wrap="around" w:vAnchor="page" w:hAnchor="margin" w:xAlign="center" w:y="664"/>
                    <w:rPr>
                      <w:lang w:val="fr-CH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批准</w:t>
                  </w:r>
                  <w:r w:rsidRPr="00F670FD">
                    <w:rPr>
                      <w:lang w:val="fr-CH" w:eastAsia="zh-CN"/>
                    </w:rPr>
                    <w:br/>
                  </w:r>
                  <w:r w:rsidRPr="00F670FD">
                    <w:rPr>
                      <w:rFonts w:hint="eastAsia"/>
                      <w:lang w:val="fr-CH" w:eastAsia="zh-CN"/>
                    </w:rPr>
                    <w:t>（</w:t>
                  </w:r>
                  <w:r w:rsidRPr="00F670FD">
                    <w:rPr>
                      <w:rFonts w:hint="eastAsia"/>
                      <w:lang w:val="fr-CH" w:eastAsia="zh-CN"/>
                    </w:rPr>
                    <w:t>2025</w:t>
                  </w:r>
                  <w:r>
                    <w:rPr>
                      <w:rFonts w:hint="eastAsia"/>
                      <w:lang w:eastAsia="zh-CN"/>
                    </w:rPr>
                    <w:t>年</w:t>
                  </w:r>
                  <w:r w:rsidRPr="00F670FD">
                    <w:rPr>
                      <w:rFonts w:hint="eastAsia"/>
                      <w:lang w:val="fr-CH" w:eastAsia="zh-CN"/>
                    </w:rPr>
                    <w:t>11</w:t>
                  </w:r>
                  <w:r>
                    <w:rPr>
                      <w:rFonts w:hint="eastAsia"/>
                      <w:lang w:eastAsia="zh-CN"/>
                    </w:rPr>
                    <w:t>月</w:t>
                  </w:r>
                  <w:r w:rsidRPr="00F670FD">
                    <w:rPr>
                      <w:rFonts w:hint="eastAsia"/>
                      <w:lang w:val="fr-CH" w:eastAsia="zh-CN"/>
                    </w:rPr>
                    <w:t>6</w:t>
                  </w:r>
                  <w:r>
                    <w:rPr>
                      <w:rFonts w:hint="eastAsia"/>
                      <w:lang w:eastAsia="zh-CN"/>
                    </w:rPr>
                    <w:t>日</w:t>
                  </w:r>
                  <w:r w:rsidRPr="00F670FD">
                    <w:rPr>
                      <w:rFonts w:hint="eastAsia"/>
                      <w:lang w:val="fr-CH" w:eastAsia="zh-CN"/>
                    </w:rPr>
                    <w:t>）</w:t>
                  </w:r>
                </w:p>
              </w:tc>
            </w:tr>
          </w:tbl>
          <w:p w14:paraId="0FE46A71" w14:textId="344BC3C3" w:rsidR="00E321D3" w:rsidRDefault="005F725F" w:rsidP="005F725F">
            <w:pPr>
              <w:pStyle w:val="Tabletext"/>
              <w:tabs>
                <w:tab w:val="clear" w:pos="284"/>
                <w:tab w:val="left" w:pos="709"/>
              </w:tabs>
              <w:spacing w:before="120" w:after="240"/>
              <w:ind w:left="142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2</w:t>
            </w:r>
            <w:r>
              <w:rPr>
                <w:lang w:val="zh-CN" w:eastAsia="zh-CN"/>
              </w:rPr>
              <w:tab/>
            </w:r>
            <w:r w:rsidRPr="005F725F">
              <w:rPr>
                <w:rFonts w:hint="eastAsia"/>
                <w:lang w:val="zh-CN" w:eastAsia="zh-CN"/>
              </w:rPr>
              <w:t>可通过</w:t>
            </w:r>
            <w:hyperlink r:id="rId17" w:history="1">
              <w:r w:rsidRPr="005F725F">
                <w:rPr>
                  <w:rStyle w:val="Hyperlink"/>
                  <w:rFonts w:hint="eastAsia"/>
                  <w:lang w:val="zh-CN" w:eastAsia="zh-CN"/>
                </w:rPr>
                <w:t>ITU-T</w:t>
              </w:r>
              <w:r w:rsidRPr="005F725F">
                <w:rPr>
                  <w:rStyle w:val="Hyperlink"/>
                  <w:rFonts w:hint="eastAsia"/>
                  <w:lang w:val="zh-CN" w:eastAsia="zh-CN"/>
                </w:rPr>
                <w:t>网站</w:t>
              </w:r>
            </w:hyperlink>
            <w:r w:rsidRPr="005F725F">
              <w:rPr>
                <w:rFonts w:hint="eastAsia"/>
                <w:lang w:val="zh-CN" w:eastAsia="zh-CN"/>
              </w:rPr>
              <w:t>在线获取可用的专利信息。</w:t>
            </w:r>
          </w:p>
          <w:p w14:paraId="6CBE05F5" w14:textId="486337CF" w:rsidR="005F725F" w:rsidRDefault="005F725F" w:rsidP="005F725F">
            <w:pPr>
              <w:pStyle w:val="Tabletext"/>
              <w:tabs>
                <w:tab w:val="clear" w:pos="284"/>
                <w:tab w:val="left" w:pos="709"/>
              </w:tabs>
              <w:spacing w:before="120" w:after="240"/>
              <w:ind w:left="142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3</w:t>
            </w:r>
            <w:r>
              <w:rPr>
                <w:rFonts w:cstheme="minorHAnsi"/>
                <w:szCs w:val="22"/>
                <w:lang w:eastAsia="zh-CN"/>
              </w:rPr>
              <w:tab/>
            </w:r>
            <w:r w:rsidRPr="005F725F">
              <w:rPr>
                <w:rFonts w:cstheme="minorHAnsi" w:hint="eastAsia"/>
                <w:szCs w:val="22"/>
                <w:lang w:eastAsia="zh-CN"/>
              </w:rPr>
              <w:t>预出版的建议书案文见</w:t>
            </w:r>
            <w:r w:rsidRPr="005F725F">
              <w:rPr>
                <w:rFonts w:cstheme="minorHAnsi" w:hint="eastAsia"/>
                <w:szCs w:val="22"/>
                <w:lang w:eastAsia="zh-CN"/>
              </w:rPr>
              <w:t>ITU-T</w:t>
            </w:r>
            <w:r w:rsidRPr="005F725F">
              <w:rPr>
                <w:rFonts w:cstheme="minorHAnsi" w:hint="eastAsia"/>
                <w:szCs w:val="22"/>
                <w:lang w:eastAsia="zh-CN"/>
              </w:rPr>
              <w:t>网站</w:t>
            </w:r>
            <w:hyperlink r:id="rId18" w:history="1">
              <w:r>
                <w:rPr>
                  <w:rStyle w:val="Hyperlink"/>
                  <w:szCs w:val="22"/>
                  <w:lang w:eastAsia="zh-CN"/>
                </w:rPr>
                <w:t>https://itu.int/itu-t/recommendations/</w:t>
              </w:r>
            </w:hyperlink>
            <w:r w:rsidRPr="005F725F">
              <w:rPr>
                <w:rFonts w:cstheme="minorHAnsi" w:hint="eastAsia"/>
                <w:szCs w:val="22"/>
                <w:lang w:eastAsia="zh-CN"/>
              </w:rPr>
              <w:t>。</w:t>
            </w:r>
          </w:p>
          <w:p w14:paraId="31824FA1" w14:textId="77777777" w:rsidR="00E321D3" w:rsidRDefault="005F725F" w:rsidP="00F670FD">
            <w:pPr>
              <w:pStyle w:val="Tabletext"/>
              <w:tabs>
                <w:tab w:val="clear" w:pos="284"/>
                <w:tab w:val="left" w:pos="709"/>
              </w:tabs>
              <w:spacing w:before="120" w:after="120"/>
              <w:ind w:left="144"/>
              <w:rPr>
                <w:rFonts w:cstheme="minorHAnsi"/>
                <w:szCs w:val="22"/>
                <w:lang w:val="en-US"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4</w:t>
            </w:r>
            <w:r>
              <w:rPr>
                <w:rFonts w:cstheme="minorHAnsi"/>
                <w:szCs w:val="22"/>
                <w:lang w:eastAsia="zh-CN"/>
              </w:rPr>
              <w:tab/>
            </w:r>
            <w:r w:rsidRPr="005F725F">
              <w:rPr>
                <w:rFonts w:cstheme="minorHAnsi" w:hint="eastAsia"/>
                <w:szCs w:val="22"/>
                <w:lang w:eastAsia="zh-CN"/>
              </w:rPr>
              <w:t>国际电联将尽快出版已经批准的建议书案文。</w:t>
            </w:r>
          </w:p>
          <w:p w14:paraId="2C7244B1" w14:textId="7AB95BF7" w:rsidR="00F670FD" w:rsidRPr="00F670FD" w:rsidRDefault="00F670FD" w:rsidP="00F670FD">
            <w:pPr>
              <w:spacing w:before="0"/>
              <w:rPr>
                <w:rFonts w:ascii="Calibri" w:hAnsi="Calibri"/>
                <w:lang w:val="en-US" w:eastAsia="zh-CN"/>
              </w:rPr>
            </w:pPr>
            <w:r w:rsidRPr="00BD2921">
              <w:rPr>
                <w:rFonts w:ascii="Calibri" w:hAnsi="Calibri" w:hint="eastAsia"/>
                <w:lang w:eastAsia="zh-CN"/>
              </w:rPr>
              <w:t>顺致敬意！</w:t>
            </w:r>
          </w:p>
        </w:tc>
      </w:tr>
      <w:tr w:rsidR="00E321D3" w:rsidRPr="003D69B8" w14:paraId="1FABCB40" w14:textId="77777777" w:rsidTr="00F670FD">
        <w:trPr>
          <w:cantSplit/>
          <w:trHeight w:val="1050"/>
        </w:trPr>
        <w:tc>
          <w:tcPr>
            <w:tcW w:w="10170" w:type="dxa"/>
            <w:gridSpan w:val="5"/>
          </w:tcPr>
          <w:p w14:paraId="7308477F" w14:textId="35612C16" w:rsidR="00E321D3" w:rsidRPr="005F725F" w:rsidRDefault="00F670FD" w:rsidP="00F670FD">
            <w:pPr>
              <w:spacing w:before="600"/>
              <w:rPr>
                <w:rFonts w:ascii="Calibri" w:hAnsi="Calibri"/>
                <w:lang w:eastAsia="zh-CN"/>
              </w:rPr>
            </w:pPr>
            <w:r w:rsidRPr="00BD2921">
              <w:rPr>
                <w:rFonts w:ascii="Calibri" w:hAnsi="Calibri" w:cs="Calibri" w:hint="eastAsia"/>
                <w:noProof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 wp14:anchorId="5F225541" wp14:editId="6BE50941">
                  <wp:simplePos x="0" y="0"/>
                  <wp:positionH relativeFrom="column">
                    <wp:posOffset>60844</wp:posOffset>
                  </wp:positionH>
                  <wp:positionV relativeFrom="paragraph">
                    <wp:posOffset>27940</wp:posOffset>
                  </wp:positionV>
                  <wp:extent cx="895237" cy="336306"/>
                  <wp:effectExtent l="0" t="0" r="635" b="6985"/>
                  <wp:wrapNone/>
                  <wp:docPr id="1092980614" name="Picture 109298061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237" cy="336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2921">
              <w:rPr>
                <w:rFonts w:ascii="Calibri" w:hAnsi="Calibri" w:hint="eastAsia"/>
                <w:lang w:eastAsia="zh-CN"/>
              </w:rPr>
              <w:t>电信标准</w:t>
            </w:r>
            <w:r>
              <w:rPr>
                <w:rFonts w:cstheme="minorHAnsi"/>
                <w:noProof/>
                <w:szCs w:val="22"/>
              </w:rPr>
              <w:t xml:space="preserve"> </w:t>
            </w:r>
            <w:r w:rsidRPr="00BD2921">
              <w:rPr>
                <w:rFonts w:ascii="Calibri" w:hAnsi="Calibri" w:hint="eastAsia"/>
                <w:lang w:eastAsia="zh-CN"/>
              </w:rPr>
              <w:t>化局主任</w:t>
            </w:r>
            <w:r w:rsidRPr="00BD2921">
              <w:rPr>
                <w:rFonts w:ascii="Calibri" w:hAnsi="Calibri"/>
                <w:lang w:eastAsia="zh-CN"/>
              </w:rPr>
              <w:br/>
            </w:r>
            <w:r w:rsidRPr="00BD2921">
              <w:rPr>
                <w:rFonts w:ascii="Calibri" w:hAnsi="Calibri" w:hint="eastAsia"/>
                <w:lang w:eastAsia="zh-CN"/>
              </w:rPr>
              <w:t>尾上诚藏</w:t>
            </w:r>
          </w:p>
        </w:tc>
      </w:tr>
    </w:tbl>
    <w:p w14:paraId="3FCA8442" w14:textId="284B304E" w:rsidR="005944C3" w:rsidRPr="00F670FD" w:rsidRDefault="005944C3" w:rsidP="00F670FD">
      <w:pPr>
        <w:spacing w:before="0"/>
        <w:jc w:val="center"/>
        <w:rPr>
          <w:sz w:val="6"/>
          <w:szCs w:val="4"/>
          <w:lang w:eastAsia="zh-CN"/>
        </w:rPr>
      </w:pPr>
      <w:bookmarkStart w:id="1" w:name="StartTyping_E"/>
      <w:bookmarkEnd w:id="1"/>
    </w:p>
    <w:sectPr w:rsidR="005944C3" w:rsidRPr="00F670FD" w:rsidSect="00F670FD">
      <w:headerReference w:type="default" r:id="rId20"/>
      <w:footerReference w:type="default" r:id="rId21"/>
      <w:footerReference w:type="first" r:id="rId22"/>
      <w:type w:val="oddPage"/>
      <w:pgSz w:w="11907" w:h="16834" w:code="9"/>
      <w:pgMar w:top="1411" w:right="1138" w:bottom="1152" w:left="1138" w:header="720" w:footer="432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724C" w14:textId="77777777" w:rsidR="0031612D" w:rsidRDefault="0031612D">
      <w:r>
        <w:separator/>
      </w:r>
    </w:p>
  </w:endnote>
  <w:endnote w:type="continuationSeparator" w:id="0">
    <w:p w14:paraId="11D79115" w14:textId="77777777" w:rsidR="0031612D" w:rsidRDefault="0031612D">
      <w:r>
        <w:continuationSeparator/>
      </w:r>
    </w:p>
  </w:endnote>
  <w:endnote w:type="continuationNotice" w:id="1">
    <w:p w14:paraId="20904B69" w14:textId="77777777" w:rsidR="0031612D" w:rsidRDefault="003161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AF3D" w14:textId="77777777" w:rsidR="0031612D" w:rsidRDefault="0031612D">
      <w:r>
        <w:t>____________________</w:t>
      </w:r>
    </w:p>
  </w:footnote>
  <w:footnote w:type="continuationSeparator" w:id="0">
    <w:p w14:paraId="1AD44CE6" w14:textId="77777777" w:rsidR="0031612D" w:rsidRDefault="0031612D">
      <w:r>
        <w:continuationSeparator/>
      </w:r>
    </w:p>
  </w:footnote>
  <w:footnote w:type="continuationNotice" w:id="1">
    <w:p w14:paraId="00FE9A4D" w14:textId="77777777" w:rsidR="0031612D" w:rsidRDefault="003161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251F30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282772D9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2068BE">
      <w:rPr>
        <w:rFonts w:eastAsiaTheme="minorEastAsia" w:cstheme="minorHAnsi" w:hint="eastAsia"/>
        <w:szCs w:val="18"/>
        <w:lang w:val="zh-CN" w:eastAsia="zh-CN"/>
      </w:rPr>
      <w:t>89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3431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1A41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176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8BE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1F30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67BEF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576B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12D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73AB4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3769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56E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1373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944C3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25F"/>
    <w:rsid w:val="005F75D9"/>
    <w:rsid w:val="006006A3"/>
    <w:rsid w:val="006047B1"/>
    <w:rsid w:val="0060766F"/>
    <w:rsid w:val="00610842"/>
    <w:rsid w:val="0061138B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30DC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761D4"/>
    <w:rsid w:val="00680D49"/>
    <w:rsid w:val="006815CD"/>
    <w:rsid w:val="00681C58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09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2DC6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9722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97E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273B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476B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0A4E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63A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7594E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33B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21D3"/>
    <w:rsid w:val="00E34935"/>
    <w:rsid w:val="00E35A1F"/>
    <w:rsid w:val="00E40339"/>
    <w:rsid w:val="00E40872"/>
    <w:rsid w:val="00E40E7B"/>
    <w:rsid w:val="00E41F68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2D16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3FD7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0FD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6986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59/en" TargetMode="External"/><Relationship Id="rId18" Type="http://schemas.openxmlformats.org/officeDocument/2006/relationships/hyperlink" Target="https://itu.int/itu-t/recommendation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13@itu.int" TargetMode="External"/><Relationship Id="rId17" Type="http://schemas.openxmlformats.org/officeDocument/2006/relationships/hyperlink" Target="https://www.itu.int/net4/ipr/search.aspx?sector=ITU&amp;class=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workprog/wp_item.aspx?isn=2152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ITU-T/workprog/wp_item.aspx?isn=2149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TSB-CIR-0065/e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582</Words>
  <Characters>1027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1606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4</cp:revision>
  <cp:lastPrinted>2025-12-02T10:03:00Z</cp:lastPrinted>
  <dcterms:created xsi:type="dcterms:W3CDTF">2025-11-21T16:10:00Z</dcterms:created>
  <dcterms:modified xsi:type="dcterms:W3CDTF">2025-12-02T10:03:00Z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