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436"/>
        <w:tblOverlap w:val="never"/>
        <w:tblW w:w="9781" w:type="dxa"/>
        <w:tblLayout w:type="fixed"/>
        <w:tblCellMar>
          <w:left w:w="0" w:type="dxa"/>
          <w:right w:w="0" w:type="dxa"/>
        </w:tblCellMar>
        <w:tblLook w:val="0000" w:firstRow="0" w:lastRow="0" w:firstColumn="0" w:lastColumn="0" w:noHBand="0" w:noVBand="0"/>
      </w:tblPr>
      <w:tblGrid>
        <w:gridCol w:w="1276"/>
        <w:gridCol w:w="3686"/>
        <w:gridCol w:w="2835"/>
        <w:gridCol w:w="1984"/>
      </w:tblGrid>
      <w:tr w:rsidR="00344BEA" w14:paraId="7909DDAA" w14:textId="77777777" w:rsidTr="00C85075">
        <w:trPr>
          <w:cantSplit/>
          <w:trHeight w:val="1530"/>
        </w:trPr>
        <w:tc>
          <w:tcPr>
            <w:tcW w:w="1276" w:type="dxa"/>
            <w:vAlign w:val="center"/>
          </w:tcPr>
          <w:p w14:paraId="23C671F5" w14:textId="77777777" w:rsidR="00344BEA" w:rsidRPr="009A54D9" w:rsidRDefault="00DF1ABB" w:rsidP="00146B83">
            <w:pPr>
              <w:pStyle w:val="Tabletext"/>
              <w:jc w:val="center"/>
            </w:pPr>
            <w:r w:rsidRPr="00DF1ABB">
              <w:rPr>
                <w:noProof/>
                <w:lang w:val="en-CA" w:eastAsia="en-CA"/>
              </w:rPr>
              <w:drawing>
                <wp:inline distT="0" distB="0" distL="0" distR="0" wp14:anchorId="591E98CC" wp14:editId="6AA6CD19">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6521" w:type="dxa"/>
            <w:gridSpan w:val="2"/>
            <w:tcMar>
              <w:left w:w="142" w:type="dxa"/>
            </w:tcMar>
            <w:vAlign w:val="center"/>
          </w:tcPr>
          <w:p w14:paraId="0F0E7935" w14:textId="77777777" w:rsidR="00F01D97" w:rsidRDefault="00F01D97" w:rsidP="00146B83">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94C9862" w14:textId="77777777" w:rsidR="00344BEA" w:rsidRPr="00F50108" w:rsidRDefault="00F01D97" w:rsidP="00146B83">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4A7EAEEF" w14:textId="77777777" w:rsidR="00344BEA" w:rsidRPr="00F50108" w:rsidRDefault="00344BEA" w:rsidP="00146B83">
            <w:pPr>
              <w:spacing w:before="0"/>
              <w:jc w:val="right"/>
              <w:rPr>
                <w:rFonts w:ascii="Verdana" w:hAnsi="Verdana"/>
                <w:color w:val="FFFFFF"/>
                <w:sz w:val="26"/>
                <w:szCs w:val="26"/>
              </w:rPr>
            </w:pPr>
          </w:p>
        </w:tc>
      </w:tr>
      <w:tr w:rsidR="003D38E3" w:rsidRPr="00BC70C5" w14:paraId="0B1AA68E" w14:textId="77777777" w:rsidTr="000B2458">
        <w:trPr>
          <w:cantSplit/>
          <w:trHeight w:val="631"/>
        </w:trPr>
        <w:tc>
          <w:tcPr>
            <w:tcW w:w="4962" w:type="dxa"/>
            <w:gridSpan w:val="2"/>
            <w:vAlign w:val="center"/>
          </w:tcPr>
          <w:p w14:paraId="0A89B09B" w14:textId="77777777" w:rsidR="003D38E3" w:rsidRPr="00C85075" w:rsidRDefault="003D38E3" w:rsidP="00146B83">
            <w:pPr>
              <w:pStyle w:val="Tabletext"/>
              <w:jc w:val="right"/>
              <w:rPr>
                <w:sz w:val="22"/>
                <w:szCs w:val="22"/>
              </w:rPr>
            </w:pPr>
          </w:p>
        </w:tc>
        <w:tc>
          <w:tcPr>
            <w:tcW w:w="4819" w:type="dxa"/>
            <w:gridSpan w:val="2"/>
            <w:vAlign w:val="center"/>
          </w:tcPr>
          <w:p w14:paraId="5F48E8DF" w14:textId="05B799C7" w:rsidR="003D38E3" w:rsidRPr="00C85075" w:rsidRDefault="003D38E3" w:rsidP="00146B83">
            <w:pPr>
              <w:pStyle w:val="Tabletext"/>
              <w:spacing w:before="0" w:after="0"/>
              <w:rPr>
                <w:sz w:val="22"/>
                <w:szCs w:val="22"/>
              </w:rPr>
            </w:pPr>
            <w:r w:rsidRPr="00C85075">
              <w:rPr>
                <w:sz w:val="22"/>
                <w:szCs w:val="22"/>
              </w:rPr>
              <w:t>Geneva,</w:t>
            </w:r>
            <w:r w:rsidR="00D92327" w:rsidRPr="00C85075">
              <w:rPr>
                <w:sz w:val="22"/>
                <w:szCs w:val="22"/>
              </w:rPr>
              <w:t xml:space="preserve"> </w:t>
            </w:r>
            <w:r w:rsidR="004B6495">
              <w:rPr>
                <w:sz w:val="22"/>
                <w:szCs w:val="22"/>
              </w:rPr>
              <w:t xml:space="preserve">31 October </w:t>
            </w:r>
            <w:r w:rsidR="00BD2937" w:rsidRPr="00C85075">
              <w:rPr>
                <w:sz w:val="22"/>
                <w:szCs w:val="22"/>
              </w:rPr>
              <w:t>202</w:t>
            </w:r>
            <w:r w:rsidR="004153C0" w:rsidRPr="00C85075">
              <w:rPr>
                <w:sz w:val="22"/>
                <w:szCs w:val="22"/>
              </w:rPr>
              <w:t>5</w:t>
            </w:r>
          </w:p>
        </w:tc>
      </w:tr>
      <w:tr w:rsidR="008C2B62" w:rsidRPr="00BC70C5" w14:paraId="24138230" w14:textId="77777777" w:rsidTr="00C85075">
        <w:trPr>
          <w:cantSplit/>
          <w:trHeight w:val="700"/>
        </w:trPr>
        <w:tc>
          <w:tcPr>
            <w:tcW w:w="1276" w:type="dxa"/>
          </w:tcPr>
          <w:p w14:paraId="18744C83" w14:textId="77777777" w:rsidR="008C2B62" w:rsidRPr="00BC70C5" w:rsidRDefault="008C2B62" w:rsidP="00146B83">
            <w:pPr>
              <w:pStyle w:val="Tabletext"/>
              <w:rPr>
                <w:rFonts w:ascii="Futura Lt BT" w:hAnsi="Futura Lt BT"/>
                <w:sz w:val="22"/>
                <w:szCs w:val="22"/>
              </w:rPr>
            </w:pPr>
            <w:r w:rsidRPr="00146B83">
              <w:rPr>
                <w:b/>
                <w:bCs/>
                <w:sz w:val="22"/>
                <w:szCs w:val="22"/>
              </w:rPr>
              <w:t>Ref</w:t>
            </w:r>
            <w:r w:rsidRPr="00BC70C5">
              <w:rPr>
                <w:sz w:val="22"/>
                <w:szCs w:val="22"/>
              </w:rPr>
              <w:t>:</w:t>
            </w:r>
          </w:p>
        </w:tc>
        <w:tc>
          <w:tcPr>
            <w:tcW w:w="3686" w:type="dxa"/>
          </w:tcPr>
          <w:p w14:paraId="40A7F689" w14:textId="462D9B27" w:rsidR="008C2B62" w:rsidRPr="00BC70C5" w:rsidRDefault="008C2B62" w:rsidP="00146B83">
            <w:pPr>
              <w:pStyle w:val="Tabletext"/>
              <w:rPr>
                <w:b/>
                <w:bCs/>
                <w:sz w:val="22"/>
                <w:szCs w:val="22"/>
              </w:rPr>
            </w:pPr>
            <w:r w:rsidRPr="00BC70C5">
              <w:rPr>
                <w:b/>
                <w:bCs/>
                <w:sz w:val="22"/>
                <w:szCs w:val="22"/>
              </w:rPr>
              <w:t>TSB Circular</w:t>
            </w:r>
            <w:r>
              <w:rPr>
                <w:b/>
                <w:bCs/>
                <w:sz w:val="22"/>
                <w:szCs w:val="22"/>
              </w:rPr>
              <w:t xml:space="preserve"> 0</w:t>
            </w:r>
            <w:r w:rsidR="00FF2504">
              <w:rPr>
                <w:b/>
                <w:bCs/>
                <w:sz w:val="22"/>
                <w:szCs w:val="22"/>
              </w:rPr>
              <w:t>86</w:t>
            </w:r>
          </w:p>
          <w:p w14:paraId="06A9C169" w14:textId="58230B04" w:rsidR="008C2B62" w:rsidRPr="00BC70C5" w:rsidRDefault="008C2B62" w:rsidP="00146B83">
            <w:pPr>
              <w:pStyle w:val="Tabletext"/>
              <w:rPr>
                <w:sz w:val="22"/>
                <w:szCs w:val="22"/>
              </w:rPr>
            </w:pPr>
            <w:r w:rsidRPr="00BC70C5">
              <w:rPr>
                <w:sz w:val="22"/>
                <w:szCs w:val="22"/>
              </w:rPr>
              <w:t>TSB Events/</w:t>
            </w:r>
            <w:r>
              <w:rPr>
                <w:sz w:val="22"/>
                <w:szCs w:val="22"/>
              </w:rPr>
              <w:t>RU</w:t>
            </w:r>
          </w:p>
        </w:tc>
        <w:tc>
          <w:tcPr>
            <w:tcW w:w="4819" w:type="dxa"/>
            <w:gridSpan w:val="2"/>
            <w:vMerge w:val="restart"/>
          </w:tcPr>
          <w:p w14:paraId="396D923E" w14:textId="77777777" w:rsidR="008C2B62" w:rsidRPr="00BC70C5" w:rsidRDefault="008C2B62" w:rsidP="000B2458">
            <w:pPr>
              <w:pStyle w:val="Tabletext"/>
              <w:spacing w:before="20"/>
              <w:ind w:left="283" w:hanging="283"/>
              <w:rPr>
                <w:b/>
                <w:bCs/>
                <w:sz w:val="22"/>
                <w:szCs w:val="22"/>
              </w:rPr>
            </w:pPr>
            <w:bookmarkStart w:id="0" w:name="Addressee_E"/>
            <w:bookmarkEnd w:id="0"/>
            <w:r w:rsidRPr="00BC70C5">
              <w:rPr>
                <w:b/>
                <w:bCs/>
                <w:sz w:val="22"/>
                <w:szCs w:val="22"/>
              </w:rPr>
              <w:t>To:</w:t>
            </w:r>
          </w:p>
          <w:p w14:paraId="3B9017BC" w14:textId="77777777" w:rsidR="008C2B62" w:rsidRDefault="008C2B62" w:rsidP="000B2458">
            <w:pPr>
              <w:pStyle w:val="Tabletext"/>
              <w:spacing w:before="20"/>
              <w:ind w:left="283" w:hanging="283"/>
              <w:rPr>
                <w:sz w:val="22"/>
                <w:szCs w:val="22"/>
              </w:rPr>
            </w:pPr>
            <w:r w:rsidRPr="00BC70C5">
              <w:rPr>
                <w:sz w:val="22"/>
                <w:szCs w:val="22"/>
              </w:rPr>
              <w:t>-</w:t>
            </w:r>
            <w:r w:rsidRPr="00BC70C5">
              <w:rPr>
                <w:sz w:val="22"/>
                <w:szCs w:val="22"/>
              </w:rPr>
              <w:tab/>
              <w:t>Administrations of Member States of the Union;</w:t>
            </w:r>
          </w:p>
          <w:p w14:paraId="15306D0B" w14:textId="2152515E" w:rsidR="008C2B62" w:rsidRPr="00BC70C5" w:rsidRDefault="008C2B62" w:rsidP="000B2458">
            <w:pPr>
              <w:pStyle w:val="Tabletext"/>
              <w:spacing w:before="20"/>
              <w:ind w:left="283" w:hanging="283"/>
              <w:rPr>
                <w:sz w:val="22"/>
                <w:szCs w:val="22"/>
              </w:rPr>
            </w:pPr>
            <w:r>
              <w:rPr>
                <w:sz w:val="22"/>
                <w:szCs w:val="22"/>
              </w:rPr>
              <w:t>-</w:t>
            </w:r>
            <w:r>
              <w:rPr>
                <w:sz w:val="22"/>
                <w:szCs w:val="22"/>
              </w:rPr>
              <w:tab/>
            </w:r>
            <w:r w:rsidRPr="000B2A49">
              <w:rPr>
                <w:color w:val="000000"/>
                <w:sz w:val="22"/>
                <w:szCs w:val="22"/>
              </w:rPr>
              <w:t>The State of</w:t>
            </w:r>
            <w:r w:rsidRPr="000B2A49">
              <w:rPr>
                <w:sz w:val="22"/>
                <w:szCs w:val="22"/>
              </w:rPr>
              <w:t xml:space="preserve"> Palestine (Res. 99 (Rev. Dubai, 2018</w:t>
            </w:r>
            <w:r>
              <w:rPr>
                <w:sz w:val="22"/>
                <w:szCs w:val="22"/>
              </w:rPr>
              <w:t>))</w:t>
            </w:r>
            <w:r w:rsidR="00146B83">
              <w:rPr>
                <w:sz w:val="22"/>
                <w:szCs w:val="22"/>
              </w:rPr>
              <w:t>;</w:t>
            </w:r>
          </w:p>
          <w:p w14:paraId="21EB5E84" w14:textId="77777777" w:rsidR="008C2B62" w:rsidRPr="00BC70C5" w:rsidRDefault="008C2B62" w:rsidP="000B2458">
            <w:pPr>
              <w:pStyle w:val="Tabletext"/>
              <w:spacing w:before="20"/>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ITU-T Sector Members;</w:t>
            </w:r>
          </w:p>
          <w:p w14:paraId="5D95B1E9" w14:textId="77777777" w:rsidR="008C2B62" w:rsidRPr="00BC70C5" w:rsidRDefault="008C2B62" w:rsidP="000B2458">
            <w:pPr>
              <w:pStyle w:val="Tabletext"/>
              <w:spacing w:before="20"/>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ITU-T Associates;</w:t>
            </w:r>
          </w:p>
          <w:p w14:paraId="57F461E1" w14:textId="0432FF84" w:rsidR="008C2B62" w:rsidRPr="00BC70C5" w:rsidRDefault="008C2B62" w:rsidP="000B2458">
            <w:pPr>
              <w:pStyle w:val="Tabletext"/>
              <w:spacing w:before="20"/>
              <w:ind w:left="283" w:hanging="283"/>
              <w:rPr>
                <w:sz w:val="22"/>
                <w:szCs w:val="22"/>
              </w:rPr>
            </w:pPr>
            <w:r w:rsidRPr="00BC70C5">
              <w:rPr>
                <w:color w:val="000000"/>
                <w:sz w:val="22"/>
                <w:szCs w:val="22"/>
              </w:rPr>
              <w:t>-</w:t>
            </w:r>
            <w:r w:rsidRPr="00BC70C5">
              <w:rPr>
                <w:color w:val="000000"/>
                <w:sz w:val="22"/>
                <w:szCs w:val="22"/>
              </w:rPr>
              <w:tab/>
              <w:t>ITU Academia</w:t>
            </w:r>
          </w:p>
          <w:p w14:paraId="555BD3D2" w14:textId="77777777" w:rsidR="008C2B62" w:rsidRPr="00BC70C5" w:rsidRDefault="008C2B62" w:rsidP="000B2458">
            <w:pPr>
              <w:pStyle w:val="Tabletext"/>
              <w:spacing w:before="20"/>
              <w:rPr>
                <w:b/>
                <w:sz w:val="22"/>
                <w:szCs w:val="22"/>
              </w:rPr>
            </w:pPr>
            <w:r w:rsidRPr="00BC70C5">
              <w:rPr>
                <w:b/>
                <w:sz w:val="22"/>
                <w:szCs w:val="22"/>
              </w:rPr>
              <w:t>Copy to:</w:t>
            </w:r>
          </w:p>
          <w:p w14:paraId="3EDA0C63" w14:textId="77777777" w:rsidR="008C2B62" w:rsidRPr="00BC70C5" w:rsidRDefault="008C2B62" w:rsidP="000B2458">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20"/>
              <w:ind w:left="283" w:hanging="283"/>
              <w:rPr>
                <w:sz w:val="22"/>
                <w:szCs w:val="22"/>
              </w:rPr>
            </w:pPr>
            <w:r w:rsidRPr="00BC70C5">
              <w:rPr>
                <w:sz w:val="22"/>
                <w:szCs w:val="22"/>
              </w:rPr>
              <w:t>-</w:t>
            </w:r>
            <w:r w:rsidRPr="00BC70C5">
              <w:rPr>
                <w:sz w:val="22"/>
                <w:szCs w:val="22"/>
              </w:rPr>
              <w:tab/>
              <w:t>The Chairs and Vice-Chairs of ITU-T Study Groups;</w:t>
            </w:r>
          </w:p>
          <w:p w14:paraId="4E19F76C" w14:textId="77777777" w:rsidR="008C2B62" w:rsidRPr="00BC70C5" w:rsidRDefault="008C2B62" w:rsidP="000B2458">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20"/>
              <w:ind w:left="283" w:hanging="283"/>
              <w:rPr>
                <w:sz w:val="22"/>
                <w:szCs w:val="22"/>
              </w:rPr>
            </w:pPr>
            <w:r w:rsidRPr="00BC70C5">
              <w:rPr>
                <w:sz w:val="22"/>
                <w:szCs w:val="22"/>
              </w:rPr>
              <w:t>-</w:t>
            </w:r>
            <w:r w:rsidRPr="00BC70C5">
              <w:rPr>
                <w:sz w:val="22"/>
                <w:szCs w:val="22"/>
              </w:rPr>
              <w:tab/>
              <w:t>The Director of the Telecommunication Development Bureau;</w:t>
            </w:r>
          </w:p>
          <w:p w14:paraId="52D72E2E" w14:textId="2340887B" w:rsidR="008C2B62" w:rsidRPr="00BC70C5" w:rsidRDefault="008C2B62" w:rsidP="000B2458">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20"/>
              <w:ind w:left="283" w:hanging="283"/>
              <w:rPr>
                <w:sz w:val="22"/>
                <w:szCs w:val="22"/>
              </w:rPr>
            </w:pPr>
            <w:r w:rsidRPr="00BC70C5">
              <w:rPr>
                <w:sz w:val="22"/>
                <w:szCs w:val="22"/>
              </w:rPr>
              <w:t>-</w:t>
            </w:r>
            <w:r w:rsidRPr="00BC70C5">
              <w:rPr>
                <w:sz w:val="22"/>
                <w:szCs w:val="22"/>
              </w:rPr>
              <w:tab/>
              <w:t>The Director of the Radiocommunication Bureau</w:t>
            </w:r>
          </w:p>
        </w:tc>
      </w:tr>
      <w:tr w:rsidR="008C2B62" w:rsidRPr="00BC70C5" w14:paraId="2E944DF8" w14:textId="77777777" w:rsidTr="00C85075">
        <w:trPr>
          <w:cantSplit/>
          <w:trHeight w:val="289"/>
        </w:trPr>
        <w:tc>
          <w:tcPr>
            <w:tcW w:w="1276" w:type="dxa"/>
          </w:tcPr>
          <w:p w14:paraId="1B763F5C" w14:textId="77777777" w:rsidR="008C2B62" w:rsidRPr="00BC70C5" w:rsidRDefault="008C2B62" w:rsidP="00146B83">
            <w:pPr>
              <w:pStyle w:val="Tabletext"/>
              <w:rPr>
                <w:sz w:val="22"/>
                <w:szCs w:val="22"/>
              </w:rPr>
            </w:pPr>
            <w:r w:rsidRPr="00BC70C5">
              <w:rPr>
                <w:sz w:val="22"/>
                <w:szCs w:val="22"/>
              </w:rPr>
              <w:t>Contact:</w:t>
            </w:r>
          </w:p>
        </w:tc>
        <w:tc>
          <w:tcPr>
            <w:tcW w:w="3686" w:type="dxa"/>
          </w:tcPr>
          <w:p w14:paraId="226970AF" w14:textId="0E40E490" w:rsidR="008C2B62" w:rsidRPr="000B2458" w:rsidRDefault="008C2B62" w:rsidP="00146B83">
            <w:pPr>
              <w:pStyle w:val="Tabletext"/>
              <w:rPr>
                <w:bCs/>
                <w:sz w:val="22"/>
                <w:szCs w:val="22"/>
              </w:rPr>
            </w:pPr>
            <w:r w:rsidRPr="000B2458">
              <w:rPr>
                <w:bCs/>
                <w:iCs/>
                <w:sz w:val="22"/>
                <w:szCs w:val="22"/>
              </w:rPr>
              <w:t xml:space="preserve">Reyna Ubeda </w:t>
            </w:r>
          </w:p>
        </w:tc>
        <w:tc>
          <w:tcPr>
            <w:tcW w:w="4819" w:type="dxa"/>
            <w:gridSpan w:val="2"/>
            <w:vMerge/>
          </w:tcPr>
          <w:p w14:paraId="4214AF42" w14:textId="77777777" w:rsidR="008C2B62" w:rsidRPr="00BC70C5" w:rsidRDefault="008C2B62" w:rsidP="00146B83">
            <w:pPr>
              <w:pStyle w:val="Tabletext"/>
              <w:ind w:left="283" w:hanging="283"/>
              <w:rPr>
                <w:sz w:val="22"/>
                <w:szCs w:val="22"/>
              </w:rPr>
            </w:pPr>
          </w:p>
        </w:tc>
      </w:tr>
      <w:tr w:rsidR="008C2B62" w:rsidRPr="00BC70C5" w14:paraId="72AE684D" w14:textId="77777777" w:rsidTr="00C85075">
        <w:trPr>
          <w:cantSplit/>
          <w:trHeight w:val="221"/>
        </w:trPr>
        <w:tc>
          <w:tcPr>
            <w:tcW w:w="1276" w:type="dxa"/>
          </w:tcPr>
          <w:p w14:paraId="0A7FF884" w14:textId="77777777" w:rsidR="008C2B62" w:rsidRPr="00BC70C5" w:rsidRDefault="008C2B62" w:rsidP="00146B83">
            <w:pPr>
              <w:pStyle w:val="Tabletext"/>
              <w:rPr>
                <w:sz w:val="22"/>
                <w:szCs w:val="22"/>
              </w:rPr>
            </w:pPr>
            <w:r w:rsidRPr="00BC70C5">
              <w:rPr>
                <w:sz w:val="22"/>
                <w:szCs w:val="22"/>
              </w:rPr>
              <w:t>Tel:</w:t>
            </w:r>
          </w:p>
        </w:tc>
        <w:tc>
          <w:tcPr>
            <w:tcW w:w="3686" w:type="dxa"/>
          </w:tcPr>
          <w:p w14:paraId="6A6D9620" w14:textId="77777777" w:rsidR="008C2B62" w:rsidRPr="00BC70C5" w:rsidRDefault="008C2B62" w:rsidP="00146B83">
            <w:pPr>
              <w:pStyle w:val="Tabletext"/>
              <w:rPr>
                <w:b/>
                <w:sz w:val="22"/>
                <w:szCs w:val="22"/>
              </w:rPr>
            </w:pPr>
            <w:r w:rsidRPr="00BC70C5">
              <w:rPr>
                <w:sz w:val="22"/>
                <w:szCs w:val="22"/>
              </w:rPr>
              <w:t>+41 22 730 6356</w:t>
            </w:r>
          </w:p>
        </w:tc>
        <w:tc>
          <w:tcPr>
            <w:tcW w:w="4819" w:type="dxa"/>
            <w:gridSpan w:val="2"/>
            <w:vMerge/>
          </w:tcPr>
          <w:p w14:paraId="09252FFB" w14:textId="77777777" w:rsidR="008C2B62" w:rsidRPr="00BC70C5" w:rsidRDefault="008C2B62" w:rsidP="00146B83">
            <w:pPr>
              <w:pStyle w:val="Tabletext"/>
              <w:ind w:left="283" w:hanging="283"/>
              <w:rPr>
                <w:sz w:val="22"/>
                <w:szCs w:val="22"/>
              </w:rPr>
            </w:pPr>
          </w:p>
        </w:tc>
      </w:tr>
      <w:tr w:rsidR="008C2B62" w:rsidRPr="00BC70C5" w14:paraId="2760D3B3" w14:textId="77777777" w:rsidTr="00C85075">
        <w:trPr>
          <w:cantSplit/>
          <w:trHeight w:val="282"/>
        </w:trPr>
        <w:tc>
          <w:tcPr>
            <w:tcW w:w="1276" w:type="dxa"/>
          </w:tcPr>
          <w:p w14:paraId="27E4540D" w14:textId="77777777" w:rsidR="008C2B62" w:rsidRPr="00BC70C5" w:rsidRDefault="008C2B62" w:rsidP="00146B83">
            <w:pPr>
              <w:pStyle w:val="Tabletext"/>
              <w:rPr>
                <w:sz w:val="22"/>
                <w:szCs w:val="22"/>
              </w:rPr>
            </w:pPr>
            <w:r w:rsidRPr="00BC70C5">
              <w:rPr>
                <w:sz w:val="22"/>
                <w:szCs w:val="22"/>
              </w:rPr>
              <w:t>Fax:</w:t>
            </w:r>
          </w:p>
        </w:tc>
        <w:tc>
          <w:tcPr>
            <w:tcW w:w="3686" w:type="dxa"/>
          </w:tcPr>
          <w:p w14:paraId="7D7936C8" w14:textId="77777777" w:rsidR="008C2B62" w:rsidRPr="00BC70C5" w:rsidRDefault="008C2B62" w:rsidP="00146B83">
            <w:pPr>
              <w:pStyle w:val="Tabletext"/>
              <w:rPr>
                <w:b/>
                <w:sz w:val="22"/>
                <w:szCs w:val="22"/>
              </w:rPr>
            </w:pPr>
            <w:r w:rsidRPr="00BC70C5">
              <w:rPr>
                <w:sz w:val="22"/>
                <w:szCs w:val="22"/>
              </w:rPr>
              <w:t>+41 22 730 5853</w:t>
            </w:r>
          </w:p>
        </w:tc>
        <w:tc>
          <w:tcPr>
            <w:tcW w:w="4819" w:type="dxa"/>
            <w:gridSpan w:val="2"/>
            <w:vMerge/>
          </w:tcPr>
          <w:p w14:paraId="2E37A279" w14:textId="77777777" w:rsidR="008C2B62" w:rsidRPr="00BC70C5" w:rsidRDefault="008C2B62" w:rsidP="00146B83">
            <w:pPr>
              <w:pStyle w:val="Tabletext"/>
              <w:ind w:left="283" w:hanging="283"/>
              <w:rPr>
                <w:sz w:val="22"/>
                <w:szCs w:val="22"/>
              </w:rPr>
            </w:pPr>
          </w:p>
        </w:tc>
      </w:tr>
      <w:tr w:rsidR="008C2B62" w:rsidRPr="00BC70C5" w14:paraId="5324C14B" w14:textId="77777777" w:rsidTr="000B2458">
        <w:trPr>
          <w:cantSplit/>
          <w:trHeight w:val="1756"/>
        </w:trPr>
        <w:tc>
          <w:tcPr>
            <w:tcW w:w="1276" w:type="dxa"/>
          </w:tcPr>
          <w:p w14:paraId="48A64867" w14:textId="77777777" w:rsidR="008C2B62" w:rsidRPr="00BC70C5" w:rsidRDefault="008C2B62" w:rsidP="00146B83">
            <w:pPr>
              <w:pStyle w:val="Tabletext"/>
              <w:rPr>
                <w:sz w:val="22"/>
                <w:szCs w:val="22"/>
              </w:rPr>
            </w:pPr>
            <w:r w:rsidRPr="00BC70C5">
              <w:rPr>
                <w:sz w:val="22"/>
                <w:szCs w:val="22"/>
              </w:rPr>
              <w:t>E-mail:</w:t>
            </w:r>
          </w:p>
        </w:tc>
        <w:tc>
          <w:tcPr>
            <w:tcW w:w="3686" w:type="dxa"/>
          </w:tcPr>
          <w:p w14:paraId="2E34711C" w14:textId="325CD286" w:rsidR="008C2B62" w:rsidRPr="00BC70C5" w:rsidRDefault="008C2B62" w:rsidP="00146B83">
            <w:pPr>
              <w:pStyle w:val="Tabletext"/>
              <w:rPr>
                <w:sz w:val="22"/>
                <w:szCs w:val="22"/>
              </w:rPr>
            </w:pPr>
            <w:hyperlink r:id="rId12" w:history="1">
              <w:r w:rsidRPr="00BC70C5">
                <w:rPr>
                  <w:rStyle w:val="Hyperlink"/>
                  <w:sz w:val="22"/>
                  <w:szCs w:val="22"/>
                </w:rPr>
                <w:t>tsbevents@itu.int</w:t>
              </w:r>
            </w:hyperlink>
          </w:p>
        </w:tc>
        <w:tc>
          <w:tcPr>
            <w:tcW w:w="4819" w:type="dxa"/>
            <w:gridSpan w:val="2"/>
            <w:vMerge/>
          </w:tcPr>
          <w:p w14:paraId="5EB4A4D7" w14:textId="77777777" w:rsidR="008C2B62" w:rsidRPr="00BC70C5" w:rsidRDefault="008C2B62" w:rsidP="00146B8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p>
        </w:tc>
      </w:tr>
      <w:tr w:rsidR="00222D56" w:rsidRPr="00BC70C5" w14:paraId="69CDE356" w14:textId="77777777" w:rsidTr="00146B83">
        <w:trPr>
          <w:cantSplit/>
          <w:trHeight w:val="717"/>
        </w:trPr>
        <w:tc>
          <w:tcPr>
            <w:tcW w:w="1276" w:type="dxa"/>
          </w:tcPr>
          <w:p w14:paraId="44183762" w14:textId="77777777" w:rsidR="00222D56" w:rsidRPr="00BC70C5" w:rsidRDefault="00222D56" w:rsidP="00146B83">
            <w:pPr>
              <w:pStyle w:val="Tabletext"/>
              <w:spacing w:before="60" w:after="0"/>
              <w:rPr>
                <w:sz w:val="22"/>
                <w:szCs w:val="22"/>
              </w:rPr>
            </w:pPr>
            <w:r w:rsidRPr="00BC70C5">
              <w:rPr>
                <w:b/>
                <w:bCs/>
                <w:sz w:val="22"/>
                <w:szCs w:val="22"/>
              </w:rPr>
              <w:t>Subject</w:t>
            </w:r>
            <w:r w:rsidRPr="00BC70C5">
              <w:rPr>
                <w:sz w:val="22"/>
                <w:szCs w:val="22"/>
              </w:rPr>
              <w:t>:</w:t>
            </w:r>
            <w:r w:rsidR="00D725FA" w:rsidRPr="00BC70C5">
              <w:rPr>
                <w:sz w:val="22"/>
                <w:szCs w:val="22"/>
              </w:rPr>
              <w:t xml:space="preserve"> </w:t>
            </w:r>
          </w:p>
        </w:tc>
        <w:tc>
          <w:tcPr>
            <w:tcW w:w="8505" w:type="dxa"/>
            <w:gridSpan w:val="3"/>
          </w:tcPr>
          <w:p w14:paraId="70117BF9" w14:textId="468BEDEB" w:rsidR="00EC426B" w:rsidRPr="00FB5101" w:rsidRDefault="0091143D" w:rsidP="00146B83">
            <w:pPr>
              <w:pStyle w:val="Tabletext"/>
              <w:spacing w:before="60" w:after="0"/>
              <w:rPr>
                <w:b/>
                <w:bCs/>
                <w:sz w:val="22"/>
                <w:szCs w:val="22"/>
              </w:rPr>
            </w:pPr>
            <w:r w:rsidRPr="00964D64">
              <w:rPr>
                <w:b/>
                <w:bCs/>
                <w:sz w:val="22"/>
                <w:szCs w:val="22"/>
              </w:rPr>
              <w:t>ITU</w:t>
            </w:r>
            <w:r>
              <w:rPr>
                <w:b/>
                <w:bCs/>
                <w:sz w:val="22"/>
                <w:szCs w:val="22"/>
              </w:rPr>
              <w:t xml:space="preserve"> </w:t>
            </w:r>
            <w:r w:rsidRPr="00964D64">
              <w:rPr>
                <w:b/>
                <w:bCs/>
                <w:sz w:val="22"/>
                <w:szCs w:val="22"/>
              </w:rPr>
              <w:t xml:space="preserve">Workshop on </w:t>
            </w:r>
            <w:r>
              <w:rPr>
                <w:b/>
                <w:bCs/>
                <w:sz w:val="22"/>
                <w:szCs w:val="22"/>
              </w:rPr>
              <w:t>“</w:t>
            </w:r>
            <w:r w:rsidRPr="00FF2504">
              <w:rPr>
                <w:b/>
                <w:bCs/>
                <w:sz w:val="22"/>
                <w:szCs w:val="22"/>
              </w:rPr>
              <w:t>Understanding and Reducing the Environmental Footprint of ICTs</w:t>
            </w:r>
            <w:r>
              <w:rPr>
                <w:b/>
                <w:bCs/>
                <w:sz w:val="22"/>
                <w:szCs w:val="22"/>
              </w:rPr>
              <w:t>”</w:t>
            </w:r>
            <w:r>
              <w:rPr>
                <w:b/>
                <w:bCs/>
                <w:sz w:val="22"/>
                <w:szCs w:val="22"/>
              </w:rPr>
              <w:br/>
              <w:t>(Fully Virtual, 25 November 2025)</w:t>
            </w:r>
          </w:p>
        </w:tc>
      </w:tr>
      <w:tr w:rsidR="00EC426B" w:rsidRPr="00BC70C5" w14:paraId="1CD82520" w14:textId="77777777" w:rsidTr="00146B83">
        <w:trPr>
          <w:cantSplit/>
          <w:trHeight w:val="889"/>
        </w:trPr>
        <w:tc>
          <w:tcPr>
            <w:tcW w:w="9781" w:type="dxa"/>
            <w:gridSpan w:val="4"/>
          </w:tcPr>
          <w:p w14:paraId="0112FA7D" w14:textId="58BEF336" w:rsidR="00EC426B" w:rsidRPr="00146B83" w:rsidRDefault="0091143D" w:rsidP="00935166">
            <w:pPr>
              <w:pStyle w:val="Normalaftertitle0"/>
              <w:spacing w:before="120" w:after="120"/>
              <w:rPr>
                <w:sz w:val="22"/>
                <w:szCs w:val="22"/>
              </w:rPr>
            </w:pPr>
            <w:r w:rsidRPr="00964D64">
              <w:rPr>
                <w:sz w:val="22"/>
                <w:szCs w:val="22"/>
              </w:rPr>
              <w:t>Dear Sir</w:t>
            </w:r>
            <w:r w:rsidR="007F0EAE">
              <w:rPr>
                <w:sz w:val="22"/>
                <w:szCs w:val="22"/>
              </w:rPr>
              <w:t>/</w:t>
            </w:r>
            <w:r w:rsidRPr="00146B83">
              <w:rPr>
                <w:sz w:val="22"/>
                <w:szCs w:val="22"/>
              </w:rPr>
              <w:t>Madam,</w:t>
            </w:r>
          </w:p>
          <w:p w14:paraId="7F4C62CF" w14:textId="078215AF" w:rsidR="00EC426B" w:rsidRPr="00146B83" w:rsidRDefault="0091143D" w:rsidP="000B2458">
            <w:pPr>
              <w:tabs>
                <w:tab w:val="clear" w:pos="1134"/>
                <w:tab w:val="left" w:pos="900"/>
              </w:tabs>
              <w:spacing w:before="0" w:after="120"/>
              <w:rPr>
                <w:rStyle w:val="normaltextrun"/>
                <w:rFonts w:ascii="Calibri" w:hAnsi="Calibri" w:cs="Calibri"/>
                <w:color w:val="000000"/>
                <w:sz w:val="22"/>
                <w:szCs w:val="22"/>
                <w:shd w:val="clear" w:color="auto" w:fill="FFFFFF"/>
                <w:lang w:eastAsia="ja-JP"/>
              </w:rPr>
            </w:pPr>
            <w:bookmarkStart w:id="1" w:name="suitetext"/>
            <w:bookmarkStart w:id="2" w:name="text"/>
            <w:bookmarkEnd w:id="1"/>
            <w:bookmarkEnd w:id="2"/>
            <w:r w:rsidRPr="00146B83">
              <w:rPr>
                <w:sz w:val="22"/>
                <w:szCs w:val="22"/>
              </w:rPr>
              <w:t>1</w:t>
            </w:r>
            <w:r w:rsidRPr="00146B83">
              <w:rPr>
                <w:sz w:val="22"/>
                <w:szCs w:val="22"/>
              </w:rPr>
              <w:tab/>
            </w:r>
            <w:r w:rsidRPr="00146B83">
              <w:rPr>
                <w:rStyle w:val="normaltextrun"/>
                <w:rFonts w:ascii="Calibri" w:eastAsiaTheme="majorEastAsia" w:hAnsi="Calibri" w:cs="Calibri"/>
                <w:color w:val="000000"/>
                <w:sz w:val="22"/>
                <w:szCs w:val="22"/>
                <w:bdr w:val="none" w:sz="0" w:space="0" w:color="auto" w:frame="1"/>
              </w:rPr>
              <w:t xml:space="preserve">I am pleased to inform you that </w:t>
            </w:r>
            <w:r w:rsidRPr="00146B83">
              <w:rPr>
                <w:rStyle w:val="normaltextrun"/>
                <w:rFonts w:ascii="Calibri" w:eastAsiaTheme="majorEastAsia" w:hAnsi="Calibri" w:cs="Calibri"/>
                <w:color w:val="000000"/>
                <w:sz w:val="22"/>
                <w:szCs w:val="22"/>
                <w:shd w:val="clear" w:color="auto" w:fill="FFFFFF"/>
              </w:rPr>
              <w:t>the</w:t>
            </w:r>
            <w:r w:rsidRPr="00146B83">
              <w:rPr>
                <w:sz w:val="22"/>
                <w:szCs w:val="22"/>
              </w:rPr>
              <w:t xml:space="preserve"> </w:t>
            </w:r>
            <w:r w:rsidRPr="00146B83">
              <w:rPr>
                <w:rFonts w:ascii="Calibri" w:eastAsiaTheme="majorEastAsia" w:hAnsi="Calibri" w:cs="Calibri"/>
                <w:sz w:val="22"/>
                <w:szCs w:val="22"/>
                <w:shd w:val="clear" w:color="auto" w:fill="FFFFFF"/>
              </w:rPr>
              <w:t xml:space="preserve">International Telecommunication Union (ITU) </w:t>
            </w:r>
            <w:r>
              <w:rPr>
                <w:rFonts w:ascii="Calibri" w:eastAsiaTheme="majorEastAsia" w:hAnsi="Calibri" w:cs="Calibri"/>
                <w:sz w:val="22"/>
                <w:szCs w:val="22"/>
                <w:shd w:val="clear" w:color="auto" w:fill="FFFFFF"/>
              </w:rPr>
              <w:t xml:space="preserve">is </w:t>
            </w:r>
            <w:r w:rsidRPr="00146B83">
              <w:rPr>
                <w:rFonts w:ascii="Calibri" w:eastAsiaTheme="majorEastAsia" w:hAnsi="Calibri" w:cs="Calibri"/>
                <w:color w:val="000000"/>
                <w:sz w:val="22"/>
                <w:szCs w:val="22"/>
                <w:shd w:val="clear" w:color="auto" w:fill="FFFFFF"/>
              </w:rPr>
              <w:t xml:space="preserve">organizing a virtual workshop on </w:t>
            </w:r>
            <w:r w:rsidRPr="004B6495">
              <w:rPr>
                <w:rFonts w:ascii="Calibri" w:eastAsiaTheme="majorEastAsia" w:hAnsi="Calibri" w:cs="Calibri"/>
                <w:b/>
                <w:bCs/>
                <w:color w:val="000000"/>
                <w:sz w:val="22"/>
                <w:szCs w:val="22"/>
                <w:shd w:val="clear" w:color="auto" w:fill="FFFFFF"/>
              </w:rPr>
              <w:t>“Understanding and Reducing the Environmental Footprint of ICTs</w:t>
            </w:r>
            <w:r>
              <w:rPr>
                <w:rFonts w:ascii="Calibri" w:eastAsiaTheme="majorEastAsia" w:hAnsi="Calibri" w:cs="Calibri"/>
                <w:b/>
                <w:bCs/>
                <w:color w:val="000000"/>
                <w:sz w:val="22"/>
                <w:szCs w:val="22"/>
                <w:shd w:val="clear" w:color="auto" w:fill="FFFFFF"/>
              </w:rPr>
              <w:t xml:space="preserve">” </w:t>
            </w:r>
            <w:r w:rsidRPr="00146B83">
              <w:rPr>
                <w:rFonts w:ascii="Calibri" w:eastAsiaTheme="majorEastAsia" w:hAnsi="Calibri" w:cs="Calibri"/>
                <w:color w:val="000000"/>
                <w:sz w:val="22"/>
                <w:szCs w:val="22"/>
                <w:shd w:val="clear" w:color="auto" w:fill="FFFFFF"/>
              </w:rPr>
              <w:t xml:space="preserve">on </w:t>
            </w:r>
            <w:r>
              <w:rPr>
                <w:rFonts w:ascii="Calibri" w:eastAsiaTheme="majorEastAsia" w:hAnsi="Calibri" w:cs="Calibri"/>
                <w:b/>
                <w:bCs/>
                <w:color w:val="000000"/>
                <w:sz w:val="22"/>
                <w:szCs w:val="22"/>
                <w:shd w:val="clear" w:color="auto" w:fill="FFFFFF"/>
              </w:rPr>
              <w:t>25 November</w:t>
            </w:r>
            <w:r w:rsidRPr="00146B83">
              <w:rPr>
                <w:rFonts w:ascii="Calibri" w:eastAsiaTheme="majorEastAsia" w:hAnsi="Calibri" w:cs="Calibri"/>
                <w:b/>
                <w:bCs/>
                <w:color w:val="000000"/>
                <w:sz w:val="22"/>
                <w:szCs w:val="22"/>
                <w:shd w:val="clear" w:color="auto" w:fill="FFFFFF"/>
              </w:rPr>
              <w:t xml:space="preserve"> 2025 from 1</w:t>
            </w:r>
            <w:r>
              <w:rPr>
                <w:rFonts w:ascii="Calibri" w:eastAsiaTheme="majorEastAsia" w:hAnsi="Calibri" w:cs="Calibri"/>
                <w:b/>
                <w:bCs/>
                <w:color w:val="000000"/>
                <w:sz w:val="22"/>
                <w:szCs w:val="22"/>
                <w:shd w:val="clear" w:color="auto" w:fill="FFFFFF"/>
              </w:rPr>
              <w:t>4</w:t>
            </w:r>
            <w:r w:rsidRPr="00146B83">
              <w:rPr>
                <w:rFonts w:ascii="Calibri" w:eastAsiaTheme="majorEastAsia" w:hAnsi="Calibri" w:cs="Calibri"/>
                <w:b/>
                <w:bCs/>
                <w:color w:val="000000"/>
                <w:sz w:val="22"/>
                <w:szCs w:val="22"/>
                <w:shd w:val="clear" w:color="auto" w:fill="FFFFFF"/>
              </w:rPr>
              <w:t>00 to 1</w:t>
            </w:r>
            <w:r>
              <w:rPr>
                <w:rFonts w:ascii="Calibri" w:eastAsiaTheme="majorEastAsia" w:hAnsi="Calibri" w:cs="Calibri"/>
                <w:b/>
                <w:bCs/>
                <w:color w:val="000000"/>
                <w:sz w:val="22"/>
                <w:szCs w:val="22"/>
                <w:shd w:val="clear" w:color="auto" w:fill="FFFFFF"/>
              </w:rPr>
              <w:t>53</w:t>
            </w:r>
            <w:r w:rsidRPr="00146B83">
              <w:rPr>
                <w:rFonts w:ascii="Calibri" w:eastAsiaTheme="majorEastAsia" w:hAnsi="Calibri" w:cs="Calibri"/>
                <w:b/>
                <w:bCs/>
                <w:color w:val="000000"/>
                <w:sz w:val="22"/>
                <w:szCs w:val="22"/>
                <w:shd w:val="clear" w:color="auto" w:fill="FFFFFF"/>
              </w:rPr>
              <w:t>0 CET</w:t>
            </w:r>
            <w:r w:rsidRPr="00146B83">
              <w:rPr>
                <w:rFonts w:ascii="Calibri" w:eastAsiaTheme="majorEastAsia" w:hAnsi="Calibri" w:cs="Calibri"/>
                <w:color w:val="000000"/>
                <w:sz w:val="22"/>
                <w:szCs w:val="22"/>
                <w:shd w:val="clear" w:color="auto" w:fill="FFFFFF"/>
              </w:rPr>
              <w:t>.</w:t>
            </w:r>
          </w:p>
          <w:p w14:paraId="04FBFBBB" w14:textId="4EA5593B" w:rsidR="0091143D" w:rsidRPr="004B6495" w:rsidRDefault="0091143D" w:rsidP="000B2458">
            <w:pPr>
              <w:tabs>
                <w:tab w:val="clear" w:pos="1134"/>
                <w:tab w:val="left" w:pos="900"/>
              </w:tabs>
              <w:spacing w:before="0" w:after="120"/>
              <w:rPr>
                <w:rFonts w:ascii="Calibri" w:eastAsiaTheme="majorEastAsia" w:hAnsi="Calibri" w:cs="Calibri"/>
                <w:color w:val="000000"/>
                <w:sz w:val="22"/>
                <w:szCs w:val="22"/>
                <w:highlight w:val="yellow"/>
                <w:shd w:val="clear" w:color="auto" w:fill="FFFFFF"/>
              </w:rPr>
            </w:pPr>
            <w:r w:rsidRPr="00146B83">
              <w:rPr>
                <w:rStyle w:val="normaltextrun"/>
                <w:rFonts w:ascii="Calibri" w:eastAsiaTheme="majorEastAsia" w:hAnsi="Calibri" w:cs="Calibri"/>
                <w:color w:val="000000"/>
                <w:sz w:val="22"/>
                <w:szCs w:val="22"/>
                <w:shd w:val="clear" w:color="auto" w:fill="FFFFFF"/>
              </w:rPr>
              <w:t>2</w:t>
            </w:r>
            <w:r w:rsidRPr="00146B83">
              <w:rPr>
                <w:rStyle w:val="normaltextrun"/>
                <w:rFonts w:ascii="Calibri" w:hAnsi="Calibri" w:cs="Calibri"/>
                <w:color w:val="000000"/>
                <w:sz w:val="22"/>
                <w:szCs w:val="22"/>
                <w:shd w:val="clear" w:color="auto" w:fill="FFFFFF"/>
                <w:lang w:eastAsia="ja-JP"/>
              </w:rPr>
              <w:tab/>
            </w:r>
            <w:r w:rsidRPr="004B6495">
              <w:rPr>
                <w:rFonts w:ascii="Calibri" w:hAnsi="Calibri"/>
                <w:sz w:val="22"/>
                <w:szCs w:val="22"/>
                <w:lang w:val="en-AU"/>
              </w:rPr>
              <w:t>Understanding and reducing the environmental footprint of the ICT sector is becoming increasingly important as digital technologies expand worldwide. The sector plays a key role in enabling climate solutions, yet it also contributes to greenhouse gas emissions and resource use. Reliable data and standardized methodologies are essential to measure, manage and ultimately minimize these impacts — supporting both national sustainability goals and global climate commitments</w:t>
            </w:r>
            <w:r>
              <w:rPr>
                <w:rFonts w:ascii="Calibri" w:hAnsi="Calibri"/>
                <w:sz w:val="22"/>
                <w:szCs w:val="22"/>
                <w:lang w:val="en-AU"/>
              </w:rPr>
              <w:t>.</w:t>
            </w:r>
          </w:p>
          <w:p w14:paraId="1CEDAE07" w14:textId="0C9BC370" w:rsidR="000B2458" w:rsidRDefault="0091143D" w:rsidP="000B2458">
            <w:pPr>
              <w:tabs>
                <w:tab w:val="clear" w:pos="1134"/>
                <w:tab w:val="left" w:pos="900"/>
              </w:tabs>
              <w:spacing w:before="0" w:after="120"/>
              <w:rPr>
                <w:rStyle w:val="normaltextrun"/>
                <w:rFonts w:ascii="Calibri" w:eastAsiaTheme="majorEastAsia" w:hAnsi="Calibri" w:cs="Calibri"/>
                <w:color w:val="000000"/>
                <w:sz w:val="22"/>
                <w:szCs w:val="22"/>
                <w:shd w:val="clear" w:color="auto" w:fill="FFFFFF"/>
              </w:rPr>
            </w:pPr>
            <w:r w:rsidRPr="00347480">
              <w:rPr>
                <w:rFonts w:ascii="Calibri" w:hAnsi="Calibri"/>
                <w:sz w:val="22"/>
                <w:szCs w:val="22"/>
              </w:rPr>
              <w:t>3</w:t>
            </w:r>
            <w:r w:rsidRPr="00347480">
              <w:rPr>
                <w:sz w:val="22"/>
                <w:szCs w:val="22"/>
              </w:rPr>
              <w:tab/>
            </w:r>
            <w:r w:rsidRPr="00347480">
              <w:rPr>
                <w:rStyle w:val="normaltextrun"/>
                <w:rFonts w:ascii="Calibri" w:eastAsiaTheme="majorEastAsia" w:hAnsi="Calibri" w:cs="Calibri"/>
                <w:color w:val="000000"/>
                <w:sz w:val="22"/>
                <w:szCs w:val="22"/>
                <w:shd w:val="clear" w:color="auto" w:fill="FFFFFF"/>
              </w:rPr>
              <w:t xml:space="preserve">This workshop will mark the launch of </w:t>
            </w:r>
            <w:r w:rsidRPr="00BB7820">
              <w:rPr>
                <w:rStyle w:val="normaltextrun"/>
                <w:rFonts w:ascii="Calibri" w:eastAsiaTheme="majorEastAsia" w:hAnsi="Calibri" w:cs="Calibri"/>
                <w:i/>
                <w:iCs/>
                <w:color w:val="000000"/>
                <w:sz w:val="22"/>
                <w:szCs w:val="22"/>
                <w:shd w:val="clear" w:color="auto" w:fill="FFFFFF"/>
              </w:rPr>
              <w:t xml:space="preserve">the </w:t>
            </w:r>
            <w:r w:rsidRPr="00BB7820">
              <w:rPr>
                <w:rStyle w:val="normaltextrun"/>
                <w:rFonts w:ascii="Calibri" w:eastAsiaTheme="majorEastAsia" w:hAnsi="Calibri" w:cs="Calibri"/>
                <w:b/>
                <w:bCs/>
                <w:i/>
                <w:iCs/>
                <w:color w:val="000000"/>
                <w:sz w:val="22"/>
                <w:szCs w:val="22"/>
                <w:shd w:val="clear" w:color="auto" w:fill="FFFFFF"/>
              </w:rPr>
              <w:t xml:space="preserve">ITU–Resilio </w:t>
            </w:r>
            <w:r w:rsidR="006E005B">
              <w:rPr>
                <w:rStyle w:val="normaltextrun"/>
                <w:rFonts w:ascii="Calibri" w:eastAsiaTheme="majorEastAsia" w:hAnsi="Calibri" w:cs="Calibri"/>
                <w:b/>
                <w:bCs/>
                <w:i/>
                <w:iCs/>
                <w:color w:val="000000"/>
                <w:sz w:val="22"/>
                <w:szCs w:val="22"/>
                <w:shd w:val="clear" w:color="auto" w:fill="FFFFFF"/>
              </w:rPr>
              <w:t>Whitepaper</w:t>
            </w:r>
            <w:r w:rsidR="006E005B" w:rsidRPr="00BB7820">
              <w:rPr>
                <w:rStyle w:val="normaltextrun"/>
                <w:rFonts w:ascii="Calibri" w:eastAsiaTheme="majorEastAsia" w:hAnsi="Calibri" w:cs="Calibri"/>
                <w:b/>
                <w:bCs/>
                <w:i/>
                <w:iCs/>
                <w:color w:val="000000"/>
                <w:sz w:val="22"/>
                <w:szCs w:val="22"/>
                <w:shd w:val="clear" w:color="auto" w:fill="FFFFFF"/>
              </w:rPr>
              <w:t xml:space="preserve"> </w:t>
            </w:r>
            <w:r w:rsidRPr="00BB7820">
              <w:rPr>
                <w:rStyle w:val="normaltextrun"/>
                <w:rFonts w:ascii="Calibri" w:eastAsiaTheme="majorEastAsia" w:hAnsi="Calibri" w:cs="Calibri"/>
                <w:b/>
                <w:bCs/>
                <w:i/>
                <w:iCs/>
                <w:color w:val="000000"/>
                <w:sz w:val="22"/>
                <w:szCs w:val="22"/>
                <w:shd w:val="clear" w:color="auto" w:fill="FFFFFF"/>
              </w:rPr>
              <w:t>on “Environmental Impacts of the ICT Sector in Switzerland”</w:t>
            </w:r>
            <w:r w:rsidRPr="00347480">
              <w:rPr>
                <w:rStyle w:val="normaltextrun"/>
                <w:rFonts w:ascii="Calibri" w:eastAsiaTheme="majorEastAsia" w:hAnsi="Calibri" w:cs="Calibri"/>
                <w:color w:val="000000"/>
                <w:sz w:val="22"/>
                <w:szCs w:val="22"/>
                <w:shd w:val="clear" w:color="auto" w:fill="FFFFFF"/>
              </w:rPr>
              <w:t>, which provides insights into the sector’s current footprint and pathways toward</w:t>
            </w:r>
            <w:r>
              <w:rPr>
                <w:rStyle w:val="normaltextrun"/>
                <w:rFonts w:ascii="Calibri" w:eastAsiaTheme="majorEastAsia" w:hAnsi="Calibri" w:cs="Calibri"/>
                <w:color w:val="000000"/>
                <w:sz w:val="22"/>
                <w:szCs w:val="22"/>
                <w:shd w:val="clear" w:color="auto" w:fill="FFFFFF"/>
              </w:rPr>
              <w:t>s</w:t>
            </w:r>
            <w:r w:rsidRPr="00347480">
              <w:rPr>
                <w:rStyle w:val="normaltextrun"/>
                <w:rFonts w:ascii="Calibri" w:eastAsiaTheme="majorEastAsia" w:hAnsi="Calibri" w:cs="Calibri"/>
                <w:color w:val="000000"/>
                <w:sz w:val="22"/>
                <w:szCs w:val="22"/>
                <w:shd w:val="clear" w:color="auto" w:fill="FFFFFF"/>
              </w:rPr>
              <w:t xml:space="preserve"> greater environmental efficiency.</w:t>
            </w:r>
          </w:p>
          <w:p w14:paraId="51F4DE4B" w14:textId="653A0899" w:rsidR="0091143D" w:rsidRPr="00347480" w:rsidRDefault="0091143D" w:rsidP="0091143D">
            <w:pPr>
              <w:tabs>
                <w:tab w:val="clear" w:pos="1134"/>
                <w:tab w:val="left" w:pos="900"/>
              </w:tabs>
              <w:spacing w:before="0" w:after="60"/>
              <w:rPr>
                <w:rStyle w:val="normaltextrun"/>
                <w:rFonts w:ascii="Calibri" w:eastAsiaTheme="majorEastAsia" w:hAnsi="Calibri" w:cs="Calibri"/>
                <w:color w:val="000000"/>
                <w:sz w:val="22"/>
                <w:szCs w:val="22"/>
                <w:shd w:val="clear" w:color="auto" w:fill="FFFFFF"/>
              </w:rPr>
            </w:pPr>
            <w:r w:rsidRPr="00347480">
              <w:rPr>
                <w:rFonts w:ascii="Calibri" w:eastAsiaTheme="majorEastAsia" w:hAnsi="Calibri" w:cs="Calibri"/>
                <w:color w:val="000000"/>
                <w:sz w:val="22"/>
                <w:szCs w:val="22"/>
                <w:shd w:val="clear" w:color="auto" w:fill="FFFFFF"/>
              </w:rPr>
              <w:t>The event will also showcase standards developed by ITU-T Study Group 5 for assessing and improving the environmental performance of ICTs, including:</w:t>
            </w:r>
          </w:p>
          <w:p w14:paraId="3A00C747" w14:textId="1182AC70" w:rsidR="0091143D" w:rsidRPr="00347480" w:rsidRDefault="0091143D" w:rsidP="0091143D">
            <w:pPr>
              <w:pStyle w:val="ListParagraph"/>
              <w:numPr>
                <w:ilvl w:val="0"/>
                <w:numId w:val="23"/>
              </w:numPr>
              <w:tabs>
                <w:tab w:val="clear" w:pos="1134"/>
                <w:tab w:val="left" w:pos="900"/>
              </w:tabs>
              <w:spacing w:before="0" w:after="120"/>
              <w:rPr>
                <w:rStyle w:val="normaltextrun"/>
                <w:rFonts w:ascii="Calibri" w:eastAsiaTheme="majorEastAsia" w:hAnsi="Calibri" w:cs="Calibri"/>
                <w:color w:val="000000"/>
                <w:sz w:val="22"/>
                <w:szCs w:val="22"/>
                <w:shd w:val="clear" w:color="auto" w:fill="FFFFFF"/>
              </w:rPr>
            </w:pPr>
            <w:r w:rsidRPr="00347480">
              <w:rPr>
                <w:rStyle w:val="normaltextrun"/>
                <w:rFonts w:ascii="Calibri" w:eastAsiaTheme="majorEastAsia" w:hAnsi="Calibri" w:cs="Calibri"/>
                <w:color w:val="000000"/>
                <w:sz w:val="22"/>
                <w:szCs w:val="22"/>
                <w:shd w:val="clear" w:color="auto" w:fill="FFFFFF"/>
              </w:rPr>
              <w:t>ITU-T L.1410</w:t>
            </w:r>
            <w:r>
              <w:rPr>
                <w:rStyle w:val="normaltextrun"/>
                <w:rFonts w:ascii="Calibri" w:eastAsiaTheme="majorEastAsia" w:hAnsi="Calibri" w:cs="Calibri"/>
                <w:color w:val="000000"/>
                <w:sz w:val="22"/>
                <w:szCs w:val="22"/>
                <w:shd w:val="clear" w:color="auto" w:fill="FFFFFF"/>
              </w:rPr>
              <w:t xml:space="preserve"> - </w:t>
            </w:r>
            <w:r w:rsidRPr="00347480">
              <w:rPr>
                <w:rStyle w:val="normaltextrun"/>
                <w:rFonts w:ascii="Calibri" w:eastAsiaTheme="majorEastAsia" w:hAnsi="Calibri" w:cs="Calibri"/>
                <w:color w:val="000000"/>
                <w:sz w:val="22"/>
                <w:szCs w:val="22"/>
                <w:shd w:val="clear" w:color="auto" w:fill="FFFFFF"/>
              </w:rPr>
              <w:t>Methodology for environmental lifecycle assessments of information and communication technology goods, networks and services</w:t>
            </w:r>
          </w:p>
          <w:p w14:paraId="4AE9B513" w14:textId="77777777" w:rsidR="0091143D" w:rsidRPr="00347480" w:rsidRDefault="0091143D" w:rsidP="0091143D">
            <w:pPr>
              <w:pStyle w:val="ListParagraph"/>
              <w:numPr>
                <w:ilvl w:val="0"/>
                <w:numId w:val="23"/>
              </w:numPr>
              <w:tabs>
                <w:tab w:val="clear" w:pos="1134"/>
                <w:tab w:val="left" w:pos="900"/>
              </w:tabs>
              <w:spacing w:before="0" w:after="120"/>
              <w:rPr>
                <w:rStyle w:val="normaltextrun"/>
                <w:rFonts w:ascii="Calibri" w:eastAsiaTheme="majorEastAsia" w:hAnsi="Calibri" w:cs="Calibri"/>
                <w:color w:val="000000"/>
                <w:sz w:val="22"/>
                <w:szCs w:val="22"/>
                <w:shd w:val="clear" w:color="auto" w:fill="FFFFFF"/>
              </w:rPr>
            </w:pPr>
            <w:r w:rsidRPr="00347480">
              <w:rPr>
                <w:rStyle w:val="normaltextrun"/>
                <w:rFonts w:ascii="Calibri" w:eastAsiaTheme="majorEastAsia" w:hAnsi="Calibri" w:cs="Calibri"/>
                <w:color w:val="000000"/>
                <w:sz w:val="22"/>
                <w:szCs w:val="22"/>
                <w:shd w:val="clear" w:color="auto" w:fill="FFFFFF"/>
              </w:rPr>
              <w:t>ITU-T L.1450</w:t>
            </w:r>
            <w:r>
              <w:rPr>
                <w:rStyle w:val="normaltextrun"/>
                <w:rFonts w:ascii="Calibri" w:eastAsiaTheme="majorEastAsia" w:hAnsi="Calibri" w:cs="Calibri"/>
                <w:color w:val="000000"/>
                <w:sz w:val="22"/>
                <w:szCs w:val="22"/>
                <w:shd w:val="clear" w:color="auto" w:fill="FFFFFF"/>
              </w:rPr>
              <w:t xml:space="preserve"> - </w:t>
            </w:r>
            <w:r w:rsidRPr="00347480">
              <w:rPr>
                <w:rStyle w:val="normaltextrun"/>
                <w:rFonts w:ascii="Calibri" w:eastAsiaTheme="majorEastAsia" w:hAnsi="Calibri" w:cs="Calibri"/>
                <w:color w:val="000000"/>
                <w:sz w:val="22"/>
                <w:szCs w:val="22"/>
                <w:shd w:val="clear" w:color="auto" w:fill="FFFFFF"/>
              </w:rPr>
              <w:t>Methodologies for the assessment of the environmental impact of the information and communication technology sector</w:t>
            </w:r>
          </w:p>
          <w:p w14:paraId="20143D7E" w14:textId="660D4E2A" w:rsidR="00347480" w:rsidRPr="000B2458" w:rsidRDefault="0091143D" w:rsidP="000B2458">
            <w:pPr>
              <w:pStyle w:val="ListParagraph"/>
              <w:numPr>
                <w:ilvl w:val="0"/>
                <w:numId w:val="23"/>
              </w:numPr>
              <w:tabs>
                <w:tab w:val="clear" w:pos="1134"/>
                <w:tab w:val="left" w:pos="900"/>
              </w:tabs>
              <w:spacing w:before="0" w:after="120"/>
              <w:rPr>
                <w:rStyle w:val="normaltextrun"/>
                <w:rFonts w:ascii="Calibri" w:eastAsiaTheme="majorEastAsia" w:hAnsi="Calibri" w:cs="Calibri"/>
                <w:color w:val="000000"/>
                <w:sz w:val="22"/>
                <w:szCs w:val="22"/>
                <w:shd w:val="clear" w:color="auto" w:fill="FFFFFF"/>
              </w:rPr>
            </w:pPr>
            <w:r w:rsidRPr="00347480">
              <w:rPr>
                <w:rStyle w:val="normaltextrun"/>
                <w:rFonts w:ascii="Calibri" w:eastAsiaTheme="majorEastAsia" w:hAnsi="Calibri" w:cs="Calibri"/>
                <w:color w:val="000000"/>
                <w:sz w:val="22"/>
                <w:szCs w:val="22"/>
                <w:shd w:val="clear" w:color="auto" w:fill="FFFFFF"/>
              </w:rPr>
              <w:t>ITU-T L.1472 - Requirements for the creation of an ITU database on energy consumption and GHG emissions of the ICT sector</w:t>
            </w:r>
          </w:p>
          <w:p w14:paraId="285FB9D4" w14:textId="7C0B685F" w:rsidR="0091143D" w:rsidRPr="00307222" w:rsidRDefault="0091143D" w:rsidP="005E213E">
            <w:pPr>
              <w:tabs>
                <w:tab w:val="clear" w:pos="1134"/>
                <w:tab w:val="left" w:pos="990"/>
              </w:tabs>
              <w:rPr>
                <w:sz w:val="22"/>
                <w:szCs w:val="22"/>
              </w:rPr>
            </w:pPr>
            <w:r w:rsidRPr="008656F9">
              <w:rPr>
                <w:sz w:val="22"/>
                <w:szCs w:val="22"/>
              </w:rPr>
              <w:t>4</w:t>
            </w:r>
            <w:r w:rsidRPr="008656F9">
              <w:rPr>
                <w:sz w:val="22"/>
                <w:szCs w:val="22"/>
              </w:rPr>
              <w:tab/>
              <w:t xml:space="preserve">This event contributes to the broader </w:t>
            </w:r>
            <w:r w:rsidRPr="00307222">
              <w:rPr>
                <w:b/>
                <w:bCs/>
                <w:sz w:val="22"/>
                <w:szCs w:val="22"/>
              </w:rPr>
              <w:t>Green Digital Action (GDA)</w:t>
            </w:r>
            <w:r w:rsidRPr="008656F9">
              <w:rPr>
                <w:sz w:val="22"/>
                <w:szCs w:val="22"/>
              </w:rPr>
              <w:t xml:space="preserve"> initiative, which unites countries and companies to ensure that digital transformation and environmental sustainability go hand in hand. The discussion will also provide the key highlights of </w:t>
            </w:r>
            <w:r w:rsidRPr="00307222">
              <w:rPr>
                <w:b/>
                <w:bCs/>
                <w:sz w:val="22"/>
                <w:szCs w:val="22"/>
              </w:rPr>
              <w:t>COP30</w:t>
            </w:r>
            <w:r w:rsidRPr="008656F9">
              <w:rPr>
                <w:sz w:val="22"/>
                <w:szCs w:val="22"/>
              </w:rPr>
              <w:t>, where accelerating green digital solutions is central to achieving global climate goals.</w:t>
            </w:r>
          </w:p>
          <w:p w14:paraId="7B68B009" w14:textId="32CEE9B9" w:rsidR="0091143D" w:rsidRPr="00146B83" w:rsidRDefault="00390046" w:rsidP="0091143D">
            <w:pPr>
              <w:tabs>
                <w:tab w:val="clear" w:pos="1134"/>
                <w:tab w:val="left" w:pos="900"/>
              </w:tabs>
              <w:rPr>
                <w:rFonts w:eastAsia="Batang" w:cs="Calibri"/>
                <w:sz w:val="22"/>
                <w:szCs w:val="22"/>
                <w:lang w:val="en-US" w:eastAsia="ko-KR"/>
              </w:rPr>
            </w:pPr>
            <w:r w:rsidRPr="000B2458">
              <w:rPr>
                <w:rFonts w:ascii="Calibri" w:hAnsi="Calibri"/>
                <w:sz w:val="22"/>
                <w:szCs w:val="22"/>
              </w:rPr>
              <w:t>5</w:t>
            </w:r>
            <w:r w:rsidR="0091143D" w:rsidRPr="00307222">
              <w:rPr>
                <w:sz w:val="22"/>
                <w:szCs w:val="22"/>
              </w:rPr>
              <w:tab/>
            </w:r>
            <w:r w:rsidR="0091143D" w:rsidRPr="00307222">
              <w:rPr>
                <w:rFonts w:eastAsia="Batang" w:cs="Calibri"/>
                <w:sz w:val="22"/>
                <w:szCs w:val="22"/>
                <w:lang w:eastAsia="ko-KR"/>
              </w:rPr>
              <w:t xml:space="preserve">Participation </w:t>
            </w:r>
            <w:r w:rsidR="007F0EAE">
              <w:rPr>
                <w:rFonts w:eastAsia="Batang" w:cs="Calibri"/>
                <w:sz w:val="22"/>
                <w:szCs w:val="22"/>
                <w:lang w:eastAsia="ko-KR"/>
              </w:rPr>
              <w:t>is free of charge and</w:t>
            </w:r>
            <w:r w:rsidR="0091143D" w:rsidRPr="00307222">
              <w:rPr>
                <w:rFonts w:eastAsia="Batang" w:cs="Calibri"/>
                <w:sz w:val="22"/>
                <w:szCs w:val="22"/>
                <w:lang w:eastAsia="ko-KR"/>
              </w:rPr>
              <w:t xml:space="preserve"> is open to ITU Member States, Sector Members, Associates and Academic Institutions and to any individual from a country that is a member of ITU, who wishes to contribute to the work. This includes individuals who are also members of international, regional and national organizations, interested stakeholders, including telecom operators, regulators, Standard Development Organizations and financial institutions.  </w:t>
            </w:r>
          </w:p>
          <w:p w14:paraId="01C1F0B2" w14:textId="0B0C9060" w:rsidR="00EC426B" w:rsidRPr="00146B83" w:rsidRDefault="00390046" w:rsidP="0091143D">
            <w:pPr>
              <w:tabs>
                <w:tab w:val="clear" w:pos="1134"/>
                <w:tab w:val="left" w:pos="900"/>
              </w:tabs>
              <w:rPr>
                <w:rStyle w:val="eop"/>
                <w:sz w:val="22"/>
                <w:szCs w:val="22"/>
              </w:rPr>
            </w:pPr>
            <w:r w:rsidRPr="000B2458">
              <w:rPr>
                <w:sz w:val="22"/>
                <w:szCs w:val="22"/>
              </w:rPr>
              <w:lastRenderedPageBreak/>
              <w:t>6</w:t>
            </w:r>
            <w:r w:rsidR="0091143D" w:rsidRPr="00146B83">
              <w:rPr>
                <w:sz w:val="22"/>
                <w:szCs w:val="22"/>
              </w:rPr>
              <w:tab/>
            </w:r>
            <w:r w:rsidR="0091143D" w:rsidRPr="00146B83">
              <w:rPr>
                <w:rStyle w:val="normaltextrun"/>
                <w:rFonts w:ascii="Calibri" w:eastAsiaTheme="majorEastAsia" w:hAnsi="Calibri" w:cs="Calibri"/>
                <w:color w:val="000000"/>
                <w:sz w:val="22"/>
                <w:szCs w:val="22"/>
                <w:shd w:val="clear" w:color="auto" w:fill="FFFFFF"/>
              </w:rPr>
              <w:t>All relevant information pertaining to the event (e.g., draft programme, list of speakers, registration link) will be made available on the main event webpage at</w:t>
            </w:r>
            <w:r w:rsidR="0091143D">
              <w:rPr>
                <w:rStyle w:val="normaltextrun"/>
                <w:rFonts w:ascii="Calibri" w:eastAsiaTheme="majorEastAsia" w:hAnsi="Calibri" w:cs="Calibri"/>
                <w:color w:val="000000"/>
                <w:sz w:val="22"/>
                <w:szCs w:val="22"/>
                <w:shd w:val="clear" w:color="auto" w:fill="FFFFFF"/>
              </w:rPr>
              <w:t xml:space="preserve">: </w:t>
            </w:r>
            <w:hyperlink r:id="rId13" w:history="1">
              <w:r w:rsidR="0091143D" w:rsidRPr="00214246">
                <w:rPr>
                  <w:rStyle w:val="Hyperlink"/>
                  <w:rFonts w:ascii="Calibri" w:eastAsiaTheme="majorEastAsia" w:hAnsi="Calibri" w:cs="Calibri"/>
                  <w:sz w:val="22"/>
                  <w:szCs w:val="22"/>
                  <w:shd w:val="clear" w:color="auto" w:fill="FFFFFF"/>
                </w:rPr>
                <w:t>https://www.itu.int/en/ITU-T/Workshops-and-Seminars/2025/1125/Pages/default.aspx</w:t>
              </w:r>
            </w:hyperlink>
            <w:r w:rsidR="0091143D">
              <w:rPr>
                <w:rStyle w:val="normaltextrun"/>
                <w:rFonts w:ascii="Calibri" w:eastAsiaTheme="majorEastAsia" w:hAnsi="Calibri" w:cs="Calibri"/>
                <w:color w:val="000000"/>
                <w:sz w:val="22"/>
                <w:szCs w:val="22"/>
                <w:shd w:val="clear" w:color="auto" w:fill="FFFFFF"/>
              </w:rPr>
              <w:t xml:space="preserve">. </w:t>
            </w:r>
            <w:r w:rsidR="0091143D" w:rsidRPr="00146B83">
              <w:rPr>
                <w:rStyle w:val="normaltextrun"/>
                <w:rFonts w:ascii="Calibri" w:eastAsiaTheme="majorEastAsia" w:hAnsi="Calibri" w:cs="Calibri"/>
                <w:color w:val="000000"/>
                <w:sz w:val="22"/>
                <w:szCs w:val="22"/>
                <w:shd w:val="clear" w:color="auto" w:fill="FFFFFF"/>
              </w:rPr>
              <w:t>The website will be updated regularly as new or modified information becomes available</w:t>
            </w:r>
            <w:r w:rsidR="0091143D">
              <w:rPr>
                <w:rStyle w:val="normaltextrun"/>
                <w:rFonts w:ascii="Calibri" w:eastAsiaTheme="majorEastAsia" w:hAnsi="Calibri" w:cs="Calibri"/>
                <w:color w:val="000000"/>
                <w:sz w:val="22"/>
                <w:szCs w:val="22"/>
                <w:shd w:val="clear" w:color="auto" w:fill="FFFFFF"/>
              </w:rPr>
              <w:t xml:space="preserve"> and participants</w:t>
            </w:r>
            <w:r w:rsidR="0091143D" w:rsidRPr="00146B83">
              <w:rPr>
                <w:rStyle w:val="normaltextrun"/>
                <w:rFonts w:ascii="Calibri" w:eastAsiaTheme="majorEastAsia" w:hAnsi="Calibri" w:cs="Calibri"/>
                <w:color w:val="000000"/>
                <w:sz w:val="22"/>
                <w:szCs w:val="22"/>
                <w:shd w:val="clear" w:color="auto" w:fill="FFFFFF"/>
              </w:rPr>
              <w:t xml:space="preserve"> are encouraged to check periodically for the latest</w:t>
            </w:r>
            <w:r w:rsidR="0091143D">
              <w:rPr>
                <w:rStyle w:val="normaltextrun"/>
                <w:rFonts w:ascii="Calibri" w:eastAsiaTheme="majorEastAsia" w:hAnsi="Calibri" w:cs="Calibri"/>
                <w:color w:val="000000"/>
                <w:sz w:val="22"/>
                <w:szCs w:val="22"/>
                <w:shd w:val="clear" w:color="auto" w:fill="FFFFFF"/>
              </w:rPr>
              <w:t xml:space="preserve"> information</w:t>
            </w:r>
            <w:r w:rsidR="0091143D" w:rsidRPr="00146B83">
              <w:rPr>
                <w:rStyle w:val="normaltextrun"/>
                <w:rFonts w:ascii="Calibri" w:eastAsiaTheme="majorEastAsia" w:hAnsi="Calibri" w:cs="Calibri"/>
                <w:color w:val="000000"/>
                <w:sz w:val="22"/>
                <w:szCs w:val="22"/>
                <w:shd w:val="clear" w:color="auto" w:fill="FFFFFF"/>
              </w:rPr>
              <w:t>.</w:t>
            </w:r>
          </w:p>
          <w:p w14:paraId="06938C8F" w14:textId="113FDCC2" w:rsidR="0091143D" w:rsidRPr="004B6495" w:rsidRDefault="00390046" w:rsidP="0091143D">
            <w:pPr>
              <w:tabs>
                <w:tab w:val="clear" w:pos="1134"/>
                <w:tab w:val="left" w:pos="900"/>
              </w:tabs>
              <w:rPr>
                <w:rFonts w:cs="Calibri"/>
                <w:sz w:val="22"/>
                <w:szCs w:val="22"/>
              </w:rPr>
            </w:pPr>
            <w:r w:rsidRPr="000B2458">
              <w:rPr>
                <w:sz w:val="22"/>
                <w:szCs w:val="22"/>
              </w:rPr>
              <w:t>7</w:t>
            </w:r>
            <w:r w:rsidR="0091143D" w:rsidRPr="00146B83">
              <w:rPr>
                <w:sz w:val="22"/>
                <w:szCs w:val="22"/>
              </w:rPr>
              <w:tab/>
            </w:r>
            <w:r w:rsidR="0091143D" w:rsidRPr="00146B83">
              <w:rPr>
                <w:rFonts w:cs="Calibri"/>
                <w:sz w:val="22"/>
                <w:szCs w:val="22"/>
              </w:rPr>
              <w:t>To enable TSB to make the necessary arrangements concerning the organization of the workshop, I</w:t>
            </w:r>
            <w:r w:rsidR="000B2458">
              <w:rPr>
                <w:rFonts w:cs="Calibri"/>
                <w:sz w:val="22"/>
                <w:szCs w:val="22"/>
              </w:rPr>
              <w:t> </w:t>
            </w:r>
            <w:r w:rsidR="0091143D">
              <w:rPr>
                <w:rFonts w:cs="Calibri"/>
                <w:sz w:val="22"/>
                <w:szCs w:val="22"/>
              </w:rPr>
              <w:t>would</w:t>
            </w:r>
            <w:r w:rsidR="0091143D" w:rsidRPr="00146B83">
              <w:rPr>
                <w:rFonts w:cs="Calibri"/>
                <w:sz w:val="22"/>
                <w:szCs w:val="22"/>
              </w:rPr>
              <w:t xml:space="preserve"> be grateful if you </w:t>
            </w:r>
            <w:r w:rsidR="0091143D">
              <w:rPr>
                <w:rFonts w:cs="Calibri"/>
                <w:sz w:val="22"/>
                <w:szCs w:val="22"/>
              </w:rPr>
              <w:t xml:space="preserve">would </w:t>
            </w:r>
            <w:r w:rsidR="0091143D" w:rsidRPr="00146B83">
              <w:rPr>
                <w:rFonts w:cs="Calibri"/>
                <w:sz w:val="22"/>
                <w:szCs w:val="22"/>
              </w:rPr>
              <w:t>register as soon as possible at:</w:t>
            </w:r>
            <w:r w:rsidR="0091143D">
              <w:rPr>
                <w:rFonts w:cs="Calibri"/>
                <w:sz w:val="22"/>
                <w:szCs w:val="22"/>
              </w:rPr>
              <w:t xml:space="preserve"> </w:t>
            </w:r>
            <w:hyperlink r:id="rId14" w:history="1">
              <w:r w:rsidR="0091143D" w:rsidRPr="00884ECA">
                <w:rPr>
                  <w:rStyle w:val="Hyperlink"/>
                  <w:rFonts w:cs="Calibri"/>
                  <w:sz w:val="22"/>
                  <w:szCs w:val="22"/>
                </w:rPr>
                <w:t>https://www.itu.int/net/CRM/js/sr/C-00015986</w:t>
              </w:r>
            </w:hyperlink>
            <w:r w:rsidR="0091143D">
              <w:rPr>
                <w:rFonts w:cs="Calibri"/>
                <w:sz w:val="22"/>
                <w:szCs w:val="22"/>
              </w:rPr>
              <w:t xml:space="preserve">. </w:t>
            </w:r>
            <w:r w:rsidR="0091143D" w:rsidRPr="00146B83">
              <w:rPr>
                <w:rFonts w:cs="Calibri"/>
                <w:b/>
                <w:bCs/>
                <w:sz w:val="22"/>
                <w:szCs w:val="22"/>
              </w:rPr>
              <w:t>Please note that pre-registration of participants for the workshop</w:t>
            </w:r>
            <w:r w:rsidR="0091143D">
              <w:rPr>
                <w:rFonts w:cs="Calibri"/>
                <w:b/>
                <w:bCs/>
                <w:sz w:val="22"/>
                <w:szCs w:val="22"/>
              </w:rPr>
              <w:t xml:space="preserve"> is mandatory and</w:t>
            </w:r>
            <w:r w:rsidR="0091143D" w:rsidRPr="00146B83">
              <w:rPr>
                <w:rFonts w:cs="Calibri"/>
                <w:b/>
                <w:bCs/>
                <w:sz w:val="22"/>
                <w:szCs w:val="22"/>
              </w:rPr>
              <w:t xml:space="preserve"> is carried out exclusively online.</w:t>
            </w:r>
          </w:p>
          <w:p w14:paraId="1067D9A0" w14:textId="7C1C9F78" w:rsidR="00EC426B" w:rsidRPr="00146B83" w:rsidRDefault="00EC426B" w:rsidP="00146B83">
            <w:pPr>
              <w:tabs>
                <w:tab w:val="clear" w:pos="1134"/>
                <w:tab w:val="left" w:pos="900"/>
              </w:tabs>
              <w:rPr>
                <w:sz w:val="22"/>
                <w:szCs w:val="22"/>
              </w:rPr>
            </w:pPr>
            <w:r w:rsidRPr="00146B83">
              <w:rPr>
                <w:sz w:val="22"/>
                <w:szCs w:val="22"/>
              </w:rPr>
              <w:t>Yours faithfully</w:t>
            </w:r>
            <w:r w:rsidR="00146B83" w:rsidRPr="00146B83">
              <w:rPr>
                <w:sz w:val="22"/>
                <w:szCs w:val="22"/>
              </w:rPr>
              <w:t>,</w:t>
            </w:r>
          </w:p>
          <w:p w14:paraId="6C448CBD" w14:textId="5B539280" w:rsidR="00EC426B" w:rsidRPr="00964D64" w:rsidRDefault="00146B83" w:rsidP="00146B83">
            <w:pPr>
              <w:tabs>
                <w:tab w:val="clear" w:pos="1134"/>
                <w:tab w:val="clear" w:pos="1871"/>
                <w:tab w:val="clear" w:pos="2268"/>
                <w:tab w:val="left" w:pos="900"/>
                <w:tab w:val="left" w:pos="5355"/>
              </w:tabs>
              <w:spacing w:before="720"/>
              <w:rPr>
                <w:sz w:val="22"/>
                <w:szCs w:val="22"/>
              </w:rPr>
            </w:pPr>
            <w:r w:rsidRPr="00146B83">
              <w:rPr>
                <w:noProof/>
                <w:sz w:val="22"/>
                <w:szCs w:val="22"/>
              </w:rPr>
              <w:drawing>
                <wp:anchor distT="0" distB="0" distL="114300" distR="114300" simplePos="0" relativeHeight="251659264" behindDoc="0" locked="0" layoutInCell="1" allowOverlap="1" wp14:anchorId="742AF3C2" wp14:editId="30281231">
                  <wp:simplePos x="0" y="0"/>
                  <wp:positionH relativeFrom="column">
                    <wp:posOffset>-635</wp:posOffset>
                  </wp:positionH>
                  <wp:positionV relativeFrom="paragraph">
                    <wp:posOffset>103505</wp:posOffset>
                  </wp:positionV>
                  <wp:extent cx="660859" cy="279156"/>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660859" cy="279156"/>
                          </a:xfrm>
                          <a:prstGeom prst="rect">
                            <a:avLst/>
                          </a:prstGeom>
                        </pic:spPr>
                      </pic:pic>
                    </a:graphicData>
                  </a:graphic>
                  <wp14:sizeRelH relativeFrom="margin">
                    <wp14:pctWidth>0</wp14:pctWidth>
                  </wp14:sizeRelH>
                  <wp14:sizeRelV relativeFrom="margin">
                    <wp14:pctHeight>0</wp14:pctHeight>
                  </wp14:sizeRelV>
                </wp:anchor>
              </w:drawing>
            </w:r>
            <w:r w:rsidR="00EC426B" w:rsidRPr="00146B83">
              <w:rPr>
                <w:sz w:val="22"/>
                <w:szCs w:val="22"/>
              </w:rPr>
              <w:t>Seizo Onoe</w:t>
            </w:r>
            <w:r w:rsidR="00EC426B" w:rsidRPr="00146B83">
              <w:rPr>
                <w:sz w:val="22"/>
                <w:szCs w:val="22"/>
              </w:rPr>
              <w:br/>
            </w:r>
            <w:r w:rsidR="00EC426B" w:rsidRPr="00964D64">
              <w:rPr>
                <w:sz w:val="22"/>
                <w:szCs w:val="22"/>
              </w:rPr>
              <w:t>Director of the Telecommunication</w:t>
            </w:r>
            <w:r w:rsidR="00EC426B" w:rsidRPr="00964D64">
              <w:rPr>
                <w:sz w:val="22"/>
                <w:szCs w:val="22"/>
              </w:rPr>
              <w:br/>
              <w:t>Standardization Bureau</w:t>
            </w:r>
          </w:p>
        </w:tc>
      </w:tr>
    </w:tbl>
    <w:p w14:paraId="20C2AC01" w14:textId="7601F2A4" w:rsidR="005D2B53" w:rsidRPr="00BC70C5" w:rsidRDefault="005D2B53" w:rsidP="00EC426B">
      <w:pPr>
        <w:pStyle w:val="Normalaftertitle0"/>
        <w:spacing w:before="0"/>
        <w:rPr>
          <w:sz w:val="22"/>
          <w:szCs w:val="22"/>
        </w:rPr>
      </w:pPr>
      <w:bookmarkStart w:id="3" w:name="StartTyping_E"/>
      <w:bookmarkEnd w:id="3"/>
    </w:p>
    <w:sectPr w:rsidR="005D2B53" w:rsidRPr="00BC70C5" w:rsidSect="00146B83">
      <w:headerReference w:type="default" r:id="rId16"/>
      <w:footerReference w:type="first" r:id="rId17"/>
      <w:type w:val="oddPage"/>
      <w:pgSz w:w="11907" w:h="16834" w:code="9"/>
      <w:pgMar w:top="316" w:right="1089" w:bottom="567" w:left="1089" w:header="567" w:footer="34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5A32" w14:textId="77777777" w:rsidR="0094245A" w:rsidRDefault="0094245A">
      <w:r>
        <w:separator/>
      </w:r>
    </w:p>
  </w:endnote>
  <w:endnote w:type="continuationSeparator" w:id="0">
    <w:p w14:paraId="4219A250" w14:textId="77777777" w:rsidR="0094245A" w:rsidRDefault="0094245A">
      <w:r>
        <w:continuationSeparator/>
      </w:r>
    </w:p>
  </w:endnote>
  <w:endnote w:type="continuationNotice" w:id="1">
    <w:p w14:paraId="52EA28A4" w14:textId="77777777" w:rsidR="0094245A" w:rsidRDefault="009424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utura Lt BT">
    <w:altName w:val="Arial"/>
    <w:charset w:val="00"/>
    <w:family w:val="swiss"/>
    <w:pitch w:val="variable"/>
    <w:sig w:usb0="800008E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146B83">
    <w:pPr>
      <w:tabs>
        <w:tab w:val="left" w:pos="5954"/>
        <w:tab w:val="right" w:pos="9639"/>
      </w:tabs>
      <w:spacing w:before="0"/>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622D" w14:textId="77777777" w:rsidR="0094245A" w:rsidRDefault="0094245A">
      <w:r>
        <w:t>____________________</w:t>
      </w:r>
    </w:p>
  </w:footnote>
  <w:footnote w:type="continuationSeparator" w:id="0">
    <w:p w14:paraId="24C01D89" w14:textId="77777777" w:rsidR="0094245A" w:rsidRDefault="0094245A">
      <w:r>
        <w:continuationSeparator/>
      </w:r>
    </w:p>
  </w:footnote>
  <w:footnote w:type="continuationNotice" w:id="1">
    <w:p w14:paraId="3BCAECC9" w14:textId="77777777" w:rsidR="0094245A" w:rsidRDefault="009424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4CB1" w14:textId="23567040" w:rsidR="2D4A7700" w:rsidRDefault="2D4A7700" w:rsidP="2D4A7700">
    <w:pPr>
      <w:pStyle w:val="Header"/>
      <w:spacing w:after="240"/>
      <w:rPr>
        <w:rStyle w:val="PageNumber"/>
      </w:rPr>
    </w:pPr>
    <w:r w:rsidRPr="2D4A7700">
      <w:rPr>
        <w:lang w:val="en-US"/>
      </w:rPr>
      <w:t xml:space="preserve">- </w:t>
    </w:r>
    <w:r w:rsidRPr="2D4A7700">
      <w:rPr>
        <w:rStyle w:val="PageNumber"/>
        <w:noProof/>
      </w:rPr>
      <w:fldChar w:fldCharType="begin"/>
    </w:r>
    <w:r w:rsidRPr="2D4A7700">
      <w:rPr>
        <w:rStyle w:val="PageNumber"/>
      </w:rPr>
      <w:instrText xml:space="preserve"> PAGE </w:instrText>
    </w:r>
    <w:r w:rsidRPr="2D4A7700">
      <w:rPr>
        <w:rStyle w:val="PageNumber"/>
      </w:rPr>
      <w:fldChar w:fldCharType="separate"/>
    </w:r>
    <w:r w:rsidRPr="2D4A7700">
      <w:rPr>
        <w:rStyle w:val="PageNumber"/>
        <w:noProof/>
      </w:rPr>
      <w:t>2</w:t>
    </w:r>
    <w:r w:rsidRPr="2D4A7700">
      <w:rPr>
        <w:rStyle w:val="PageNumber"/>
        <w:noProof/>
      </w:rPr>
      <w:fldChar w:fldCharType="end"/>
    </w:r>
    <w:r w:rsidR="44693F3A" w:rsidRPr="44693F3A">
      <w:rPr>
        <w:rStyle w:val="PageNumber"/>
      </w:rPr>
      <w:t xml:space="preserve"> -</w:t>
    </w:r>
    <w:r w:rsidR="44693F3A">
      <w:br/>
    </w:r>
    <w:r w:rsidR="44693F3A" w:rsidRPr="44693F3A">
      <w:rPr>
        <w:rStyle w:val="PageNumber"/>
      </w:rPr>
      <w:t xml:space="preserve">TSB Circular </w:t>
    </w:r>
    <w:r w:rsidR="00964D64">
      <w:rPr>
        <w:rStyle w:val="PageNumber"/>
      </w:rPr>
      <w:t>0</w:t>
    </w:r>
    <w:r w:rsidR="00FF2504">
      <w:rPr>
        <w:rStyle w:val="PageNumber"/>
      </w:rPr>
      <w:t>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0EC"/>
    <w:multiLevelType w:val="hybridMultilevel"/>
    <w:tmpl w:val="1EB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A59"/>
    <w:multiLevelType w:val="hybridMultilevel"/>
    <w:tmpl w:val="803AA6A2"/>
    <w:lvl w:ilvl="0" w:tplc="DD3CF870">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A23E1"/>
    <w:multiLevelType w:val="hybridMultilevel"/>
    <w:tmpl w:val="734CC1B8"/>
    <w:lvl w:ilvl="0" w:tplc="CE30B150">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7106BF"/>
    <w:multiLevelType w:val="hybridMultilevel"/>
    <w:tmpl w:val="E0C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10C90"/>
    <w:multiLevelType w:val="hybridMultilevel"/>
    <w:tmpl w:val="5B0E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1182E"/>
    <w:multiLevelType w:val="hybridMultilevel"/>
    <w:tmpl w:val="1564FC9E"/>
    <w:lvl w:ilvl="0" w:tplc="0E5AEE0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743C2"/>
    <w:multiLevelType w:val="multilevel"/>
    <w:tmpl w:val="51E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34383"/>
    <w:multiLevelType w:val="hybridMultilevel"/>
    <w:tmpl w:val="DCF2EC58"/>
    <w:lvl w:ilvl="0" w:tplc="CE30B15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15:restartNumberingAfterBreak="0">
    <w:nsid w:val="58F33C78"/>
    <w:multiLevelType w:val="hybridMultilevel"/>
    <w:tmpl w:val="379CD5B6"/>
    <w:lvl w:ilvl="0" w:tplc="A9965C94">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7D3381"/>
    <w:multiLevelType w:val="hybridMultilevel"/>
    <w:tmpl w:val="2F4256CA"/>
    <w:lvl w:ilvl="0" w:tplc="0E5AEE0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70CA44B1"/>
    <w:multiLevelType w:val="hybridMultilevel"/>
    <w:tmpl w:val="BE66CA20"/>
    <w:lvl w:ilvl="0" w:tplc="38A80AD2">
      <w:numFmt w:val="bullet"/>
      <w:lvlText w:val="–"/>
      <w:lvlJc w:val="left"/>
      <w:pPr>
        <w:ind w:left="1080" w:hanging="360"/>
      </w:pPr>
      <w:rPr>
        <w:rFonts w:ascii="Calibri" w:eastAsiaTheme="majorEastAsia" w:hAnsi="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9"/>
  </w:num>
  <w:num w:numId="2" w16cid:durableId="923687538">
    <w:abstractNumId w:val="2"/>
  </w:num>
  <w:num w:numId="3" w16cid:durableId="209851215">
    <w:abstractNumId w:val="1"/>
  </w:num>
  <w:num w:numId="4" w16cid:durableId="58482928">
    <w:abstractNumId w:val="14"/>
  </w:num>
  <w:num w:numId="5" w16cid:durableId="854421312">
    <w:abstractNumId w:val="16"/>
  </w:num>
  <w:num w:numId="6" w16cid:durableId="1241595101">
    <w:abstractNumId w:val="17"/>
  </w:num>
  <w:num w:numId="7" w16cid:durableId="596519101">
    <w:abstractNumId w:val="21"/>
  </w:num>
  <w:num w:numId="8" w16cid:durableId="637339870">
    <w:abstractNumId w:val="6"/>
  </w:num>
  <w:num w:numId="9" w16cid:durableId="1563982669">
    <w:abstractNumId w:val="11"/>
  </w:num>
  <w:num w:numId="10" w16cid:durableId="510216815">
    <w:abstractNumId w:val="23"/>
  </w:num>
  <w:num w:numId="11" w16cid:durableId="1017656960">
    <w:abstractNumId w:val="10"/>
  </w:num>
  <w:num w:numId="12" w16cid:durableId="2141683595">
    <w:abstractNumId w:val="19"/>
  </w:num>
  <w:num w:numId="13" w16cid:durableId="1566138403">
    <w:abstractNumId w:val="22"/>
  </w:num>
  <w:num w:numId="14" w16cid:durableId="875773493">
    <w:abstractNumId w:val="7"/>
  </w:num>
  <w:num w:numId="15" w16cid:durableId="739133960">
    <w:abstractNumId w:val="13"/>
  </w:num>
  <w:num w:numId="16" w16cid:durableId="1726950850">
    <w:abstractNumId w:val="4"/>
  </w:num>
  <w:num w:numId="17" w16cid:durableId="60031751">
    <w:abstractNumId w:val="20"/>
  </w:num>
  <w:num w:numId="18" w16cid:durableId="1765222625">
    <w:abstractNumId w:val="0"/>
  </w:num>
  <w:num w:numId="19" w16cid:durableId="962467961">
    <w:abstractNumId w:val="8"/>
  </w:num>
  <w:num w:numId="20" w16cid:durableId="1545747832">
    <w:abstractNumId w:val="15"/>
  </w:num>
  <w:num w:numId="21" w16cid:durableId="2085713003">
    <w:abstractNumId w:val="3"/>
  </w:num>
  <w:num w:numId="22" w16cid:durableId="636839988">
    <w:abstractNumId w:val="18"/>
  </w:num>
  <w:num w:numId="23" w16cid:durableId="316038484">
    <w:abstractNumId w:val="5"/>
  </w:num>
  <w:num w:numId="24" w16cid:durableId="263659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335E"/>
    <w:rsid w:val="00005959"/>
    <w:rsid w:val="00005AA9"/>
    <w:rsid w:val="0000612C"/>
    <w:rsid w:val="000069D4"/>
    <w:rsid w:val="00011424"/>
    <w:rsid w:val="00015F65"/>
    <w:rsid w:val="000174AD"/>
    <w:rsid w:val="00022725"/>
    <w:rsid w:val="00023277"/>
    <w:rsid w:val="00025CDC"/>
    <w:rsid w:val="00027F69"/>
    <w:rsid w:val="00034325"/>
    <w:rsid w:val="00037236"/>
    <w:rsid w:val="0004219C"/>
    <w:rsid w:val="00047042"/>
    <w:rsid w:val="0006205F"/>
    <w:rsid w:val="00062924"/>
    <w:rsid w:val="00062E8C"/>
    <w:rsid w:val="00066D0D"/>
    <w:rsid w:val="00066EB9"/>
    <w:rsid w:val="00071E10"/>
    <w:rsid w:val="00075011"/>
    <w:rsid w:val="00075F9D"/>
    <w:rsid w:val="00076775"/>
    <w:rsid w:val="0009097B"/>
    <w:rsid w:val="00093775"/>
    <w:rsid w:val="000A0C60"/>
    <w:rsid w:val="000A3261"/>
    <w:rsid w:val="000A6F5D"/>
    <w:rsid w:val="000A7D55"/>
    <w:rsid w:val="000B2458"/>
    <w:rsid w:val="000B2A49"/>
    <w:rsid w:val="000C2C81"/>
    <w:rsid w:val="000C2E8E"/>
    <w:rsid w:val="000C7BFA"/>
    <w:rsid w:val="000D03EA"/>
    <w:rsid w:val="000D49FB"/>
    <w:rsid w:val="000D77A5"/>
    <w:rsid w:val="000D7D4D"/>
    <w:rsid w:val="000E0E7C"/>
    <w:rsid w:val="000E30A9"/>
    <w:rsid w:val="000E7AED"/>
    <w:rsid w:val="000F1B4B"/>
    <w:rsid w:val="00103503"/>
    <w:rsid w:val="00103631"/>
    <w:rsid w:val="00107235"/>
    <w:rsid w:val="00110436"/>
    <w:rsid w:val="001118F1"/>
    <w:rsid w:val="00115E69"/>
    <w:rsid w:val="00122D83"/>
    <w:rsid w:val="00122EBE"/>
    <w:rsid w:val="00125818"/>
    <w:rsid w:val="0012744F"/>
    <w:rsid w:val="00130639"/>
    <w:rsid w:val="00130837"/>
    <w:rsid w:val="0013103F"/>
    <w:rsid w:val="001318A7"/>
    <w:rsid w:val="0013316F"/>
    <w:rsid w:val="00140E18"/>
    <w:rsid w:val="00141285"/>
    <w:rsid w:val="0014147B"/>
    <w:rsid w:val="0014328B"/>
    <w:rsid w:val="00144EF5"/>
    <w:rsid w:val="00145EB0"/>
    <w:rsid w:val="00146B83"/>
    <w:rsid w:val="00147901"/>
    <w:rsid w:val="0015057B"/>
    <w:rsid w:val="00153664"/>
    <w:rsid w:val="00154124"/>
    <w:rsid w:val="00156DFF"/>
    <w:rsid w:val="00156F66"/>
    <w:rsid w:val="0015780B"/>
    <w:rsid w:val="0016384C"/>
    <w:rsid w:val="00163C5E"/>
    <w:rsid w:val="00164B7E"/>
    <w:rsid w:val="0018116D"/>
    <w:rsid w:val="00181E3B"/>
    <w:rsid w:val="00182528"/>
    <w:rsid w:val="0018500B"/>
    <w:rsid w:val="001866E7"/>
    <w:rsid w:val="00196103"/>
    <w:rsid w:val="00196A19"/>
    <w:rsid w:val="001A2A59"/>
    <w:rsid w:val="001A4576"/>
    <w:rsid w:val="001A4B51"/>
    <w:rsid w:val="001A7566"/>
    <w:rsid w:val="001A7EB4"/>
    <w:rsid w:val="001B0C13"/>
    <w:rsid w:val="001B1042"/>
    <w:rsid w:val="001B5B16"/>
    <w:rsid w:val="001C1DD9"/>
    <w:rsid w:val="001C3018"/>
    <w:rsid w:val="001C46B1"/>
    <w:rsid w:val="001C654F"/>
    <w:rsid w:val="001C6B1D"/>
    <w:rsid w:val="001C77FD"/>
    <w:rsid w:val="001D1A9B"/>
    <w:rsid w:val="001D1C12"/>
    <w:rsid w:val="001E1011"/>
    <w:rsid w:val="001F127B"/>
    <w:rsid w:val="001F1582"/>
    <w:rsid w:val="001F539B"/>
    <w:rsid w:val="001F7DAF"/>
    <w:rsid w:val="00202198"/>
    <w:rsid w:val="00202DC1"/>
    <w:rsid w:val="002116EE"/>
    <w:rsid w:val="0021209C"/>
    <w:rsid w:val="00215229"/>
    <w:rsid w:val="00221C12"/>
    <w:rsid w:val="00222D56"/>
    <w:rsid w:val="002272D0"/>
    <w:rsid w:val="002306CD"/>
    <w:rsid w:val="002309D8"/>
    <w:rsid w:val="00230B51"/>
    <w:rsid w:val="002321AA"/>
    <w:rsid w:val="00233492"/>
    <w:rsid w:val="00235FA1"/>
    <w:rsid w:val="0024075D"/>
    <w:rsid w:val="0024314F"/>
    <w:rsid w:val="0024761A"/>
    <w:rsid w:val="00261C04"/>
    <w:rsid w:val="00263509"/>
    <w:rsid w:val="00264654"/>
    <w:rsid w:val="0026567E"/>
    <w:rsid w:val="002909F9"/>
    <w:rsid w:val="00290B4F"/>
    <w:rsid w:val="002913A2"/>
    <w:rsid w:val="00291542"/>
    <w:rsid w:val="002A19F3"/>
    <w:rsid w:val="002A1FFE"/>
    <w:rsid w:val="002A7FE2"/>
    <w:rsid w:val="002B5F0C"/>
    <w:rsid w:val="002B7445"/>
    <w:rsid w:val="002D12ED"/>
    <w:rsid w:val="002D13CC"/>
    <w:rsid w:val="002D251F"/>
    <w:rsid w:val="002D693F"/>
    <w:rsid w:val="002E015E"/>
    <w:rsid w:val="002E1B4F"/>
    <w:rsid w:val="002F0043"/>
    <w:rsid w:val="002F2DCC"/>
    <w:rsid w:val="002F2E67"/>
    <w:rsid w:val="002F3D32"/>
    <w:rsid w:val="002F4914"/>
    <w:rsid w:val="002F549A"/>
    <w:rsid w:val="002F59EF"/>
    <w:rsid w:val="002F6A16"/>
    <w:rsid w:val="003047B7"/>
    <w:rsid w:val="003055C9"/>
    <w:rsid w:val="00305761"/>
    <w:rsid w:val="00307222"/>
    <w:rsid w:val="00307BE5"/>
    <w:rsid w:val="0031148E"/>
    <w:rsid w:val="00313042"/>
    <w:rsid w:val="0031444A"/>
    <w:rsid w:val="00315546"/>
    <w:rsid w:val="00323D71"/>
    <w:rsid w:val="003264CE"/>
    <w:rsid w:val="00330567"/>
    <w:rsid w:val="003327D6"/>
    <w:rsid w:val="00332E9D"/>
    <w:rsid w:val="0033332B"/>
    <w:rsid w:val="00333C59"/>
    <w:rsid w:val="0033475A"/>
    <w:rsid w:val="00344BEA"/>
    <w:rsid w:val="00347480"/>
    <w:rsid w:val="00347AF2"/>
    <w:rsid w:val="00351DA5"/>
    <w:rsid w:val="00355180"/>
    <w:rsid w:val="00355D59"/>
    <w:rsid w:val="003561E1"/>
    <w:rsid w:val="003608B3"/>
    <w:rsid w:val="00364487"/>
    <w:rsid w:val="00364B6A"/>
    <w:rsid w:val="00365CD1"/>
    <w:rsid w:val="00373E27"/>
    <w:rsid w:val="00380FF0"/>
    <w:rsid w:val="0038107A"/>
    <w:rsid w:val="003816DF"/>
    <w:rsid w:val="00381935"/>
    <w:rsid w:val="003824B7"/>
    <w:rsid w:val="00383052"/>
    <w:rsid w:val="00386A9D"/>
    <w:rsid w:val="00390046"/>
    <w:rsid w:val="00391081"/>
    <w:rsid w:val="00397FBE"/>
    <w:rsid w:val="003A09B5"/>
    <w:rsid w:val="003A271B"/>
    <w:rsid w:val="003A6D1E"/>
    <w:rsid w:val="003A7073"/>
    <w:rsid w:val="003B2789"/>
    <w:rsid w:val="003B6B61"/>
    <w:rsid w:val="003C13CE"/>
    <w:rsid w:val="003C39BB"/>
    <w:rsid w:val="003C58BF"/>
    <w:rsid w:val="003D38E3"/>
    <w:rsid w:val="003D7EAD"/>
    <w:rsid w:val="003E2518"/>
    <w:rsid w:val="003E4ABE"/>
    <w:rsid w:val="003E6CFD"/>
    <w:rsid w:val="003F1DE8"/>
    <w:rsid w:val="003F6658"/>
    <w:rsid w:val="00402DE4"/>
    <w:rsid w:val="004153C0"/>
    <w:rsid w:val="00420763"/>
    <w:rsid w:val="0042284C"/>
    <w:rsid w:val="00424D56"/>
    <w:rsid w:val="00426DFF"/>
    <w:rsid w:val="00442983"/>
    <w:rsid w:val="0044618C"/>
    <w:rsid w:val="00447BC4"/>
    <w:rsid w:val="0045016D"/>
    <w:rsid w:val="0045295D"/>
    <w:rsid w:val="00452ECF"/>
    <w:rsid w:val="00456F33"/>
    <w:rsid w:val="004606D4"/>
    <w:rsid w:val="0046208E"/>
    <w:rsid w:val="0046364B"/>
    <w:rsid w:val="0046420A"/>
    <w:rsid w:val="004648D7"/>
    <w:rsid w:val="00474150"/>
    <w:rsid w:val="004850CB"/>
    <w:rsid w:val="004A0ED8"/>
    <w:rsid w:val="004A2393"/>
    <w:rsid w:val="004A3F79"/>
    <w:rsid w:val="004B1EF7"/>
    <w:rsid w:val="004B376A"/>
    <w:rsid w:val="004B3FAD"/>
    <w:rsid w:val="004B4988"/>
    <w:rsid w:val="004B6495"/>
    <w:rsid w:val="004C1193"/>
    <w:rsid w:val="004C4F93"/>
    <w:rsid w:val="004D0DCE"/>
    <w:rsid w:val="004D567C"/>
    <w:rsid w:val="004E202F"/>
    <w:rsid w:val="004E22C8"/>
    <w:rsid w:val="004E6972"/>
    <w:rsid w:val="004F1118"/>
    <w:rsid w:val="00501DCA"/>
    <w:rsid w:val="00512FA6"/>
    <w:rsid w:val="00513A47"/>
    <w:rsid w:val="0051688E"/>
    <w:rsid w:val="00521349"/>
    <w:rsid w:val="00521F67"/>
    <w:rsid w:val="00522E5D"/>
    <w:rsid w:val="00526FF8"/>
    <w:rsid w:val="005368B6"/>
    <w:rsid w:val="005408DF"/>
    <w:rsid w:val="00543481"/>
    <w:rsid w:val="00545268"/>
    <w:rsid w:val="005460A3"/>
    <w:rsid w:val="00547214"/>
    <w:rsid w:val="00553DDF"/>
    <w:rsid w:val="00554441"/>
    <w:rsid w:val="0056338C"/>
    <w:rsid w:val="00571130"/>
    <w:rsid w:val="00573344"/>
    <w:rsid w:val="00583F9B"/>
    <w:rsid w:val="00584516"/>
    <w:rsid w:val="00590F1D"/>
    <w:rsid w:val="00592D81"/>
    <w:rsid w:val="00593789"/>
    <w:rsid w:val="005A3191"/>
    <w:rsid w:val="005A3D50"/>
    <w:rsid w:val="005B0F78"/>
    <w:rsid w:val="005B43C6"/>
    <w:rsid w:val="005B6C84"/>
    <w:rsid w:val="005D2B53"/>
    <w:rsid w:val="005D69FA"/>
    <w:rsid w:val="005D7D3C"/>
    <w:rsid w:val="005E1223"/>
    <w:rsid w:val="005E213E"/>
    <w:rsid w:val="005E2B06"/>
    <w:rsid w:val="005E3FF7"/>
    <w:rsid w:val="005E480F"/>
    <w:rsid w:val="005E56AA"/>
    <w:rsid w:val="005E5C10"/>
    <w:rsid w:val="005F0EE4"/>
    <w:rsid w:val="005F19FF"/>
    <w:rsid w:val="005F2C78"/>
    <w:rsid w:val="005F486F"/>
    <w:rsid w:val="005F4EC6"/>
    <w:rsid w:val="00602986"/>
    <w:rsid w:val="00603370"/>
    <w:rsid w:val="006144E4"/>
    <w:rsid w:val="006145B0"/>
    <w:rsid w:val="00615D69"/>
    <w:rsid w:val="00620A64"/>
    <w:rsid w:val="00623AE2"/>
    <w:rsid w:val="00634893"/>
    <w:rsid w:val="00634D6B"/>
    <w:rsid w:val="00640A88"/>
    <w:rsid w:val="00642014"/>
    <w:rsid w:val="00643E20"/>
    <w:rsid w:val="00643EE1"/>
    <w:rsid w:val="00644BB9"/>
    <w:rsid w:val="00644F86"/>
    <w:rsid w:val="00646B43"/>
    <w:rsid w:val="00650299"/>
    <w:rsid w:val="00655FC5"/>
    <w:rsid w:val="00656EA1"/>
    <w:rsid w:val="00657F9C"/>
    <w:rsid w:val="0066579E"/>
    <w:rsid w:val="00665E91"/>
    <w:rsid w:val="006735FA"/>
    <w:rsid w:val="00680A88"/>
    <w:rsid w:val="00687DCE"/>
    <w:rsid w:val="006902B3"/>
    <w:rsid w:val="006A1D7C"/>
    <w:rsid w:val="006A5433"/>
    <w:rsid w:val="006B0395"/>
    <w:rsid w:val="006B1D54"/>
    <w:rsid w:val="006B2080"/>
    <w:rsid w:val="006B4E2F"/>
    <w:rsid w:val="006C07C4"/>
    <w:rsid w:val="006C45DE"/>
    <w:rsid w:val="006D46B9"/>
    <w:rsid w:val="006D4926"/>
    <w:rsid w:val="006D7CEB"/>
    <w:rsid w:val="006E005B"/>
    <w:rsid w:val="006E1B78"/>
    <w:rsid w:val="006E337F"/>
    <w:rsid w:val="006E6F42"/>
    <w:rsid w:val="006F3345"/>
    <w:rsid w:val="006F5269"/>
    <w:rsid w:val="00711EC5"/>
    <w:rsid w:val="007167AB"/>
    <w:rsid w:val="00726BE3"/>
    <w:rsid w:val="00727173"/>
    <w:rsid w:val="00730BDC"/>
    <w:rsid w:val="007349C0"/>
    <w:rsid w:val="00737C89"/>
    <w:rsid w:val="0074368B"/>
    <w:rsid w:val="007558C0"/>
    <w:rsid w:val="00755DCD"/>
    <w:rsid w:val="00757AF1"/>
    <w:rsid w:val="007633E9"/>
    <w:rsid w:val="00763B33"/>
    <w:rsid w:val="00766F6B"/>
    <w:rsid w:val="00767230"/>
    <w:rsid w:val="00777A31"/>
    <w:rsid w:val="007844F7"/>
    <w:rsid w:val="007858A0"/>
    <w:rsid w:val="00787A3C"/>
    <w:rsid w:val="00790FB5"/>
    <w:rsid w:val="00797035"/>
    <w:rsid w:val="00797810"/>
    <w:rsid w:val="007A6C7C"/>
    <w:rsid w:val="007A737B"/>
    <w:rsid w:val="007A7AD0"/>
    <w:rsid w:val="007C7926"/>
    <w:rsid w:val="007D0124"/>
    <w:rsid w:val="007D2F64"/>
    <w:rsid w:val="007D537B"/>
    <w:rsid w:val="007D5B99"/>
    <w:rsid w:val="007D76B9"/>
    <w:rsid w:val="007D7EE3"/>
    <w:rsid w:val="007D7FF7"/>
    <w:rsid w:val="007E39A4"/>
    <w:rsid w:val="007E3BC8"/>
    <w:rsid w:val="007F0EAE"/>
    <w:rsid w:val="007F789A"/>
    <w:rsid w:val="007F7962"/>
    <w:rsid w:val="007F79FC"/>
    <w:rsid w:val="008105BD"/>
    <w:rsid w:val="00814F57"/>
    <w:rsid w:val="00822581"/>
    <w:rsid w:val="008230D7"/>
    <w:rsid w:val="008309DD"/>
    <w:rsid w:val="0083227A"/>
    <w:rsid w:val="008372C3"/>
    <w:rsid w:val="008415E7"/>
    <w:rsid w:val="0084644B"/>
    <w:rsid w:val="00851140"/>
    <w:rsid w:val="0085284A"/>
    <w:rsid w:val="0085464A"/>
    <w:rsid w:val="00856120"/>
    <w:rsid w:val="00863180"/>
    <w:rsid w:val="008656F9"/>
    <w:rsid w:val="008663E3"/>
    <w:rsid w:val="00866900"/>
    <w:rsid w:val="00870336"/>
    <w:rsid w:val="008710F3"/>
    <w:rsid w:val="00871959"/>
    <w:rsid w:val="00872BF7"/>
    <w:rsid w:val="0087300D"/>
    <w:rsid w:val="00874D8F"/>
    <w:rsid w:val="008751FF"/>
    <w:rsid w:val="00877242"/>
    <w:rsid w:val="00880D81"/>
    <w:rsid w:val="00881BA1"/>
    <w:rsid w:val="008820D0"/>
    <w:rsid w:val="0088403A"/>
    <w:rsid w:val="008A0A55"/>
    <w:rsid w:val="008A0BAA"/>
    <w:rsid w:val="008A61EA"/>
    <w:rsid w:val="008A739C"/>
    <w:rsid w:val="008B1C94"/>
    <w:rsid w:val="008B2A3A"/>
    <w:rsid w:val="008B714F"/>
    <w:rsid w:val="008C26B8"/>
    <w:rsid w:val="008C2B62"/>
    <w:rsid w:val="008D3799"/>
    <w:rsid w:val="008D4B4C"/>
    <w:rsid w:val="008E0F5A"/>
    <w:rsid w:val="008E28D9"/>
    <w:rsid w:val="008E32D1"/>
    <w:rsid w:val="008E3578"/>
    <w:rsid w:val="008F1CFE"/>
    <w:rsid w:val="008F39FA"/>
    <w:rsid w:val="00905A46"/>
    <w:rsid w:val="0091143D"/>
    <w:rsid w:val="00915157"/>
    <w:rsid w:val="00915429"/>
    <w:rsid w:val="00915592"/>
    <w:rsid w:val="00915C9B"/>
    <w:rsid w:val="00917FF3"/>
    <w:rsid w:val="009252B8"/>
    <w:rsid w:val="009273EC"/>
    <w:rsid w:val="00932E45"/>
    <w:rsid w:val="00935166"/>
    <w:rsid w:val="00937C61"/>
    <w:rsid w:val="0094245A"/>
    <w:rsid w:val="009543EF"/>
    <w:rsid w:val="00960C11"/>
    <w:rsid w:val="00963555"/>
    <w:rsid w:val="00964D64"/>
    <w:rsid w:val="00965932"/>
    <w:rsid w:val="00965E6D"/>
    <w:rsid w:val="00966C70"/>
    <w:rsid w:val="00976D71"/>
    <w:rsid w:val="00982084"/>
    <w:rsid w:val="00991A72"/>
    <w:rsid w:val="0099232E"/>
    <w:rsid w:val="00994183"/>
    <w:rsid w:val="00994C0C"/>
    <w:rsid w:val="00995963"/>
    <w:rsid w:val="009A17A2"/>
    <w:rsid w:val="009A2BDE"/>
    <w:rsid w:val="009A54D9"/>
    <w:rsid w:val="009B3ADD"/>
    <w:rsid w:val="009B4024"/>
    <w:rsid w:val="009B474D"/>
    <w:rsid w:val="009B61EB"/>
    <w:rsid w:val="009B6449"/>
    <w:rsid w:val="009B662D"/>
    <w:rsid w:val="009B7691"/>
    <w:rsid w:val="009C2064"/>
    <w:rsid w:val="009C3DB5"/>
    <w:rsid w:val="009C7C49"/>
    <w:rsid w:val="009D092D"/>
    <w:rsid w:val="009D1697"/>
    <w:rsid w:val="009D40D7"/>
    <w:rsid w:val="009D59C0"/>
    <w:rsid w:val="009E0E1E"/>
    <w:rsid w:val="009F17F4"/>
    <w:rsid w:val="00A014F8"/>
    <w:rsid w:val="00A03A7D"/>
    <w:rsid w:val="00A05CAB"/>
    <w:rsid w:val="00A05E8D"/>
    <w:rsid w:val="00A11DBB"/>
    <w:rsid w:val="00A11DCA"/>
    <w:rsid w:val="00A14A1E"/>
    <w:rsid w:val="00A14C49"/>
    <w:rsid w:val="00A20154"/>
    <w:rsid w:val="00A2271D"/>
    <w:rsid w:val="00A2576E"/>
    <w:rsid w:val="00A25A66"/>
    <w:rsid w:val="00A40A96"/>
    <w:rsid w:val="00A43824"/>
    <w:rsid w:val="00A440FA"/>
    <w:rsid w:val="00A5173C"/>
    <w:rsid w:val="00A5354B"/>
    <w:rsid w:val="00A5557D"/>
    <w:rsid w:val="00A56843"/>
    <w:rsid w:val="00A61AEF"/>
    <w:rsid w:val="00A64494"/>
    <w:rsid w:val="00A80417"/>
    <w:rsid w:val="00A81B26"/>
    <w:rsid w:val="00A9018E"/>
    <w:rsid w:val="00A94710"/>
    <w:rsid w:val="00A94DAB"/>
    <w:rsid w:val="00A97AB0"/>
    <w:rsid w:val="00AA0096"/>
    <w:rsid w:val="00AB0FFD"/>
    <w:rsid w:val="00AB1E2F"/>
    <w:rsid w:val="00AB2341"/>
    <w:rsid w:val="00AB6C43"/>
    <w:rsid w:val="00AC7D35"/>
    <w:rsid w:val="00AD02E4"/>
    <w:rsid w:val="00AD7192"/>
    <w:rsid w:val="00AD7AFB"/>
    <w:rsid w:val="00AE04B7"/>
    <w:rsid w:val="00AE0A5F"/>
    <w:rsid w:val="00AE2DC6"/>
    <w:rsid w:val="00AE2E00"/>
    <w:rsid w:val="00AE363E"/>
    <w:rsid w:val="00AF173A"/>
    <w:rsid w:val="00AF2BF0"/>
    <w:rsid w:val="00AF2CD4"/>
    <w:rsid w:val="00AF36E4"/>
    <w:rsid w:val="00AF39E5"/>
    <w:rsid w:val="00AF3F54"/>
    <w:rsid w:val="00AF47A3"/>
    <w:rsid w:val="00AF702F"/>
    <w:rsid w:val="00B04447"/>
    <w:rsid w:val="00B066A4"/>
    <w:rsid w:val="00B07A13"/>
    <w:rsid w:val="00B12847"/>
    <w:rsid w:val="00B143E2"/>
    <w:rsid w:val="00B22956"/>
    <w:rsid w:val="00B25227"/>
    <w:rsid w:val="00B27A02"/>
    <w:rsid w:val="00B32B08"/>
    <w:rsid w:val="00B37469"/>
    <w:rsid w:val="00B4109B"/>
    <w:rsid w:val="00B421A6"/>
    <w:rsid w:val="00B4279B"/>
    <w:rsid w:val="00B42ADC"/>
    <w:rsid w:val="00B45FC9"/>
    <w:rsid w:val="00B50CB6"/>
    <w:rsid w:val="00B51487"/>
    <w:rsid w:val="00B5276A"/>
    <w:rsid w:val="00B559DF"/>
    <w:rsid w:val="00B5674A"/>
    <w:rsid w:val="00B60CA8"/>
    <w:rsid w:val="00B61283"/>
    <w:rsid w:val="00B63ADF"/>
    <w:rsid w:val="00B64149"/>
    <w:rsid w:val="00B665B0"/>
    <w:rsid w:val="00B66EDB"/>
    <w:rsid w:val="00B67350"/>
    <w:rsid w:val="00B705AE"/>
    <w:rsid w:val="00B72058"/>
    <w:rsid w:val="00B73CBA"/>
    <w:rsid w:val="00B75C3E"/>
    <w:rsid w:val="00B75D2D"/>
    <w:rsid w:val="00B776BF"/>
    <w:rsid w:val="00B77FBC"/>
    <w:rsid w:val="00B81A42"/>
    <w:rsid w:val="00B83461"/>
    <w:rsid w:val="00B837E4"/>
    <w:rsid w:val="00B854E3"/>
    <w:rsid w:val="00B9101C"/>
    <w:rsid w:val="00B910C0"/>
    <w:rsid w:val="00B92222"/>
    <w:rsid w:val="00B94DE5"/>
    <w:rsid w:val="00BA1944"/>
    <w:rsid w:val="00BA3914"/>
    <w:rsid w:val="00BA4DAE"/>
    <w:rsid w:val="00BA6E3B"/>
    <w:rsid w:val="00BA78AB"/>
    <w:rsid w:val="00BB1D6D"/>
    <w:rsid w:val="00BB7232"/>
    <w:rsid w:val="00BB7820"/>
    <w:rsid w:val="00BC1330"/>
    <w:rsid w:val="00BC3C27"/>
    <w:rsid w:val="00BC70C5"/>
    <w:rsid w:val="00BC7CCF"/>
    <w:rsid w:val="00BD2937"/>
    <w:rsid w:val="00BD3579"/>
    <w:rsid w:val="00BD3B80"/>
    <w:rsid w:val="00BD5411"/>
    <w:rsid w:val="00BE0E3D"/>
    <w:rsid w:val="00BE319C"/>
    <w:rsid w:val="00BE470B"/>
    <w:rsid w:val="00BE6C71"/>
    <w:rsid w:val="00BE7F3A"/>
    <w:rsid w:val="00BF0471"/>
    <w:rsid w:val="00BF59A4"/>
    <w:rsid w:val="00C041E7"/>
    <w:rsid w:val="00C04F98"/>
    <w:rsid w:val="00C07E56"/>
    <w:rsid w:val="00C248F7"/>
    <w:rsid w:val="00C25579"/>
    <w:rsid w:val="00C27BDB"/>
    <w:rsid w:val="00C30B32"/>
    <w:rsid w:val="00C31DDB"/>
    <w:rsid w:val="00C420A6"/>
    <w:rsid w:val="00C45ECB"/>
    <w:rsid w:val="00C57A91"/>
    <w:rsid w:val="00C57FEC"/>
    <w:rsid w:val="00C62820"/>
    <w:rsid w:val="00C62FCF"/>
    <w:rsid w:val="00C6344E"/>
    <w:rsid w:val="00C63CE7"/>
    <w:rsid w:val="00C63FC0"/>
    <w:rsid w:val="00C643F1"/>
    <w:rsid w:val="00C656FA"/>
    <w:rsid w:val="00C6617B"/>
    <w:rsid w:val="00C668ED"/>
    <w:rsid w:val="00C71357"/>
    <w:rsid w:val="00C80706"/>
    <w:rsid w:val="00C80FB9"/>
    <w:rsid w:val="00C81B43"/>
    <w:rsid w:val="00C85075"/>
    <w:rsid w:val="00C906A2"/>
    <w:rsid w:val="00C919EC"/>
    <w:rsid w:val="00C92BC8"/>
    <w:rsid w:val="00C933AC"/>
    <w:rsid w:val="00CA5AA1"/>
    <w:rsid w:val="00CA5F8E"/>
    <w:rsid w:val="00CB44D6"/>
    <w:rsid w:val="00CB6982"/>
    <w:rsid w:val="00CC01C2"/>
    <w:rsid w:val="00CC2DDB"/>
    <w:rsid w:val="00CC3FC7"/>
    <w:rsid w:val="00CC4252"/>
    <w:rsid w:val="00CC657A"/>
    <w:rsid w:val="00CC7049"/>
    <w:rsid w:val="00CC7C8A"/>
    <w:rsid w:val="00CD09A2"/>
    <w:rsid w:val="00CD46D2"/>
    <w:rsid w:val="00CD52BA"/>
    <w:rsid w:val="00CD5AEE"/>
    <w:rsid w:val="00CD63EC"/>
    <w:rsid w:val="00CD75C0"/>
    <w:rsid w:val="00CD78DE"/>
    <w:rsid w:val="00CD7F8B"/>
    <w:rsid w:val="00CE43D0"/>
    <w:rsid w:val="00CF0E9B"/>
    <w:rsid w:val="00CF11FB"/>
    <w:rsid w:val="00CF21F2"/>
    <w:rsid w:val="00D02712"/>
    <w:rsid w:val="00D05C5F"/>
    <w:rsid w:val="00D06F98"/>
    <w:rsid w:val="00D128F0"/>
    <w:rsid w:val="00D13633"/>
    <w:rsid w:val="00D20D71"/>
    <w:rsid w:val="00D214D0"/>
    <w:rsid w:val="00D2180F"/>
    <w:rsid w:val="00D2253E"/>
    <w:rsid w:val="00D23148"/>
    <w:rsid w:val="00D2379F"/>
    <w:rsid w:val="00D339D4"/>
    <w:rsid w:val="00D3538A"/>
    <w:rsid w:val="00D41ED6"/>
    <w:rsid w:val="00D6546B"/>
    <w:rsid w:val="00D71071"/>
    <w:rsid w:val="00D71F84"/>
    <w:rsid w:val="00D725FA"/>
    <w:rsid w:val="00D72604"/>
    <w:rsid w:val="00D72B7F"/>
    <w:rsid w:val="00D76AE1"/>
    <w:rsid w:val="00D7735A"/>
    <w:rsid w:val="00D8563D"/>
    <w:rsid w:val="00D86DE3"/>
    <w:rsid w:val="00D92116"/>
    <w:rsid w:val="00D92327"/>
    <w:rsid w:val="00D93255"/>
    <w:rsid w:val="00D9652D"/>
    <w:rsid w:val="00D97C31"/>
    <w:rsid w:val="00DA27E9"/>
    <w:rsid w:val="00DA3AA3"/>
    <w:rsid w:val="00DA640F"/>
    <w:rsid w:val="00DA73F6"/>
    <w:rsid w:val="00DC1CAB"/>
    <w:rsid w:val="00DC3802"/>
    <w:rsid w:val="00DC4BBA"/>
    <w:rsid w:val="00DC7387"/>
    <w:rsid w:val="00DD4699"/>
    <w:rsid w:val="00DD4BED"/>
    <w:rsid w:val="00DE069B"/>
    <w:rsid w:val="00DE39F0"/>
    <w:rsid w:val="00DE47FA"/>
    <w:rsid w:val="00DF0AF3"/>
    <w:rsid w:val="00DF1ABB"/>
    <w:rsid w:val="00DF3BFB"/>
    <w:rsid w:val="00DF694B"/>
    <w:rsid w:val="00DF74BB"/>
    <w:rsid w:val="00DF7A27"/>
    <w:rsid w:val="00E048A5"/>
    <w:rsid w:val="00E059B5"/>
    <w:rsid w:val="00E0600D"/>
    <w:rsid w:val="00E0695A"/>
    <w:rsid w:val="00E1502B"/>
    <w:rsid w:val="00E175D0"/>
    <w:rsid w:val="00E20B35"/>
    <w:rsid w:val="00E236A5"/>
    <w:rsid w:val="00E25F66"/>
    <w:rsid w:val="00E27D7E"/>
    <w:rsid w:val="00E32243"/>
    <w:rsid w:val="00E33BBC"/>
    <w:rsid w:val="00E34935"/>
    <w:rsid w:val="00E34D68"/>
    <w:rsid w:val="00E42E13"/>
    <w:rsid w:val="00E53BC0"/>
    <w:rsid w:val="00E61736"/>
    <w:rsid w:val="00E6257C"/>
    <w:rsid w:val="00E63C59"/>
    <w:rsid w:val="00E650B2"/>
    <w:rsid w:val="00E71B18"/>
    <w:rsid w:val="00E7724F"/>
    <w:rsid w:val="00E818C0"/>
    <w:rsid w:val="00E8290E"/>
    <w:rsid w:val="00E84380"/>
    <w:rsid w:val="00E95BDE"/>
    <w:rsid w:val="00EA15B1"/>
    <w:rsid w:val="00EB0FD4"/>
    <w:rsid w:val="00EC426B"/>
    <w:rsid w:val="00ED06C3"/>
    <w:rsid w:val="00ED15EB"/>
    <w:rsid w:val="00ED1F02"/>
    <w:rsid w:val="00ED6C02"/>
    <w:rsid w:val="00ED7B96"/>
    <w:rsid w:val="00EE549D"/>
    <w:rsid w:val="00EE617F"/>
    <w:rsid w:val="00EE68EC"/>
    <w:rsid w:val="00EF0A61"/>
    <w:rsid w:val="00EF27C8"/>
    <w:rsid w:val="00EF2F87"/>
    <w:rsid w:val="00EF335B"/>
    <w:rsid w:val="00EF339F"/>
    <w:rsid w:val="00EF7249"/>
    <w:rsid w:val="00F01D97"/>
    <w:rsid w:val="00F01DC8"/>
    <w:rsid w:val="00F0690B"/>
    <w:rsid w:val="00F17D59"/>
    <w:rsid w:val="00F33DC4"/>
    <w:rsid w:val="00F353B6"/>
    <w:rsid w:val="00F37CEA"/>
    <w:rsid w:val="00F41E6E"/>
    <w:rsid w:val="00F435A4"/>
    <w:rsid w:val="00F43EEB"/>
    <w:rsid w:val="00F45EDA"/>
    <w:rsid w:val="00F46C8A"/>
    <w:rsid w:val="00F47820"/>
    <w:rsid w:val="00F50108"/>
    <w:rsid w:val="00F5169C"/>
    <w:rsid w:val="00F5419D"/>
    <w:rsid w:val="00F54EF2"/>
    <w:rsid w:val="00F55A66"/>
    <w:rsid w:val="00F61F10"/>
    <w:rsid w:val="00F6207B"/>
    <w:rsid w:val="00F70F71"/>
    <w:rsid w:val="00F73673"/>
    <w:rsid w:val="00F75432"/>
    <w:rsid w:val="00F7595F"/>
    <w:rsid w:val="00F763C8"/>
    <w:rsid w:val="00F7771A"/>
    <w:rsid w:val="00F81B89"/>
    <w:rsid w:val="00F839F0"/>
    <w:rsid w:val="00F85B28"/>
    <w:rsid w:val="00F914E3"/>
    <w:rsid w:val="00F91B8D"/>
    <w:rsid w:val="00F97E32"/>
    <w:rsid w:val="00FA124A"/>
    <w:rsid w:val="00FA3EBD"/>
    <w:rsid w:val="00FB351E"/>
    <w:rsid w:val="00FB3DA4"/>
    <w:rsid w:val="00FB5101"/>
    <w:rsid w:val="00FB5A80"/>
    <w:rsid w:val="00FB5FBB"/>
    <w:rsid w:val="00FC08DD"/>
    <w:rsid w:val="00FC16CD"/>
    <w:rsid w:val="00FC2316"/>
    <w:rsid w:val="00FC2CFD"/>
    <w:rsid w:val="00FC38B9"/>
    <w:rsid w:val="00FC428E"/>
    <w:rsid w:val="00FC64E4"/>
    <w:rsid w:val="00FC7924"/>
    <w:rsid w:val="00FD35E6"/>
    <w:rsid w:val="00FF2504"/>
    <w:rsid w:val="00FF27CD"/>
    <w:rsid w:val="00FF5DF3"/>
    <w:rsid w:val="00FF7CFC"/>
    <w:rsid w:val="03170C43"/>
    <w:rsid w:val="03DB1171"/>
    <w:rsid w:val="07625870"/>
    <w:rsid w:val="0764E7C1"/>
    <w:rsid w:val="09BA5B86"/>
    <w:rsid w:val="0A475BA8"/>
    <w:rsid w:val="0AF00A3E"/>
    <w:rsid w:val="0AFC8D59"/>
    <w:rsid w:val="1162371B"/>
    <w:rsid w:val="129E6B54"/>
    <w:rsid w:val="1520EC74"/>
    <w:rsid w:val="16258BF8"/>
    <w:rsid w:val="17C3D63A"/>
    <w:rsid w:val="1815251A"/>
    <w:rsid w:val="1BED99BB"/>
    <w:rsid w:val="20C1C0BB"/>
    <w:rsid w:val="20F6650D"/>
    <w:rsid w:val="2385FE38"/>
    <w:rsid w:val="23FD1C5C"/>
    <w:rsid w:val="24C5715C"/>
    <w:rsid w:val="2671F06B"/>
    <w:rsid w:val="29CBD194"/>
    <w:rsid w:val="2B2809FC"/>
    <w:rsid w:val="2C94CEA0"/>
    <w:rsid w:val="2CD783FC"/>
    <w:rsid w:val="2D4A7700"/>
    <w:rsid w:val="3121249E"/>
    <w:rsid w:val="347DB8F9"/>
    <w:rsid w:val="35E8ECFD"/>
    <w:rsid w:val="36083338"/>
    <w:rsid w:val="3DD643F9"/>
    <w:rsid w:val="3E97A244"/>
    <w:rsid w:val="40011CD5"/>
    <w:rsid w:val="40B7143C"/>
    <w:rsid w:val="41DEEA56"/>
    <w:rsid w:val="42F5928B"/>
    <w:rsid w:val="434514F1"/>
    <w:rsid w:val="44693F3A"/>
    <w:rsid w:val="46915B34"/>
    <w:rsid w:val="484C05F6"/>
    <w:rsid w:val="49EAC684"/>
    <w:rsid w:val="4CD455DA"/>
    <w:rsid w:val="504AD13F"/>
    <w:rsid w:val="513C8F29"/>
    <w:rsid w:val="529F82FC"/>
    <w:rsid w:val="553643DD"/>
    <w:rsid w:val="583B8007"/>
    <w:rsid w:val="5D96B669"/>
    <w:rsid w:val="608C6D8E"/>
    <w:rsid w:val="614B5714"/>
    <w:rsid w:val="62759047"/>
    <w:rsid w:val="63310487"/>
    <w:rsid w:val="670AD741"/>
    <w:rsid w:val="6888691F"/>
    <w:rsid w:val="6C7F2A53"/>
    <w:rsid w:val="6C9973BC"/>
    <w:rsid w:val="6D3902C2"/>
    <w:rsid w:val="6EDB0E68"/>
    <w:rsid w:val="73FFDCFF"/>
    <w:rsid w:val="7666CC05"/>
    <w:rsid w:val="777BA69E"/>
    <w:rsid w:val="785687ED"/>
    <w:rsid w:val="7A8E75FF"/>
    <w:rsid w:val="7BD24E63"/>
    <w:rsid w:val="7CCBD018"/>
    <w:rsid w:val="7E5AF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BF195"/>
  <w14:defaultImageDpi w14:val="0"/>
  <w15:docId w15:val="{C951940A-CAAC-4450-972E-8A6725B6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899485155">
      <w:bodyDiv w:val="1"/>
      <w:marLeft w:val="0"/>
      <w:marRight w:val="0"/>
      <w:marTop w:val="0"/>
      <w:marBottom w:val="0"/>
      <w:divBdr>
        <w:top w:val="none" w:sz="0" w:space="0" w:color="auto"/>
        <w:left w:val="none" w:sz="0" w:space="0" w:color="auto"/>
        <w:bottom w:val="none" w:sz="0" w:space="0" w:color="auto"/>
        <w:right w:val="none" w:sz="0" w:space="0" w:color="auto"/>
      </w:divBdr>
    </w:div>
    <w:div w:id="1019086019">
      <w:bodyDiv w:val="1"/>
      <w:marLeft w:val="0"/>
      <w:marRight w:val="0"/>
      <w:marTop w:val="0"/>
      <w:marBottom w:val="0"/>
      <w:divBdr>
        <w:top w:val="none" w:sz="0" w:space="0" w:color="auto"/>
        <w:left w:val="none" w:sz="0" w:space="0" w:color="auto"/>
        <w:bottom w:val="none" w:sz="0" w:space="0" w:color="auto"/>
        <w:right w:val="none" w:sz="0" w:space="0" w:color="auto"/>
      </w:divBdr>
      <w:divsChild>
        <w:div w:id="79955545">
          <w:marLeft w:val="0"/>
          <w:marRight w:val="0"/>
          <w:marTop w:val="0"/>
          <w:marBottom w:val="0"/>
          <w:divBdr>
            <w:top w:val="none" w:sz="0" w:space="0" w:color="auto"/>
            <w:left w:val="none" w:sz="0" w:space="0" w:color="auto"/>
            <w:bottom w:val="none" w:sz="0" w:space="0" w:color="auto"/>
            <w:right w:val="none" w:sz="0" w:space="0" w:color="auto"/>
          </w:divBdr>
        </w:div>
        <w:div w:id="1942257514">
          <w:marLeft w:val="0"/>
          <w:marRight w:val="0"/>
          <w:marTop w:val="0"/>
          <w:marBottom w:val="0"/>
          <w:divBdr>
            <w:top w:val="none" w:sz="0" w:space="0" w:color="auto"/>
            <w:left w:val="none" w:sz="0" w:space="0" w:color="auto"/>
            <w:bottom w:val="none" w:sz="0" w:space="0" w:color="auto"/>
            <w:right w:val="none" w:sz="0" w:space="0" w:color="auto"/>
          </w:divBdr>
        </w:div>
      </w:divsChild>
    </w:div>
    <w:div w:id="1400403556">
      <w:bodyDiv w:val="1"/>
      <w:marLeft w:val="0"/>
      <w:marRight w:val="0"/>
      <w:marTop w:val="0"/>
      <w:marBottom w:val="0"/>
      <w:divBdr>
        <w:top w:val="none" w:sz="0" w:space="0" w:color="auto"/>
        <w:left w:val="none" w:sz="0" w:space="0" w:color="auto"/>
        <w:bottom w:val="none" w:sz="0" w:space="0" w:color="auto"/>
        <w:right w:val="none" w:sz="0" w:space="0" w:color="auto"/>
      </w:divBdr>
      <w:divsChild>
        <w:div w:id="1323237661">
          <w:marLeft w:val="0"/>
          <w:marRight w:val="0"/>
          <w:marTop w:val="0"/>
          <w:marBottom w:val="0"/>
          <w:divBdr>
            <w:top w:val="none" w:sz="0" w:space="0" w:color="auto"/>
            <w:left w:val="none" w:sz="0" w:space="0" w:color="auto"/>
            <w:bottom w:val="none" w:sz="0" w:space="0" w:color="auto"/>
            <w:right w:val="none" w:sz="0" w:space="0" w:color="auto"/>
          </w:divBdr>
        </w:div>
        <w:div w:id="831868972">
          <w:marLeft w:val="0"/>
          <w:marRight w:val="0"/>
          <w:marTop w:val="0"/>
          <w:marBottom w:val="0"/>
          <w:divBdr>
            <w:top w:val="none" w:sz="0" w:space="0" w:color="auto"/>
            <w:left w:val="none" w:sz="0" w:space="0" w:color="auto"/>
            <w:bottom w:val="none" w:sz="0" w:space="0" w:color="auto"/>
            <w:right w:val="none" w:sz="0" w:space="0" w:color="auto"/>
          </w:divBdr>
        </w:div>
      </w:divsChild>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5/1125/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CRM/js/sr/C-0001598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8" ma:contentTypeDescription="Create a new document." ma:contentTypeScope="" ma:versionID="f3516937cf040d4f07085bfbeed98192">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faa823e4d74f1916066b3b20f6c86760"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B5BE-B364-4213-BD7C-7FF5DCFA50BD}">
  <ds:schemaRefs>
    <ds:schemaRef ds:uri="http://schemas.microsoft.com/sharepoint/v3/contenttype/forms"/>
  </ds:schemaRefs>
</ds:datastoreItem>
</file>

<file path=customXml/itemProps2.xml><?xml version="1.0" encoding="utf-8"?>
<ds:datastoreItem xmlns:ds="http://schemas.openxmlformats.org/officeDocument/2006/customXml" ds:itemID="{C63F51F2-2659-435F-8006-DCCC56B6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CB142-19B7-4D1F-BE09-DC9B60482E49}">
  <ds:schemaRefs>
    <ds:schemaRef ds:uri="http://schemas.microsoft.com/office/2006/metadata/properties"/>
    <ds:schemaRef ds:uri="http://purl.org/dc/elements/1.1/"/>
    <ds:schemaRef ds:uri="8c683b18-f2fb-4b6f-9052-787ae4e70144"/>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4ecfbc6-16ba-4348-96d4-7b09f2f75cd9"/>
    <ds:schemaRef ds:uri="http://purl.org/dc/dcmitype/"/>
  </ds:schemaRefs>
</ds:datastoreItem>
</file>

<file path=customXml/itemProps4.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14</TotalTime>
  <Pages>2</Pages>
  <Words>541</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4040</CharactersWithSpaces>
  <SharedDoc>false</SharedDoc>
  <HLinks>
    <vt:vector size="36" baseType="variant">
      <vt:variant>
        <vt:i4>6291497</vt:i4>
      </vt:variant>
      <vt:variant>
        <vt:i4>9</vt:i4>
      </vt:variant>
      <vt:variant>
        <vt:i4>0</vt:i4>
      </vt:variant>
      <vt:variant>
        <vt:i4>5</vt:i4>
      </vt:variant>
      <vt:variant>
        <vt:lpwstr>https://www.itu.int/net4/CRM/xreg/web/Login.aspx?src=Registration&amp;Event=C-00014196</vt:lpwstr>
      </vt:variant>
      <vt:variant>
        <vt:lpwstr/>
      </vt:variant>
      <vt:variant>
        <vt:i4>5963855</vt:i4>
      </vt:variant>
      <vt:variant>
        <vt:i4>6</vt:i4>
      </vt:variant>
      <vt:variant>
        <vt:i4>0</vt:i4>
      </vt:variant>
      <vt:variant>
        <vt:i4>5</vt:i4>
      </vt:variant>
      <vt:variant>
        <vt:lpwstr>https://www.itu.int/en/ITU-T/Workshops-and-Seminars/2024/0710/Pages/default.aspx</vt:lpwstr>
      </vt:variant>
      <vt:variant>
        <vt:lpwstr/>
      </vt:variant>
      <vt:variant>
        <vt:i4>917574</vt:i4>
      </vt:variant>
      <vt:variant>
        <vt:i4>3</vt:i4>
      </vt:variant>
      <vt:variant>
        <vt:i4>0</vt:i4>
      </vt:variant>
      <vt:variant>
        <vt:i4>5</vt:i4>
      </vt:variant>
      <vt:variant>
        <vt:lpwstr>https://www.itu.int/en/ITU-T/studygroups/2022-2024/15/Pages/default.aspx</vt:lpwstr>
      </vt:variant>
      <vt:variant>
        <vt:lpwstr>gsc.tab=0</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Braud, Olivia</cp:lastModifiedBy>
  <cp:revision>7</cp:revision>
  <cp:lastPrinted>2025-10-31T09:40:00Z</cp:lastPrinted>
  <dcterms:created xsi:type="dcterms:W3CDTF">2025-10-31T08:32:00Z</dcterms:created>
  <dcterms:modified xsi:type="dcterms:W3CDTF">2025-10-31T09:41:00Z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