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51"/>
        <w:tblW w:w="10080" w:type="dxa"/>
        <w:tblLayout w:type="fixed"/>
        <w:tblCellMar>
          <w:left w:w="0" w:type="dxa"/>
          <w:right w:w="0" w:type="dxa"/>
        </w:tblCellMar>
        <w:tblLook w:val="0000" w:firstRow="0" w:lastRow="0" w:firstColumn="0" w:lastColumn="0" w:noHBand="0" w:noVBand="0"/>
      </w:tblPr>
      <w:tblGrid>
        <w:gridCol w:w="1342"/>
        <w:gridCol w:w="3535"/>
        <w:gridCol w:w="5203"/>
      </w:tblGrid>
      <w:tr w:rsidR="007B6316" w:rsidRPr="00247CC9" w14:paraId="407790C0" w14:textId="77777777" w:rsidTr="00647FEA">
        <w:trPr>
          <w:cantSplit/>
          <w:trHeight w:val="340"/>
        </w:trPr>
        <w:tc>
          <w:tcPr>
            <w:tcW w:w="1342" w:type="dxa"/>
          </w:tcPr>
          <w:p w14:paraId="5B865811" w14:textId="77777777" w:rsidR="007B6316" w:rsidRPr="00247CC9" w:rsidRDefault="007B6316" w:rsidP="00647FEA">
            <w:pPr>
              <w:tabs>
                <w:tab w:val="left" w:pos="4111"/>
              </w:tabs>
              <w:spacing w:before="10"/>
              <w:rPr>
                <w:sz w:val="22"/>
              </w:rPr>
            </w:pPr>
            <w:r w:rsidRPr="00247CC9">
              <w:rPr>
                <w:noProof/>
                <w:lang w:eastAsia="zh-CN"/>
              </w:rPr>
              <w:drawing>
                <wp:inline distT="0" distB="0" distL="0" distR="0" wp14:anchorId="3C28812C" wp14:editId="78F051AB">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38" w:type="dxa"/>
            <w:gridSpan w:val="2"/>
            <w:vAlign w:val="center"/>
          </w:tcPr>
          <w:p w14:paraId="4BED7D09" w14:textId="77777777" w:rsidR="007B6316" w:rsidRPr="00247CC9" w:rsidRDefault="007B6316" w:rsidP="00647FEA">
            <w:pPr>
              <w:spacing w:before="0"/>
              <w:rPr>
                <w:rFonts w:cs="Times New Roman Bold"/>
                <w:b/>
                <w:bCs/>
                <w:smallCaps/>
                <w:sz w:val="26"/>
                <w:szCs w:val="26"/>
              </w:rPr>
            </w:pPr>
            <w:r w:rsidRPr="00247CC9">
              <w:rPr>
                <w:rFonts w:cs="Times New Roman Bold"/>
                <w:b/>
                <w:bCs/>
                <w:smallCaps/>
                <w:sz w:val="36"/>
                <w:szCs w:val="36"/>
              </w:rPr>
              <w:t>Unión Internacional de Telecomunicaciones</w:t>
            </w:r>
          </w:p>
          <w:p w14:paraId="70E29B95" w14:textId="77777777" w:rsidR="007B6316" w:rsidRPr="00247CC9" w:rsidRDefault="007B6316" w:rsidP="00647FEA">
            <w:pPr>
              <w:spacing w:before="0"/>
            </w:pPr>
            <w:r w:rsidRPr="00247CC9">
              <w:rPr>
                <w:rFonts w:cs="Times New Roman Bold"/>
                <w:b/>
                <w:bCs/>
                <w:smallCaps/>
                <w:sz w:val="28"/>
                <w:szCs w:val="28"/>
              </w:rPr>
              <w:t>Oficina</w:t>
            </w:r>
            <w:r w:rsidRPr="00247CC9">
              <w:rPr>
                <w:rFonts w:cs="Times New Roman Bold"/>
                <w:b/>
                <w:bCs/>
                <w:iCs/>
                <w:smallCaps/>
                <w:sz w:val="22"/>
                <w:szCs w:val="22"/>
              </w:rPr>
              <w:t xml:space="preserve"> </w:t>
            </w:r>
            <w:r w:rsidRPr="00247CC9">
              <w:rPr>
                <w:rFonts w:cs="Times New Roman Bold"/>
                <w:b/>
                <w:bCs/>
                <w:iCs/>
                <w:smallCaps/>
                <w:sz w:val="28"/>
                <w:szCs w:val="28"/>
              </w:rPr>
              <w:t>de Normalización de las Telecomunicaciones</w:t>
            </w:r>
          </w:p>
        </w:tc>
      </w:tr>
      <w:tr w:rsidR="007B6316" w:rsidRPr="00647FEA" w14:paraId="095386DD" w14:textId="77777777" w:rsidTr="00647FEA">
        <w:trPr>
          <w:cantSplit/>
          <w:trHeight w:val="510"/>
        </w:trPr>
        <w:tc>
          <w:tcPr>
            <w:tcW w:w="1342" w:type="dxa"/>
          </w:tcPr>
          <w:p w14:paraId="45F8E5B3" w14:textId="77777777" w:rsidR="007B6316" w:rsidRPr="00647FEA" w:rsidRDefault="007B6316" w:rsidP="00647FEA">
            <w:pPr>
              <w:tabs>
                <w:tab w:val="left" w:pos="4111"/>
              </w:tabs>
              <w:spacing w:before="10"/>
              <w:ind w:left="57"/>
              <w:rPr>
                <w:rFonts w:cstheme="minorHAnsi"/>
                <w:b/>
                <w:bCs/>
                <w:sz w:val="22"/>
                <w:szCs w:val="22"/>
              </w:rPr>
            </w:pPr>
          </w:p>
        </w:tc>
        <w:tc>
          <w:tcPr>
            <w:tcW w:w="3535" w:type="dxa"/>
          </w:tcPr>
          <w:p w14:paraId="7890D698" w14:textId="77777777" w:rsidR="007B6316" w:rsidRPr="00647FEA" w:rsidRDefault="007B6316" w:rsidP="00647FEA">
            <w:pPr>
              <w:tabs>
                <w:tab w:val="left" w:pos="4111"/>
              </w:tabs>
              <w:spacing w:before="0"/>
              <w:ind w:left="57"/>
              <w:rPr>
                <w:rFonts w:cstheme="minorHAnsi"/>
                <w:b/>
                <w:sz w:val="22"/>
                <w:szCs w:val="22"/>
              </w:rPr>
            </w:pPr>
          </w:p>
        </w:tc>
        <w:tc>
          <w:tcPr>
            <w:tcW w:w="5203" w:type="dxa"/>
          </w:tcPr>
          <w:p w14:paraId="67858BDD" w14:textId="2448AA7B" w:rsidR="007B6316" w:rsidRPr="00647FEA" w:rsidRDefault="007B6316" w:rsidP="00647FEA">
            <w:pPr>
              <w:tabs>
                <w:tab w:val="clear" w:pos="794"/>
                <w:tab w:val="clear" w:pos="1191"/>
                <w:tab w:val="clear" w:pos="1588"/>
                <w:tab w:val="clear" w:pos="1985"/>
                <w:tab w:val="left" w:pos="284"/>
              </w:tabs>
              <w:spacing w:after="120"/>
              <w:ind w:left="288" w:hanging="230"/>
              <w:rPr>
                <w:rFonts w:cstheme="minorHAnsi"/>
                <w:sz w:val="22"/>
                <w:szCs w:val="22"/>
              </w:rPr>
            </w:pPr>
            <w:r w:rsidRPr="00647FEA">
              <w:rPr>
                <w:rFonts w:cstheme="minorHAnsi"/>
                <w:sz w:val="22"/>
                <w:szCs w:val="22"/>
              </w:rPr>
              <w:t>Ginebra,</w:t>
            </w:r>
            <w:r w:rsidR="00185227" w:rsidRPr="00647FEA">
              <w:rPr>
                <w:rFonts w:cstheme="minorHAnsi"/>
                <w:sz w:val="22"/>
                <w:szCs w:val="22"/>
              </w:rPr>
              <w:t xml:space="preserve"> 5 de noviembre de 2025</w:t>
            </w:r>
          </w:p>
        </w:tc>
      </w:tr>
      <w:tr w:rsidR="001350B9" w:rsidRPr="00647FEA" w14:paraId="708C64E9" w14:textId="77777777" w:rsidTr="00647FEA">
        <w:trPr>
          <w:cantSplit/>
          <w:trHeight w:val="340"/>
        </w:trPr>
        <w:tc>
          <w:tcPr>
            <w:tcW w:w="1342" w:type="dxa"/>
          </w:tcPr>
          <w:p w14:paraId="3DF2920A" w14:textId="6DC13452" w:rsidR="001350B9" w:rsidRPr="00647FEA" w:rsidRDefault="001350B9" w:rsidP="00647FEA">
            <w:pPr>
              <w:tabs>
                <w:tab w:val="left" w:pos="4111"/>
              </w:tabs>
              <w:spacing w:before="10"/>
              <w:ind w:left="57"/>
              <w:rPr>
                <w:rFonts w:cstheme="minorHAnsi"/>
                <w:sz w:val="22"/>
                <w:szCs w:val="22"/>
              </w:rPr>
            </w:pPr>
            <w:r w:rsidRPr="00647FEA">
              <w:rPr>
                <w:rFonts w:cstheme="minorHAnsi"/>
                <w:b/>
                <w:bCs/>
                <w:sz w:val="22"/>
                <w:szCs w:val="22"/>
              </w:rPr>
              <w:t>Ref.:</w:t>
            </w:r>
          </w:p>
        </w:tc>
        <w:tc>
          <w:tcPr>
            <w:tcW w:w="3535" w:type="dxa"/>
          </w:tcPr>
          <w:p w14:paraId="1DD959CF" w14:textId="1A862419" w:rsidR="001350B9" w:rsidRPr="00647FEA" w:rsidRDefault="001350B9" w:rsidP="00647FEA">
            <w:pPr>
              <w:tabs>
                <w:tab w:val="left" w:pos="4111"/>
              </w:tabs>
              <w:spacing w:before="0"/>
              <w:ind w:left="57"/>
              <w:rPr>
                <w:rFonts w:cstheme="minorHAnsi"/>
                <w:b/>
                <w:sz w:val="22"/>
                <w:szCs w:val="22"/>
              </w:rPr>
            </w:pPr>
            <w:r w:rsidRPr="00647FEA">
              <w:rPr>
                <w:rFonts w:cstheme="minorHAnsi"/>
                <w:b/>
                <w:sz w:val="22"/>
                <w:szCs w:val="22"/>
              </w:rPr>
              <w:t xml:space="preserve">Circular TSB </w:t>
            </w:r>
            <w:r w:rsidR="00185227" w:rsidRPr="00647FEA">
              <w:rPr>
                <w:rFonts w:cstheme="minorHAnsi"/>
                <w:b/>
                <w:sz w:val="22"/>
                <w:szCs w:val="22"/>
              </w:rPr>
              <w:t>85</w:t>
            </w:r>
          </w:p>
          <w:p w14:paraId="46BF9FFB" w14:textId="62583A4B" w:rsidR="001350B9" w:rsidRPr="00647FEA" w:rsidRDefault="00185227" w:rsidP="00647FEA">
            <w:pPr>
              <w:tabs>
                <w:tab w:val="left" w:pos="4111"/>
              </w:tabs>
              <w:spacing w:before="0"/>
              <w:ind w:left="57"/>
              <w:rPr>
                <w:rFonts w:cstheme="minorHAnsi"/>
                <w:sz w:val="22"/>
                <w:szCs w:val="22"/>
              </w:rPr>
            </w:pPr>
            <w:r w:rsidRPr="00647FEA">
              <w:rPr>
                <w:rFonts w:cstheme="minorHAnsi"/>
                <w:sz w:val="22"/>
                <w:szCs w:val="22"/>
              </w:rPr>
              <w:t>SG21/SP</w:t>
            </w:r>
          </w:p>
        </w:tc>
        <w:tc>
          <w:tcPr>
            <w:tcW w:w="5203" w:type="dxa"/>
            <w:vMerge w:val="restart"/>
          </w:tcPr>
          <w:p w14:paraId="40694ACF" w14:textId="18F86DFA" w:rsidR="001350B9" w:rsidRPr="00647FEA" w:rsidRDefault="00185227" w:rsidP="00647FEA">
            <w:pPr>
              <w:tabs>
                <w:tab w:val="clear" w:pos="794"/>
                <w:tab w:val="clear" w:pos="1191"/>
                <w:tab w:val="clear" w:pos="1588"/>
                <w:tab w:val="clear" w:pos="1985"/>
              </w:tabs>
              <w:spacing w:before="20" w:after="20"/>
              <w:ind w:left="360" w:hanging="303"/>
              <w:rPr>
                <w:rFonts w:cstheme="minorHAnsi"/>
                <w:sz w:val="22"/>
                <w:szCs w:val="22"/>
              </w:rPr>
            </w:pPr>
            <w:bookmarkStart w:id="0" w:name="Addressee_S"/>
            <w:bookmarkEnd w:id="0"/>
            <w:r w:rsidRPr="00647FEA">
              <w:rPr>
                <w:rFonts w:cstheme="minorHAnsi"/>
                <w:sz w:val="22"/>
                <w:szCs w:val="22"/>
              </w:rPr>
              <w:t>–</w:t>
            </w:r>
            <w:r w:rsidR="001350B9" w:rsidRPr="00647FEA">
              <w:rPr>
                <w:rFonts w:cstheme="minorHAnsi"/>
                <w:sz w:val="22"/>
                <w:szCs w:val="22"/>
              </w:rPr>
              <w:tab/>
              <w:t>A las Administraciones de los Estados Miembros de la Unión</w:t>
            </w:r>
            <w:r w:rsidR="00647FEA">
              <w:rPr>
                <w:rFonts w:cstheme="minorHAnsi"/>
                <w:sz w:val="22"/>
                <w:szCs w:val="22"/>
              </w:rPr>
              <w:t>;</w:t>
            </w:r>
          </w:p>
          <w:p w14:paraId="51669004" w14:textId="56F53B7F" w:rsidR="00185227" w:rsidRPr="00647FEA" w:rsidRDefault="00185227" w:rsidP="00647FEA">
            <w:pPr>
              <w:tabs>
                <w:tab w:val="clear" w:pos="794"/>
                <w:tab w:val="clear" w:pos="1191"/>
                <w:tab w:val="clear" w:pos="1588"/>
                <w:tab w:val="clear" w:pos="1985"/>
              </w:tabs>
              <w:spacing w:before="20" w:after="20"/>
              <w:ind w:left="360" w:hanging="303"/>
              <w:rPr>
                <w:rFonts w:cstheme="minorHAnsi"/>
                <w:sz w:val="22"/>
                <w:szCs w:val="22"/>
              </w:rPr>
            </w:pPr>
            <w:r w:rsidRPr="00647FEA">
              <w:rPr>
                <w:rFonts w:cstheme="minorHAnsi"/>
                <w:sz w:val="22"/>
                <w:szCs w:val="22"/>
              </w:rPr>
              <w:t>–</w:t>
            </w:r>
            <w:r w:rsidRPr="00647FEA">
              <w:rPr>
                <w:rFonts w:cstheme="minorHAnsi"/>
                <w:sz w:val="22"/>
                <w:szCs w:val="22"/>
              </w:rPr>
              <w:tab/>
              <w:t>Al Estado de Palestina (Res.99 (Rev. Dubái, 2018)</w:t>
            </w:r>
            <w:r w:rsidR="00647FEA">
              <w:rPr>
                <w:rFonts w:cstheme="minorHAnsi"/>
                <w:sz w:val="22"/>
                <w:szCs w:val="22"/>
              </w:rPr>
              <w:t>)</w:t>
            </w:r>
          </w:p>
          <w:p w14:paraId="722D5D70" w14:textId="24A98C33" w:rsidR="00185227" w:rsidRPr="00647FEA" w:rsidRDefault="00185227" w:rsidP="00647FEA">
            <w:pPr>
              <w:tabs>
                <w:tab w:val="clear" w:pos="794"/>
                <w:tab w:val="clear" w:pos="1191"/>
                <w:tab w:val="clear" w:pos="1588"/>
                <w:tab w:val="clear" w:pos="1985"/>
                <w:tab w:val="left" w:pos="284"/>
              </w:tabs>
              <w:spacing w:before="20" w:after="20"/>
              <w:ind w:left="284" w:hanging="227"/>
              <w:rPr>
                <w:rFonts w:cstheme="minorHAnsi"/>
                <w:b/>
                <w:bCs/>
                <w:sz w:val="22"/>
                <w:szCs w:val="22"/>
              </w:rPr>
            </w:pPr>
            <w:r w:rsidRPr="00647FEA">
              <w:rPr>
                <w:rFonts w:cstheme="minorHAnsi"/>
                <w:b/>
                <w:bCs/>
                <w:sz w:val="22"/>
                <w:szCs w:val="22"/>
              </w:rPr>
              <w:t>Copia:</w:t>
            </w:r>
          </w:p>
          <w:p w14:paraId="7E603117" w14:textId="64E6E363" w:rsidR="001350B9" w:rsidRPr="00647FEA" w:rsidRDefault="00185227" w:rsidP="00647FEA">
            <w:pPr>
              <w:tabs>
                <w:tab w:val="clear" w:pos="794"/>
                <w:tab w:val="clear" w:pos="1191"/>
                <w:tab w:val="clear" w:pos="1588"/>
                <w:tab w:val="clear" w:pos="1985"/>
              </w:tabs>
              <w:spacing w:before="20" w:after="20"/>
              <w:ind w:left="360" w:hanging="303"/>
              <w:rPr>
                <w:rFonts w:cstheme="minorHAnsi"/>
                <w:sz w:val="22"/>
                <w:szCs w:val="22"/>
              </w:rPr>
            </w:pPr>
            <w:r w:rsidRPr="00647FEA">
              <w:rPr>
                <w:rFonts w:cstheme="minorHAnsi"/>
                <w:sz w:val="22"/>
                <w:szCs w:val="22"/>
              </w:rPr>
              <w:t>–</w:t>
            </w:r>
            <w:r w:rsidR="001350B9" w:rsidRPr="00647FEA">
              <w:rPr>
                <w:rFonts w:cstheme="minorHAnsi"/>
                <w:sz w:val="22"/>
                <w:szCs w:val="22"/>
              </w:rPr>
              <w:tab/>
              <w:t>A los Miembros del Sector UIT</w:t>
            </w:r>
            <w:r w:rsidR="001350B9" w:rsidRPr="00647FEA">
              <w:rPr>
                <w:rFonts w:cstheme="minorHAnsi"/>
                <w:sz w:val="22"/>
                <w:szCs w:val="22"/>
              </w:rPr>
              <w:noBreakHyphen/>
              <w:t>T;</w:t>
            </w:r>
          </w:p>
          <w:p w14:paraId="4B483B23" w14:textId="7F3F79D9" w:rsidR="001350B9" w:rsidRPr="00647FEA" w:rsidRDefault="00185227" w:rsidP="00647FEA">
            <w:pPr>
              <w:tabs>
                <w:tab w:val="clear" w:pos="794"/>
                <w:tab w:val="clear" w:pos="1191"/>
                <w:tab w:val="clear" w:pos="1588"/>
                <w:tab w:val="clear" w:pos="1985"/>
              </w:tabs>
              <w:spacing w:before="20" w:after="20"/>
              <w:ind w:left="360" w:hanging="303"/>
              <w:rPr>
                <w:rFonts w:cstheme="minorHAnsi"/>
                <w:sz w:val="22"/>
                <w:szCs w:val="22"/>
              </w:rPr>
            </w:pPr>
            <w:r w:rsidRPr="00647FEA">
              <w:rPr>
                <w:rFonts w:cstheme="minorHAnsi"/>
                <w:sz w:val="22"/>
                <w:szCs w:val="22"/>
              </w:rPr>
              <w:t>–</w:t>
            </w:r>
            <w:r w:rsidR="001350B9" w:rsidRPr="00647FEA">
              <w:rPr>
                <w:rFonts w:cstheme="minorHAnsi"/>
                <w:sz w:val="22"/>
                <w:szCs w:val="22"/>
              </w:rPr>
              <w:tab/>
              <w:t>A los Asociados</w:t>
            </w:r>
            <w:r w:rsidRPr="00647FEA">
              <w:rPr>
                <w:rFonts w:cstheme="minorHAnsi"/>
                <w:sz w:val="22"/>
                <w:szCs w:val="22"/>
              </w:rPr>
              <w:t xml:space="preserve"> que participan en los trabajos de la Comisión de Estudio 21</w:t>
            </w:r>
            <w:r w:rsidR="001350B9" w:rsidRPr="00647FEA">
              <w:rPr>
                <w:rFonts w:cstheme="minorHAnsi"/>
                <w:sz w:val="22"/>
                <w:szCs w:val="22"/>
              </w:rPr>
              <w:t xml:space="preserve"> del UIT</w:t>
            </w:r>
            <w:r w:rsidR="001350B9" w:rsidRPr="00647FEA">
              <w:rPr>
                <w:rFonts w:cstheme="minorHAnsi"/>
                <w:sz w:val="22"/>
                <w:szCs w:val="22"/>
              </w:rPr>
              <w:noBreakHyphen/>
              <w:t>T;</w:t>
            </w:r>
          </w:p>
          <w:p w14:paraId="2D118A41" w14:textId="62C54EF3" w:rsidR="001350B9" w:rsidRPr="00647FEA" w:rsidRDefault="00185227" w:rsidP="00647FEA">
            <w:pPr>
              <w:tabs>
                <w:tab w:val="clear" w:pos="794"/>
                <w:tab w:val="clear" w:pos="1191"/>
                <w:tab w:val="clear" w:pos="1588"/>
                <w:tab w:val="clear" w:pos="1985"/>
              </w:tabs>
              <w:spacing w:before="20" w:after="20"/>
              <w:ind w:left="360" w:hanging="303"/>
              <w:rPr>
                <w:rFonts w:cstheme="minorHAnsi"/>
                <w:sz w:val="22"/>
                <w:szCs w:val="22"/>
              </w:rPr>
            </w:pPr>
            <w:r w:rsidRPr="00647FEA">
              <w:rPr>
                <w:rFonts w:cstheme="minorHAnsi"/>
                <w:sz w:val="22"/>
                <w:szCs w:val="22"/>
              </w:rPr>
              <w:t>–</w:t>
            </w:r>
            <w:r w:rsidR="001350B9" w:rsidRPr="00647FEA">
              <w:rPr>
                <w:rFonts w:cstheme="minorHAnsi"/>
                <w:sz w:val="22"/>
                <w:szCs w:val="22"/>
              </w:rPr>
              <w:tab/>
              <w:t>A las Instituciones Académicas del UIT-T;</w:t>
            </w:r>
          </w:p>
          <w:p w14:paraId="14F19F9B" w14:textId="0122136A" w:rsidR="001350B9" w:rsidRPr="00647FEA" w:rsidRDefault="00185227" w:rsidP="00647FEA">
            <w:pPr>
              <w:tabs>
                <w:tab w:val="clear" w:pos="794"/>
                <w:tab w:val="clear" w:pos="1191"/>
                <w:tab w:val="clear" w:pos="1588"/>
                <w:tab w:val="clear" w:pos="1985"/>
              </w:tabs>
              <w:spacing w:before="20" w:after="20"/>
              <w:ind w:left="360" w:hanging="303"/>
              <w:rPr>
                <w:rFonts w:cstheme="minorHAnsi"/>
                <w:sz w:val="22"/>
                <w:szCs w:val="22"/>
              </w:rPr>
            </w:pPr>
            <w:r w:rsidRPr="00647FEA">
              <w:rPr>
                <w:rFonts w:cstheme="minorHAnsi"/>
                <w:sz w:val="22"/>
                <w:szCs w:val="22"/>
              </w:rPr>
              <w:t>–</w:t>
            </w:r>
            <w:r w:rsidR="001350B9" w:rsidRPr="00647FEA">
              <w:rPr>
                <w:rFonts w:cstheme="minorHAnsi"/>
                <w:sz w:val="22"/>
                <w:szCs w:val="22"/>
              </w:rPr>
              <w:tab/>
              <w:t xml:space="preserve">Al </w:t>
            </w:r>
            <w:proofErr w:type="gramStart"/>
            <w:r w:rsidR="001350B9" w:rsidRPr="00647FEA">
              <w:rPr>
                <w:rFonts w:cstheme="minorHAnsi"/>
                <w:sz w:val="22"/>
                <w:szCs w:val="22"/>
              </w:rPr>
              <w:t>Presidente</w:t>
            </w:r>
            <w:proofErr w:type="gramEnd"/>
            <w:r w:rsidR="001350B9" w:rsidRPr="00647FEA">
              <w:rPr>
                <w:rFonts w:cstheme="minorHAnsi"/>
                <w:sz w:val="22"/>
                <w:szCs w:val="22"/>
              </w:rPr>
              <w:t xml:space="preserve"> y a los </w:t>
            </w:r>
            <w:proofErr w:type="gramStart"/>
            <w:r w:rsidR="001350B9" w:rsidRPr="00647FEA">
              <w:rPr>
                <w:rFonts w:cstheme="minorHAnsi"/>
                <w:sz w:val="22"/>
                <w:szCs w:val="22"/>
              </w:rPr>
              <w:t>Vicepresidentes</w:t>
            </w:r>
            <w:proofErr w:type="gramEnd"/>
            <w:r w:rsidR="001350B9" w:rsidRPr="00647FEA">
              <w:rPr>
                <w:rFonts w:cstheme="minorHAnsi"/>
                <w:sz w:val="22"/>
                <w:szCs w:val="22"/>
              </w:rPr>
              <w:t xml:space="preserve"> de la</w:t>
            </w:r>
            <w:r w:rsidR="001350B9" w:rsidRPr="00647FEA">
              <w:rPr>
                <w:rFonts w:cstheme="minorHAnsi"/>
                <w:sz w:val="22"/>
                <w:szCs w:val="22"/>
              </w:rPr>
              <w:br/>
              <w:t xml:space="preserve">Comisión de Estudio </w:t>
            </w:r>
            <w:r w:rsidRPr="00647FEA">
              <w:rPr>
                <w:rFonts w:cstheme="minorHAnsi"/>
                <w:sz w:val="22"/>
                <w:szCs w:val="22"/>
              </w:rPr>
              <w:t>21 del UIT-T</w:t>
            </w:r>
            <w:r w:rsidR="001350B9" w:rsidRPr="00647FEA">
              <w:rPr>
                <w:rFonts w:cstheme="minorHAnsi"/>
                <w:sz w:val="22"/>
                <w:szCs w:val="22"/>
              </w:rPr>
              <w:t>;</w:t>
            </w:r>
          </w:p>
          <w:p w14:paraId="1484B56F" w14:textId="64C4E932" w:rsidR="001350B9" w:rsidRPr="00647FEA" w:rsidRDefault="00185227" w:rsidP="00647FEA">
            <w:pPr>
              <w:tabs>
                <w:tab w:val="clear" w:pos="794"/>
                <w:tab w:val="clear" w:pos="1191"/>
                <w:tab w:val="clear" w:pos="1588"/>
                <w:tab w:val="clear" w:pos="1985"/>
              </w:tabs>
              <w:spacing w:before="20" w:after="20"/>
              <w:ind w:left="360" w:hanging="303"/>
              <w:rPr>
                <w:rFonts w:cstheme="minorHAnsi"/>
                <w:sz w:val="22"/>
                <w:szCs w:val="22"/>
              </w:rPr>
            </w:pPr>
            <w:r w:rsidRPr="00647FEA">
              <w:rPr>
                <w:rFonts w:cstheme="minorHAnsi"/>
                <w:sz w:val="22"/>
                <w:szCs w:val="22"/>
              </w:rPr>
              <w:t>–</w:t>
            </w:r>
            <w:r w:rsidR="001350B9" w:rsidRPr="00647FEA">
              <w:rPr>
                <w:rFonts w:cstheme="minorHAnsi"/>
                <w:sz w:val="22"/>
                <w:szCs w:val="22"/>
              </w:rPr>
              <w:tab/>
              <w:t xml:space="preserve">Al </w:t>
            </w:r>
            <w:proofErr w:type="gramStart"/>
            <w:r w:rsidR="001350B9" w:rsidRPr="00647FEA">
              <w:rPr>
                <w:rFonts w:cstheme="minorHAnsi"/>
                <w:sz w:val="22"/>
                <w:szCs w:val="22"/>
              </w:rPr>
              <w:t>Director</w:t>
            </w:r>
            <w:proofErr w:type="gramEnd"/>
            <w:r w:rsidR="001350B9" w:rsidRPr="00647FEA">
              <w:rPr>
                <w:rFonts w:cstheme="minorHAnsi"/>
                <w:sz w:val="22"/>
                <w:szCs w:val="22"/>
              </w:rPr>
              <w:t xml:space="preserve"> de la Oficina de Desarrollo de las Telecomunicaciones;</w:t>
            </w:r>
          </w:p>
          <w:p w14:paraId="423118AC" w14:textId="31AAFB89" w:rsidR="001350B9" w:rsidRPr="00647FEA" w:rsidRDefault="00185227" w:rsidP="00647FEA">
            <w:pPr>
              <w:tabs>
                <w:tab w:val="clear" w:pos="794"/>
                <w:tab w:val="clear" w:pos="1191"/>
                <w:tab w:val="clear" w:pos="1588"/>
                <w:tab w:val="clear" w:pos="1985"/>
              </w:tabs>
              <w:spacing w:before="20" w:after="20"/>
              <w:ind w:left="360" w:hanging="303"/>
              <w:rPr>
                <w:rFonts w:cstheme="minorHAnsi"/>
                <w:sz w:val="22"/>
                <w:szCs w:val="22"/>
              </w:rPr>
            </w:pPr>
            <w:r w:rsidRPr="00647FEA">
              <w:rPr>
                <w:rFonts w:cstheme="minorHAnsi"/>
                <w:sz w:val="22"/>
                <w:szCs w:val="22"/>
              </w:rPr>
              <w:t>–</w:t>
            </w:r>
            <w:r w:rsidR="001350B9" w:rsidRPr="00647FEA">
              <w:rPr>
                <w:rFonts w:cstheme="minorHAnsi"/>
                <w:sz w:val="22"/>
                <w:szCs w:val="22"/>
              </w:rPr>
              <w:tab/>
              <w:t xml:space="preserve">Al </w:t>
            </w:r>
            <w:proofErr w:type="gramStart"/>
            <w:r w:rsidR="001350B9" w:rsidRPr="00647FEA">
              <w:rPr>
                <w:rFonts w:cstheme="minorHAnsi"/>
                <w:sz w:val="22"/>
                <w:szCs w:val="22"/>
              </w:rPr>
              <w:t>Director</w:t>
            </w:r>
            <w:proofErr w:type="gramEnd"/>
            <w:r w:rsidR="001350B9" w:rsidRPr="00647FEA">
              <w:rPr>
                <w:rFonts w:cstheme="minorHAnsi"/>
                <w:sz w:val="22"/>
                <w:szCs w:val="22"/>
              </w:rPr>
              <w:t xml:space="preserve"> de la Oficina de Radiocomunicaciones</w:t>
            </w:r>
          </w:p>
        </w:tc>
      </w:tr>
      <w:tr w:rsidR="001350B9" w:rsidRPr="00647FEA" w14:paraId="2C6BF93C" w14:textId="77777777" w:rsidTr="00647FEA">
        <w:trPr>
          <w:cantSplit/>
        </w:trPr>
        <w:tc>
          <w:tcPr>
            <w:tcW w:w="1342" w:type="dxa"/>
          </w:tcPr>
          <w:p w14:paraId="55082419" w14:textId="77777777" w:rsidR="001350B9" w:rsidRPr="00647FEA" w:rsidRDefault="001350B9" w:rsidP="00647FEA">
            <w:pPr>
              <w:tabs>
                <w:tab w:val="left" w:pos="4111"/>
              </w:tabs>
              <w:spacing w:before="10"/>
              <w:ind w:left="57"/>
              <w:rPr>
                <w:rFonts w:cstheme="minorHAnsi"/>
                <w:sz w:val="22"/>
                <w:szCs w:val="22"/>
              </w:rPr>
            </w:pPr>
            <w:r w:rsidRPr="00647FEA">
              <w:rPr>
                <w:rFonts w:cstheme="minorHAnsi"/>
                <w:sz w:val="22"/>
                <w:szCs w:val="22"/>
              </w:rPr>
              <w:t>Tel.:</w:t>
            </w:r>
          </w:p>
        </w:tc>
        <w:tc>
          <w:tcPr>
            <w:tcW w:w="3535" w:type="dxa"/>
          </w:tcPr>
          <w:p w14:paraId="345DAAD3" w14:textId="42CA34CB" w:rsidR="001350B9" w:rsidRPr="00647FEA" w:rsidRDefault="001350B9" w:rsidP="00647FEA">
            <w:pPr>
              <w:tabs>
                <w:tab w:val="left" w:pos="4111"/>
              </w:tabs>
              <w:spacing w:before="0"/>
              <w:ind w:left="57"/>
              <w:rPr>
                <w:rStyle w:val="Hyperlink"/>
                <w:rFonts w:cstheme="minorHAnsi"/>
                <w:sz w:val="22"/>
                <w:szCs w:val="22"/>
              </w:rPr>
            </w:pPr>
            <w:r w:rsidRPr="00647FEA">
              <w:rPr>
                <w:rFonts w:cstheme="minorHAnsi"/>
                <w:sz w:val="22"/>
                <w:szCs w:val="22"/>
              </w:rPr>
              <w:t>+41 22 730</w:t>
            </w:r>
            <w:r w:rsidR="003910DE" w:rsidRPr="00647FEA">
              <w:rPr>
                <w:rFonts w:cstheme="minorHAnsi"/>
                <w:sz w:val="22"/>
                <w:szCs w:val="22"/>
              </w:rPr>
              <w:t xml:space="preserve"> 5858</w:t>
            </w:r>
          </w:p>
        </w:tc>
        <w:tc>
          <w:tcPr>
            <w:tcW w:w="5203" w:type="dxa"/>
            <w:vMerge/>
          </w:tcPr>
          <w:p w14:paraId="086F2F08" w14:textId="77777777" w:rsidR="001350B9" w:rsidRPr="00647FEA" w:rsidRDefault="001350B9" w:rsidP="00647FEA">
            <w:pPr>
              <w:tabs>
                <w:tab w:val="left" w:pos="226"/>
                <w:tab w:val="left" w:pos="510"/>
              </w:tabs>
              <w:spacing w:before="0"/>
              <w:ind w:left="226" w:hanging="169"/>
              <w:rPr>
                <w:rFonts w:cstheme="minorHAnsi"/>
                <w:b/>
                <w:sz w:val="22"/>
                <w:szCs w:val="22"/>
              </w:rPr>
            </w:pPr>
          </w:p>
        </w:tc>
      </w:tr>
      <w:tr w:rsidR="001350B9" w:rsidRPr="00647FEA" w14:paraId="55CFA6F7" w14:textId="77777777" w:rsidTr="00647FEA">
        <w:trPr>
          <w:cantSplit/>
        </w:trPr>
        <w:tc>
          <w:tcPr>
            <w:tcW w:w="1342" w:type="dxa"/>
          </w:tcPr>
          <w:p w14:paraId="45453688" w14:textId="77777777" w:rsidR="001350B9" w:rsidRPr="00647FEA" w:rsidRDefault="001350B9" w:rsidP="00647FEA">
            <w:pPr>
              <w:tabs>
                <w:tab w:val="left" w:pos="4111"/>
              </w:tabs>
              <w:spacing w:before="10"/>
              <w:ind w:left="57"/>
              <w:rPr>
                <w:rFonts w:cstheme="minorHAnsi"/>
                <w:sz w:val="22"/>
                <w:szCs w:val="22"/>
              </w:rPr>
            </w:pPr>
            <w:r w:rsidRPr="00647FEA">
              <w:rPr>
                <w:rFonts w:cstheme="minorHAnsi"/>
                <w:sz w:val="22"/>
                <w:szCs w:val="22"/>
              </w:rPr>
              <w:t>Fax:</w:t>
            </w:r>
          </w:p>
        </w:tc>
        <w:tc>
          <w:tcPr>
            <w:tcW w:w="3535" w:type="dxa"/>
          </w:tcPr>
          <w:p w14:paraId="0B49E10B" w14:textId="77777777" w:rsidR="001350B9" w:rsidRPr="00647FEA" w:rsidRDefault="001350B9" w:rsidP="00647FEA">
            <w:pPr>
              <w:tabs>
                <w:tab w:val="left" w:pos="4111"/>
              </w:tabs>
              <w:spacing w:before="0"/>
              <w:ind w:left="57"/>
              <w:rPr>
                <w:rStyle w:val="Hyperlink"/>
                <w:rFonts w:cstheme="minorHAnsi"/>
                <w:sz w:val="22"/>
                <w:szCs w:val="22"/>
              </w:rPr>
            </w:pPr>
            <w:r w:rsidRPr="00647FEA">
              <w:rPr>
                <w:rFonts w:cstheme="minorHAnsi"/>
                <w:sz w:val="22"/>
                <w:szCs w:val="22"/>
              </w:rPr>
              <w:t>+41 22 730 5853</w:t>
            </w:r>
          </w:p>
        </w:tc>
        <w:tc>
          <w:tcPr>
            <w:tcW w:w="5203" w:type="dxa"/>
            <w:vMerge/>
          </w:tcPr>
          <w:p w14:paraId="2C4B0A1C" w14:textId="77777777" w:rsidR="001350B9" w:rsidRPr="00647FEA" w:rsidRDefault="001350B9" w:rsidP="00647FEA">
            <w:pPr>
              <w:tabs>
                <w:tab w:val="left" w:pos="226"/>
                <w:tab w:val="left" w:pos="510"/>
              </w:tabs>
              <w:spacing w:before="0"/>
              <w:ind w:left="226" w:hanging="169"/>
              <w:rPr>
                <w:rFonts w:cstheme="minorHAnsi"/>
                <w:b/>
                <w:sz w:val="22"/>
                <w:szCs w:val="22"/>
              </w:rPr>
            </w:pPr>
          </w:p>
        </w:tc>
      </w:tr>
      <w:tr w:rsidR="001350B9" w:rsidRPr="00647FEA" w14:paraId="58B57F9C" w14:textId="77777777" w:rsidTr="00647FEA">
        <w:trPr>
          <w:cantSplit/>
          <w:trHeight w:val="2682"/>
        </w:trPr>
        <w:tc>
          <w:tcPr>
            <w:tcW w:w="1342" w:type="dxa"/>
          </w:tcPr>
          <w:p w14:paraId="1A4546EC" w14:textId="77777777" w:rsidR="001350B9" w:rsidRPr="00647FEA" w:rsidRDefault="001350B9" w:rsidP="00647FEA">
            <w:pPr>
              <w:tabs>
                <w:tab w:val="left" w:pos="4111"/>
              </w:tabs>
              <w:spacing w:before="10"/>
              <w:ind w:left="57"/>
              <w:rPr>
                <w:rFonts w:cstheme="minorHAnsi"/>
                <w:sz w:val="22"/>
                <w:szCs w:val="22"/>
              </w:rPr>
            </w:pPr>
            <w:r w:rsidRPr="00647FEA">
              <w:rPr>
                <w:rFonts w:cstheme="minorHAnsi"/>
                <w:sz w:val="22"/>
                <w:szCs w:val="22"/>
              </w:rPr>
              <w:t>Correo-e:</w:t>
            </w:r>
          </w:p>
        </w:tc>
        <w:tc>
          <w:tcPr>
            <w:tcW w:w="3535" w:type="dxa"/>
          </w:tcPr>
          <w:p w14:paraId="6EBE8281" w14:textId="364F771B" w:rsidR="001350B9" w:rsidRPr="00647FEA" w:rsidRDefault="001350B9" w:rsidP="00647FEA">
            <w:pPr>
              <w:tabs>
                <w:tab w:val="left" w:pos="4111"/>
              </w:tabs>
              <w:spacing w:before="0"/>
              <w:ind w:left="57"/>
              <w:rPr>
                <w:rFonts w:cstheme="minorHAnsi"/>
                <w:sz w:val="22"/>
                <w:szCs w:val="22"/>
              </w:rPr>
            </w:pPr>
            <w:hyperlink r:id="rId12" w:history="1">
              <w:r w:rsidRPr="00647FEA">
                <w:rPr>
                  <w:rStyle w:val="Hyperlink"/>
                  <w:rFonts w:cstheme="minorHAnsi"/>
                  <w:sz w:val="22"/>
                  <w:szCs w:val="22"/>
                </w:rPr>
                <w:t>tsbsg</w:t>
              </w:r>
              <w:r w:rsidR="003910DE" w:rsidRPr="00647FEA">
                <w:rPr>
                  <w:rStyle w:val="Hyperlink"/>
                  <w:rFonts w:cstheme="minorHAnsi"/>
                  <w:sz w:val="22"/>
                  <w:szCs w:val="22"/>
                </w:rPr>
                <w:t>21</w:t>
              </w:r>
              <w:r w:rsidRPr="00647FEA">
                <w:rPr>
                  <w:rStyle w:val="Hyperlink"/>
                  <w:rFonts w:cstheme="minorHAnsi"/>
                  <w:sz w:val="22"/>
                  <w:szCs w:val="22"/>
                </w:rPr>
                <w:t>@itu.int</w:t>
              </w:r>
            </w:hyperlink>
            <w:r w:rsidRPr="00647FEA">
              <w:rPr>
                <w:rFonts w:cstheme="minorHAnsi"/>
                <w:sz w:val="22"/>
                <w:szCs w:val="22"/>
              </w:rPr>
              <w:t xml:space="preserve"> </w:t>
            </w:r>
          </w:p>
        </w:tc>
        <w:tc>
          <w:tcPr>
            <w:tcW w:w="5203" w:type="dxa"/>
            <w:vMerge/>
          </w:tcPr>
          <w:p w14:paraId="1DA1869A" w14:textId="77777777" w:rsidR="001350B9" w:rsidRPr="00647FEA" w:rsidRDefault="001350B9" w:rsidP="00647FEA">
            <w:pPr>
              <w:tabs>
                <w:tab w:val="clear" w:pos="794"/>
                <w:tab w:val="clear" w:pos="1191"/>
                <w:tab w:val="clear" w:pos="1588"/>
                <w:tab w:val="clear" w:pos="1985"/>
                <w:tab w:val="left" w:pos="226"/>
                <w:tab w:val="left" w:pos="510"/>
              </w:tabs>
              <w:spacing w:before="0"/>
              <w:ind w:left="226" w:hanging="169"/>
              <w:rPr>
                <w:rFonts w:cstheme="minorHAnsi"/>
                <w:sz w:val="22"/>
                <w:szCs w:val="22"/>
              </w:rPr>
            </w:pPr>
          </w:p>
        </w:tc>
      </w:tr>
      <w:tr w:rsidR="007B6316" w:rsidRPr="00647FEA" w14:paraId="391834AC" w14:textId="77777777" w:rsidTr="00647FEA">
        <w:trPr>
          <w:cantSplit/>
        </w:trPr>
        <w:tc>
          <w:tcPr>
            <w:tcW w:w="1342" w:type="dxa"/>
          </w:tcPr>
          <w:p w14:paraId="17AA0A0E" w14:textId="77777777" w:rsidR="007B6316" w:rsidRPr="00647FEA" w:rsidRDefault="007B6316" w:rsidP="00647FEA">
            <w:pPr>
              <w:tabs>
                <w:tab w:val="left" w:pos="4111"/>
              </w:tabs>
              <w:spacing w:before="10"/>
              <w:ind w:left="57"/>
              <w:rPr>
                <w:rFonts w:cstheme="minorHAnsi"/>
                <w:b/>
                <w:bCs/>
                <w:sz w:val="22"/>
                <w:szCs w:val="22"/>
              </w:rPr>
            </w:pPr>
            <w:r w:rsidRPr="00647FEA">
              <w:rPr>
                <w:rFonts w:cstheme="minorHAnsi"/>
                <w:b/>
                <w:bCs/>
                <w:sz w:val="22"/>
                <w:szCs w:val="22"/>
              </w:rPr>
              <w:t>Asunto:</w:t>
            </w:r>
          </w:p>
        </w:tc>
        <w:tc>
          <w:tcPr>
            <w:tcW w:w="8738" w:type="dxa"/>
            <w:gridSpan w:val="2"/>
          </w:tcPr>
          <w:p w14:paraId="71508556" w14:textId="7E71A1CF" w:rsidR="007B6316" w:rsidRPr="00647FEA" w:rsidRDefault="00185227" w:rsidP="00647FEA">
            <w:pPr>
              <w:tabs>
                <w:tab w:val="left" w:pos="4111"/>
              </w:tabs>
              <w:spacing w:before="0"/>
              <w:ind w:left="57"/>
              <w:rPr>
                <w:rFonts w:cstheme="minorHAnsi"/>
                <w:b/>
                <w:sz w:val="22"/>
                <w:szCs w:val="22"/>
              </w:rPr>
            </w:pPr>
            <w:r w:rsidRPr="00647FEA">
              <w:rPr>
                <w:rFonts w:cstheme="minorHAnsi"/>
                <w:b/>
                <w:sz w:val="22"/>
                <w:szCs w:val="22"/>
              </w:rPr>
              <w:t xml:space="preserve">Situación de las Recomendaciones UIT-T F.748.56 (ex </w:t>
            </w:r>
            <w:proofErr w:type="gramStart"/>
            <w:r w:rsidRPr="00647FEA">
              <w:rPr>
                <w:rFonts w:cstheme="minorHAnsi"/>
                <w:b/>
                <w:sz w:val="22"/>
                <w:szCs w:val="22"/>
              </w:rPr>
              <w:t>F.AIGC</w:t>
            </w:r>
            <w:proofErr w:type="gramEnd"/>
            <w:r w:rsidRPr="00647FEA">
              <w:rPr>
                <w:rFonts w:cstheme="minorHAnsi"/>
                <w:b/>
                <w:sz w:val="22"/>
                <w:szCs w:val="22"/>
              </w:rPr>
              <w:t>-GFR), F.748.57 (ex F.RA-GAI) y J.157 (ex J.wtv-req) tras la reunión de la Comisión de Estudio 21 del UIT-T (Ginebra, 6-17 de octubre de 2025)</w:t>
            </w:r>
          </w:p>
        </w:tc>
      </w:tr>
    </w:tbl>
    <w:p w14:paraId="70A96AD8" w14:textId="682EBAF9" w:rsidR="00C34772" w:rsidRPr="00647FEA" w:rsidRDefault="00C34772" w:rsidP="00647FEA">
      <w:pPr>
        <w:rPr>
          <w:rFonts w:cstheme="minorHAnsi"/>
          <w:sz w:val="22"/>
          <w:szCs w:val="22"/>
        </w:rPr>
      </w:pPr>
      <w:bookmarkStart w:id="1" w:name="StartTyping_S"/>
      <w:bookmarkStart w:id="2" w:name="suitetext"/>
      <w:bookmarkStart w:id="3" w:name="text"/>
      <w:bookmarkEnd w:id="1"/>
      <w:bookmarkEnd w:id="2"/>
      <w:bookmarkEnd w:id="3"/>
      <w:r w:rsidRPr="00647FEA">
        <w:rPr>
          <w:rFonts w:cstheme="minorHAnsi"/>
          <w:sz w:val="22"/>
          <w:szCs w:val="22"/>
        </w:rPr>
        <w:t>Muy Señora mía/Muy Señor mío</w:t>
      </w:r>
      <w:r w:rsidR="00647FEA">
        <w:rPr>
          <w:rFonts w:cstheme="minorHAnsi"/>
          <w:sz w:val="22"/>
          <w:szCs w:val="22"/>
        </w:rPr>
        <w:t>,</w:t>
      </w:r>
    </w:p>
    <w:p w14:paraId="3ACA1545" w14:textId="3A61931E" w:rsidR="003E1546" w:rsidRPr="00647FEA" w:rsidRDefault="003E1546" w:rsidP="003E1546">
      <w:pPr>
        <w:spacing w:after="120"/>
        <w:rPr>
          <w:rFonts w:cstheme="minorHAnsi"/>
          <w:sz w:val="22"/>
          <w:szCs w:val="22"/>
        </w:rPr>
      </w:pPr>
      <w:r w:rsidRPr="00647FEA">
        <w:rPr>
          <w:rFonts w:cstheme="minorHAnsi"/>
          <w:bCs/>
          <w:sz w:val="22"/>
          <w:szCs w:val="22"/>
        </w:rPr>
        <w:t>1</w:t>
      </w:r>
      <w:r w:rsidRPr="00647FEA">
        <w:rPr>
          <w:rFonts w:cstheme="minorHAnsi"/>
          <w:sz w:val="22"/>
          <w:szCs w:val="22"/>
        </w:rPr>
        <w:tab/>
      </w:r>
      <w:proofErr w:type="gramStart"/>
      <w:r w:rsidRPr="00647FEA">
        <w:rPr>
          <w:rFonts w:cstheme="minorHAnsi"/>
          <w:sz w:val="22"/>
          <w:szCs w:val="22"/>
        </w:rPr>
        <w:t>En</w:t>
      </w:r>
      <w:proofErr w:type="gramEnd"/>
      <w:r w:rsidRPr="00647FEA">
        <w:rPr>
          <w:rFonts w:cstheme="minorHAnsi"/>
          <w:sz w:val="22"/>
          <w:szCs w:val="22"/>
        </w:rPr>
        <w:t xml:space="preserve"> relación con la </w:t>
      </w:r>
      <w:hyperlink r:id="rId13" w:history="1">
        <w:r w:rsidRPr="00647FEA">
          <w:rPr>
            <w:rStyle w:val="Hyperlink"/>
            <w:rFonts w:cstheme="minorHAnsi"/>
            <w:sz w:val="22"/>
            <w:szCs w:val="22"/>
          </w:rPr>
          <w:t>Circular T</w:t>
        </w:r>
        <w:r w:rsidRPr="00647FEA">
          <w:rPr>
            <w:rStyle w:val="Hyperlink"/>
            <w:rFonts w:cstheme="minorHAnsi"/>
            <w:sz w:val="22"/>
            <w:szCs w:val="22"/>
          </w:rPr>
          <w:t>S</w:t>
        </w:r>
        <w:r w:rsidRPr="00647FEA">
          <w:rPr>
            <w:rStyle w:val="Hyperlink"/>
            <w:rFonts w:cstheme="minorHAnsi"/>
            <w:sz w:val="22"/>
            <w:szCs w:val="22"/>
          </w:rPr>
          <w:t>B 24</w:t>
        </w:r>
      </w:hyperlink>
      <w:r w:rsidRPr="00647FEA">
        <w:rPr>
          <w:rFonts w:cstheme="minorHAnsi"/>
          <w:sz w:val="22"/>
          <w:szCs w:val="22"/>
        </w:rPr>
        <w:t xml:space="preserve"> de 15 de abril de 2025, y de conformidad con las cláusulas 9.5-9.6 de la Resolución 1 (Rev. Ginebra, 2022), por la presente le informo de que la Comisión de Estudio 21, en su sesión plenaria celebrada el 17 de octubre de 2025 en Ginebra, adoptó las siguientes decisiones con respecto a los proyectos de textos del UIT-T que figuran a continuación:</w:t>
      </w:r>
    </w:p>
    <w:tbl>
      <w:tblPr>
        <w:tblW w:w="5000"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35"/>
        <w:gridCol w:w="5892"/>
        <w:gridCol w:w="2079"/>
      </w:tblGrid>
      <w:tr w:rsidR="003E1546" w:rsidRPr="00647FEA" w14:paraId="75A3AB3F" w14:textId="77777777" w:rsidTr="008E715D">
        <w:trPr>
          <w:trHeight w:val="15"/>
        </w:trPr>
        <w:tc>
          <w:tcPr>
            <w:tcW w:w="1017" w:type="pct"/>
            <w:tcMar>
              <w:top w:w="105" w:type="dxa"/>
              <w:left w:w="75" w:type="dxa"/>
              <w:bottom w:w="90" w:type="dxa"/>
              <w:right w:w="75" w:type="dxa"/>
            </w:tcMar>
            <w:hideMark/>
          </w:tcPr>
          <w:p w14:paraId="759EC863" w14:textId="77777777" w:rsidR="003E1546" w:rsidRPr="00647FEA" w:rsidRDefault="003E1546" w:rsidP="00247CC9">
            <w:pPr>
              <w:pStyle w:val="Tablehead0"/>
              <w:rPr>
                <w:rFonts w:cstheme="minorHAnsi"/>
                <w:szCs w:val="22"/>
                <w:lang w:eastAsia="en-GB"/>
              </w:rPr>
            </w:pPr>
            <w:r w:rsidRPr="00647FEA">
              <w:rPr>
                <w:rFonts w:cstheme="minorHAnsi"/>
                <w:szCs w:val="22"/>
                <w:bdr w:val="none" w:sz="0" w:space="0" w:color="auto" w:frame="1"/>
                <w:lang w:eastAsia="en-GB"/>
              </w:rPr>
              <w:t>Número</w:t>
            </w:r>
          </w:p>
        </w:tc>
        <w:tc>
          <w:tcPr>
            <w:tcW w:w="2944" w:type="pct"/>
            <w:tcMar>
              <w:top w:w="105" w:type="dxa"/>
              <w:left w:w="75" w:type="dxa"/>
              <w:bottom w:w="90" w:type="dxa"/>
              <w:right w:w="75" w:type="dxa"/>
            </w:tcMar>
            <w:hideMark/>
          </w:tcPr>
          <w:p w14:paraId="677A7360" w14:textId="77777777" w:rsidR="003E1546" w:rsidRPr="00647FEA" w:rsidRDefault="003E1546" w:rsidP="00247CC9">
            <w:pPr>
              <w:pStyle w:val="Tablehead0"/>
              <w:rPr>
                <w:rFonts w:cstheme="minorHAnsi"/>
                <w:szCs w:val="22"/>
                <w:lang w:eastAsia="en-GB"/>
              </w:rPr>
            </w:pPr>
            <w:r w:rsidRPr="00647FEA">
              <w:rPr>
                <w:rFonts w:cstheme="minorHAnsi"/>
                <w:szCs w:val="22"/>
                <w:bdr w:val="none" w:sz="0" w:space="0" w:color="auto" w:frame="1"/>
                <w:lang w:eastAsia="en-GB"/>
              </w:rPr>
              <w:t>Título</w:t>
            </w:r>
          </w:p>
        </w:tc>
        <w:tc>
          <w:tcPr>
            <w:tcW w:w="1039" w:type="pct"/>
            <w:tcMar>
              <w:top w:w="105" w:type="dxa"/>
              <w:left w:w="75" w:type="dxa"/>
              <w:bottom w:w="90" w:type="dxa"/>
              <w:right w:w="75" w:type="dxa"/>
            </w:tcMar>
            <w:hideMark/>
          </w:tcPr>
          <w:p w14:paraId="5FA91BFD" w14:textId="77777777" w:rsidR="003E1546" w:rsidRPr="00647FEA" w:rsidRDefault="003E1546" w:rsidP="00247CC9">
            <w:pPr>
              <w:pStyle w:val="Tablehead0"/>
              <w:rPr>
                <w:rFonts w:cstheme="minorHAnsi"/>
                <w:szCs w:val="22"/>
                <w:lang w:eastAsia="en-GB"/>
              </w:rPr>
            </w:pPr>
            <w:r w:rsidRPr="00647FEA">
              <w:rPr>
                <w:rFonts w:cstheme="minorHAnsi"/>
                <w:szCs w:val="22"/>
                <w:lang w:eastAsia="en-GB"/>
              </w:rPr>
              <w:t>Decisión</w:t>
            </w:r>
          </w:p>
        </w:tc>
      </w:tr>
      <w:tr w:rsidR="003E1546" w:rsidRPr="00647FEA" w14:paraId="18A3E101" w14:textId="77777777" w:rsidTr="008E715D">
        <w:trPr>
          <w:trHeight w:val="424"/>
        </w:trPr>
        <w:tc>
          <w:tcPr>
            <w:tcW w:w="1017" w:type="pct"/>
            <w:tcMar>
              <w:top w:w="105" w:type="dxa"/>
              <w:left w:w="75" w:type="dxa"/>
              <w:bottom w:w="90" w:type="dxa"/>
              <w:right w:w="75" w:type="dxa"/>
            </w:tcMar>
          </w:tcPr>
          <w:p w14:paraId="22ED9722" w14:textId="344E7086" w:rsidR="003E1546" w:rsidRPr="00647FEA" w:rsidRDefault="003E1546" w:rsidP="003E1546">
            <w:pPr>
              <w:pStyle w:val="Tabletext0"/>
              <w:jc w:val="center"/>
              <w:rPr>
                <w:rFonts w:cstheme="minorHAnsi"/>
                <w:szCs w:val="22"/>
              </w:rPr>
            </w:pPr>
            <w:bookmarkStart w:id="4" w:name="_Hlk213239264"/>
            <w:r w:rsidRPr="00647FEA">
              <w:rPr>
                <w:rFonts w:eastAsia="MS Mincho" w:cstheme="minorHAnsi"/>
                <w:szCs w:val="22"/>
                <w:lang w:eastAsia="zh-CN"/>
              </w:rPr>
              <w:t>F.748.56</w:t>
            </w:r>
            <w:r w:rsidRPr="00647FEA">
              <w:rPr>
                <w:rFonts w:eastAsia="MS Mincho" w:cstheme="minorHAnsi"/>
                <w:szCs w:val="22"/>
                <w:lang w:eastAsia="zh-CN"/>
              </w:rPr>
              <w:br/>
              <w:t xml:space="preserve">(ex </w:t>
            </w:r>
            <w:proofErr w:type="gramStart"/>
            <w:r w:rsidRPr="00647FEA">
              <w:rPr>
                <w:rFonts w:eastAsia="MS Mincho" w:cstheme="minorHAnsi"/>
                <w:szCs w:val="22"/>
                <w:lang w:eastAsia="zh-CN"/>
              </w:rPr>
              <w:t>F.AIGC</w:t>
            </w:r>
            <w:proofErr w:type="gramEnd"/>
            <w:r w:rsidRPr="00647FEA">
              <w:rPr>
                <w:rFonts w:eastAsia="MS Mincho" w:cstheme="minorHAnsi"/>
                <w:szCs w:val="22"/>
                <w:lang w:eastAsia="zh-CN"/>
              </w:rPr>
              <w:t>-GFR)</w:t>
            </w:r>
            <w:bookmarkEnd w:id="4"/>
          </w:p>
        </w:tc>
        <w:tc>
          <w:tcPr>
            <w:tcW w:w="2944" w:type="pct"/>
            <w:tcMar>
              <w:top w:w="105" w:type="dxa"/>
              <w:left w:w="75" w:type="dxa"/>
              <w:bottom w:w="90" w:type="dxa"/>
              <w:right w:w="75" w:type="dxa"/>
            </w:tcMar>
          </w:tcPr>
          <w:p w14:paraId="0FCBC7F3" w14:textId="128C6F9A" w:rsidR="003E1546" w:rsidRPr="00647FEA" w:rsidRDefault="003E1546" w:rsidP="003E1546">
            <w:pPr>
              <w:pStyle w:val="Tabletext0"/>
              <w:jc w:val="center"/>
              <w:rPr>
                <w:rFonts w:cstheme="minorHAnsi"/>
                <w:szCs w:val="22"/>
                <w:lang w:eastAsia="ko-KR"/>
              </w:rPr>
            </w:pPr>
            <w:r w:rsidRPr="00647FEA">
              <w:rPr>
                <w:rFonts w:eastAsia="MS Mincho" w:cstheme="minorHAnsi"/>
                <w:szCs w:val="22"/>
              </w:rPr>
              <w:t xml:space="preserve">Contenido generado por inteligencia artificial: </w:t>
            </w:r>
            <w:r w:rsidR="00247CC9" w:rsidRPr="00647FEA">
              <w:rPr>
                <w:rFonts w:eastAsia="MS Mincho" w:cstheme="minorHAnsi"/>
                <w:szCs w:val="22"/>
              </w:rPr>
              <w:br/>
            </w:r>
            <w:r w:rsidRPr="00647FEA">
              <w:rPr>
                <w:rFonts w:eastAsia="MS Mincho" w:cstheme="minorHAnsi"/>
                <w:szCs w:val="22"/>
              </w:rPr>
              <w:t>marco y requisitos generales</w:t>
            </w:r>
          </w:p>
        </w:tc>
        <w:tc>
          <w:tcPr>
            <w:tcW w:w="1039" w:type="pct"/>
            <w:tcMar>
              <w:top w:w="105" w:type="dxa"/>
              <w:left w:w="75" w:type="dxa"/>
              <w:bottom w:w="90" w:type="dxa"/>
              <w:right w:w="75" w:type="dxa"/>
            </w:tcMar>
          </w:tcPr>
          <w:p w14:paraId="17C26B87" w14:textId="77777777" w:rsidR="003E1546" w:rsidRPr="00647FEA" w:rsidRDefault="003E1546" w:rsidP="003E1546">
            <w:pPr>
              <w:pStyle w:val="Tabletext0"/>
              <w:jc w:val="center"/>
              <w:rPr>
                <w:rFonts w:cstheme="minorHAnsi"/>
                <w:szCs w:val="22"/>
              </w:rPr>
            </w:pPr>
            <w:r w:rsidRPr="00647FEA">
              <w:rPr>
                <w:rFonts w:cstheme="minorHAnsi"/>
                <w:szCs w:val="22"/>
              </w:rPr>
              <w:t>Aprobado</w:t>
            </w:r>
          </w:p>
        </w:tc>
      </w:tr>
      <w:tr w:rsidR="003E1546" w:rsidRPr="00647FEA" w14:paraId="4C3A5738" w14:textId="77777777" w:rsidTr="008E715D">
        <w:trPr>
          <w:trHeight w:val="487"/>
        </w:trPr>
        <w:tc>
          <w:tcPr>
            <w:tcW w:w="1017" w:type="pct"/>
            <w:tcMar>
              <w:top w:w="105" w:type="dxa"/>
              <w:left w:w="75" w:type="dxa"/>
              <w:bottom w:w="90" w:type="dxa"/>
              <w:right w:w="75" w:type="dxa"/>
            </w:tcMar>
          </w:tcPr>
          <w:p w14:paraId="61FB975D" w14:textId="77777777" w:rsidR="003E1546" w:rsidRPr="00647FEA" w:rsidRDefault="003E1546" w:rsidP="003E1546">
            <w:pPr>
              <w:pStyle w:val="Tabletext0"/>
              <w:jc w:val="center"/>
              <w:rPr>
                <w:rFonts w:cstheme="minorHAnsi"/>
                <w:szCs w:val="22"/>
              </w:rPr>
            </w:pPr>
            <w:r w:rsidRPr="00647FEA">
              <w:rPr>
                <w:rFonts w:eastAsia="MS Mincho" w:cstheme="minorHAnsi"/>
                <w:szCs w:val="22"/>
                <w:lang w:eastAsia="zh-CN"/>
              </w:rPr>
              <w:t>F.748.57</w:t>
            </w:r>
            <w:r w:rsidRPr="00647FEA">
              <w:rPr>
                <w:rFonts w:eastAsia="MS Mincho" w:cstheme="minorHAnsi"/>
                <w:szCs w:val="22"/>
                <w:lang w:eastAsia="zh-CN"/>
              </w:rPr>
              <w:br/>
              <w:t>(ex F.RA-GAI)</w:t>
            </w:r>
          </w:p>
        </w:tc>
        <w:tc>
          <w:tcPr>
            <w:tcW w:w="2944" w:type="pct"/>
            <w:tcMar>
              <w:top w:w="105" w:type="dxa"/>
              <w:left w:w="75" w:type="dxa"/>
              <w:bottom w:w="90" w:type="dxa"/>
              <w:right w:w="75" w:type="dxa"/>
            </w:tcMar>
          </w:tcPr>
          <w:p w14:paraId="0BEAA6E0" w14:textId="77777777" w:rsidR="003E1546" w:rsidRPr="00647FEA" w:rsidRDefault="003E1546" w:rsidP="003E1546">
            <w:pPr>
              <w:pStyle w:val="Tabletext0"/>
              <w:jc w:val="center"/>
              <w:rPr>
                <w:rFonts w:cstheme="minorHAnsi"/>
                <w:szCs w:val="22"/>
                <w:lang w:eastAsia="ko-KR"/>
              </w:rPr>
            </w:pPr>
            <w:r w:rsidRPr="00647FEA">
              <w:rPr>
                <w:rFonts w:eastAsia="MS Mincho" w:cstheme="minorHAnsi"/>
                <w:szCs w:val="22"/>
              </w:rPr>
              <w:t>Requisitos técnicos y métodos de evaluación de las aplicaciones multimedios facilitadas por la inteligencia artificial generativa</w:t>
            </w:r>
          </w:p>
        </w:tc>
        <w:tc>
          <w:tcPr>
            <w:tcW w:w="1039" w:type="pct"/>
            <w:tcMar>
              <w:top w:w="105" w:type="dxa"/>
              <w:left w:w="75" w:type="dxa"/>
              <w:bottom w:w="90" w:type="dxa"/>
              <w:right w:w="75" w:type="dxa"/>
            </w:tcMar>
          </w:tcPr>
          <w:p w14:paraId="44109BEB" w14:textId="77777777" w:rsidR="003E1546" w:rsidRPr="00647FEA" w:rsidRDefault="003E1546" w:rsidP="003E1546">
            <w:pPr>
              <w:pStyle w:val="Tabletext0"/>
              <w:jc w:val="center"/>
              <w:rPr>
                <w:rFonts w:cstheme="minorHAnsi"/>
                <w:szCs w:val="22"/>
              </w:rPr>
            </w:pPr>
            <w:r w:rsidRPr="00647FEA">
              <w:rPr>
                <w:rFonts w:cstheme="minorHAnsi"/>
                <w:szCs w:val="22"/>
              </w:rPr>
              <w:t>Aprobado</w:t>
            </w:r>
          </w:p>
        </w:tc>
      </w:tr>
    </w:tbl>
    <w:p w14:paraId="7530D8CE" w14:textId="015F08BD" w:rsidR="003E1546" w:rsidRPr="00647FEA" w:rsidRDefault="003E1546" w:rsidP="003E1546">
      <w:pPr>
        <w:spacing w:after="120"/>
        <w:rPr>
          <w:rFonts w:cstheme="minorHAnsi"/>
          <w:sz w:val="22"/>
          <w:szCs w:val="22"/>
        </w:rPr>
      </w:pPr>
      <w:r w:rsidRPr="00647FEA">
        <w:rPr>
          <w:rFonts w:cstheme="minorHAnsi"/>
          <w:bCs/>
          <w:sz w:val="22"/>
          <w:szCs w:val="22"/>
        </w:rPr>
        <w:t xml:space="preserve">Las referencias a las Recomendaciones aprobadas, actualizadas de acuerdo con las observaciones formuladas por los Estados Miembros durante la consulta, figuran en los Documentos </w:t>
      </w:r>
      <w:hyperlink r:id="rId14" w:history="1">
        <w:r w:rsidRPr="00647FEA">
          <w:rPr>
            <w:rStyle w:val="Hyperlink"/>
            <w:rFonts w:cstheme="minorHAnsi"/>
            <w:sz w:val="22"/>
            <w:szCs w:val="22"/>
          </w:rPr>
          <w:t>SG21-</w:t>
        </w:r>
        <w:r w:rsidRPr="00647FEA">
          <w:rPr>
            <w:rStyle w:val="Hyperlink"/>
            <w:rFonts w:cstheme="minorHAnsi"/>
            <w:sz w:val="22"/>
            <w:szCs w:val="22"/>
          </w:rPr>
          <w:t>T</w:t>
        </w:r>
        <w:r w:rsidRPr="00647FEA">
          <w:rPr>
            <w:rStyle w:val="Hyperlink"/>
            <w:rFonts w:cstheme="minorHAnsi"/>
            <w:sz w:val="22"/>
            <w:szCs w:val="22"/>
          </w:rPr>
          <w:t>D224/PLEN</w:t>
        </w:r>
      </w:hyperlink>
      <w:r w:rsidRPr="00647FEA">
        <w:rPr>
          <w:rFonts w:cstheme="minorHAnsi"/>
          <w:bCs/>
          <w:sz w:val="22"/>
          <w:szCs w:val="22"/>
        </w:rPr>
        <w:t xml:space="preserve"> y </w:t>
      </w:r>
      <w:hyperlink r:id="rId15" w:tooltip="RGM-Q26-DOC8 (2024-08)" w:history="1">
        <w:r w:rsidRPr="00647FEA">
          <w:rPr>
            <w:rFonts w:cstheme="minorHAnsi"/>
            <w:color w:val="0000FF"/>
            <w:sz w:val="22"/>
            <w:szCs w:val="22"/>
            <w:u w:val="single"/>
          </w:rPr>
          <w:t>S</w:t>
        </w:r>
        <w:r w:rsidRPr="00647FEA">
          <w:rPr>
            <w:rFonts w:cstheme="minorHAnsi"/>
            <w:color w:val="0000FF"/>
            <w:sz w:val="22"/>
            <w:szCs w:val="22"/>
            <w:u w:val="single"/>
          </w:rPr>
          <w:t>G</w:t>
        </w:r>
        <w:r w:rsidRPr="00647FEA">
          <w:rPr>
            <w:rFonts w:cstheme="minorHAnsi"/>
            <w:color w:val="0000FF"/>
            <w:sz w:val="22"/>
            <w:szCs w:val="22"/>
            <w:u w:val="single"/>
          </w:rPr>
          <w:t>21-TD225R1/PLEN</w:t>
        </w:r>
      </w:hyperlink>
      <w:r w:rsidRPr="00647FEA">
        <w:rPr>
          <w:rFonts w:cstheme="minorHAnsi"/>
          <w:color w:val="0000FF"/>
          <w:sz w:val="22"/>
          <w:szCs w:val="22"/>
          <w:u w:val="single"/>
        </w:rPr>
        <w:t>.</w:t>
      </w:r>
    </w:p>
    <w:p w14:paraId="6DFA5264" w14:textId="13F65E90" w:rsidR="003E1546" w:rsidRPr="00647FEA" w:rsidRDefault="003E1546" w:rsidP="00247CC9">
      <w:pPr>
        <w:keepNext/>
        <w:keepLines/>
        <w:spacing w:before="0" w:after="120"/>
        <w:rPr>
          <w:rFonts w:cstheme="minorHAnsi"/>
          <w:sz w:val="22"/>
          <w:szCs w:val="22"/>
        </w:rPr>
      </w:pPr>
      <w:r w:rsidRPr="00647FEA">
        <w:rPr>
          <w:rFonts w:cstheme="minorHAnsi"/>
          <w:sz w:val="22"/>
          <w:szCs w:val="22"/>
        </w:rPr>
        <w:t>2</w:t>
      </w:r>
      <w:r w:rsidRPr="00647FEA">
        <w:rPr>
          <w:rFonts w:cstheme="minorHAnsi"/>
          <w:sz w:val="22"/>
          <w:szCs w:val="22"/>
        </w:rPr>
        <w:tab/>
      </w:r>
      <w:bookmarkStart w:id="5" w:name="_Hlk213239375"/>
      <w:r w:rsidRPr="00647FEA">
        <w:rPr>
          <w:rFonts w:cstheme="minorHAnsi"/>
          <w:sz w:val="22"/>
          <w:szCs w:val="22"/>
        </w:rPr>
        <w:t xml:space="preserve">Además, en relación con el anuncio </w:t>
      </w:r>
      <w:hyperlink r:id="rId16" w:history="1">
        <w:r w:rsidRPr="00647FEA">
          <w:rPr>
            <w:rStyle w:val="Hyperlink"/>
            <w:rFonts w:cstheme="minorHAnsi"/>
            <w:sz w:val="22"/>
            <w:szCs w:val="22"/>
          </w:rPr>
          <w:t>A</w:t>
        </w:r>
        <w:r w:rsidRPr="00647FEA">
          <w:rPr>
            <w:rStyle w:val="Hyperlink"/>
            <w:rFonts w:cstheme="minorHAnsi"/>
            <w:sz w:val="22"/>
            <w:szCs w:val="22"/>
          </w:rPr>
          <w:t>A</w:t>
        </w:r>
        <w:r w:rsidRPr="00647FEA">
          <w:rPr>
            <w:rStyle w:val="Hyperlink"/>
            <w:rFonts w:cstheme="minorHAnsi"/>
            <w:sz w:val="22"/>
            <w:szCs w:val="22"/>
          </w:rPr>
          <w:t>P-20</w:t>
        </w:r>
      </w:hyperlink>
      <w:r w:rsidRPr="00647FEA">
        <w:rPr>
          <w:rFonts w:cstheme="minorHAnsi"/>
          <w:sz w:val="22"/>
          <w:szCs w:val="22"/>
        </w:rPr>
        <w:t xml:space="preserve"> de la TSB de 1 de septiembre de 2025 y el </w:t>
      </w:r>
      <w:hyperlink r:id="rId17" w:history="1">
        <w:r w:rsidR="00247CC9" w:rsidRPr="00647FEA">
          <w:rPr>
            <w:rStyle w:val="Hyperlink"/>
            <w:rFonts w:cstheme="minorHAnsi"/>
            <w:sz w:val="22"/>
            <w:szCs w:val="22"/>
          </w:rPr>
          <w:t>Add</w:t>
        </w:r>
        <w:r w:rsidR="00247CC9" w:rsidRPr="00647FEA">
          <w:rPr>
            <w:rStyle w:val="Hyperlink"/>
            <w:rFonts w:cstheme="minorHAnsi"/>
            <w:sz w:val="22"/>
            <w:szCs w:val="22"/>
          </w:rPr>
          <w:t>é</w:t>
        </w:r>
        <w:r w:rsidR="00247CC9" w:rsidRPr="00647FEA">
          <w:rPr>
            <w:rStyle w:val="Hyperlink"/>
            <w:rFonts w:cstheme="minorHAnsi"/>
            <w:sz w:val="22"/>
            <w:szCs w:val="22"/>
          </w:rPr>
          <w:t>ndum 1 a la Carta Colectiva TSB 3/21</w:t>
        </w:r>
      </w:hyperlink>
      <w:r w:rsidRPr="00647FEA">
        <w:rPr>
          <w:rFonts w:cstheme="minorHAnsi"/>
          <w:sz w:val="22"/>
          <w:szCs w:val="22"/>
        </w:rPr>
        <w:t xml:space="preserve"> </w:t>
      </w:r>
      <w:r w:rsidR="00247CC9" w:rsidRPr="00647FEA">
        <w:rPr>
          <w:rFonts w:cstheme="minorHAnsi"/>
          <w:sz w:val="22"/>
          <w:szCs w:val="22"/>
        </w:rPr>
        <w:t>de 27 de agosto de 2025,</w:t>
      </w:r>
      <w:r w:rsidRPr="00647FEA">
        <w:rPr>
          <w:rFonts w:cstheme="minorHAnsi"/>
          <w:sz w:val="22"/>
          <w:szCs w:val="22"/>
        </w:rPr>
        <w:t xml:space="preserve">y de conformidad con el § 6.2 de la Recomendación UIT-T A.8 (01/2024), por la presente le informo de que la Comisión de Estudio 21, en su sesión plenaria celebrada el 17 de octubre de 2025, aprobó la Recomendación </w:t>
      </w:r>
      <w:r w:rsidRPr="00647FEA">
        <w:rPr>
          <w:rFonts w:cstheme="minorHAnsi"/>
          <w:bCs/>
          <w:sz w:val="22"/>
          <w:szCs w:val="22"/>
        </w:rPr>
        <w:t>UIT-T J</w:t>
      </w:r>
      <w:r w:rsidRPr="00647FEA">
        <w:rPr>
          <w:rFonts w:eastAsia="MS Mincho" w:cstheme="minorHAnsi"/>
          <w:sz w:val="22"/>
          <w:szCs w:val="22"/>
          <w:lang w:eastAsia="zh-CN"/>
        </w:rPr>
        <w:t>.157</w:t>
      </w:r>
      <w:bookmarkEnd w:id="5"/>
      <w:r w:rsidRPr="00647FEA">
        <w:rPr>
          <w:rFonts w:cstheme="minorHAnsi"/>
          <w:sz w:val="22"/>
          <w:szCs w:val="22"/>
        </w:rPr>
        <w:t xml:space="preserve">. La referencia al texto aprobado figura en el Documento </w:t>
      </w:r>
      <w:hyperlink r:id="rId18" w:history="1">
        <w:r w:rsidRPr="00647FEA">
          <w:rPr>
            <w:rStyle w:val="Hyperlink"/>
            <w:rFonts w:cstheme="minorHAnsi"/>
            <w:sz w:val="22"/>
            <w:szCs w:val="22"/>
          </w:rPr>
          <w:t>SG21-TD152/P</w:t>
        </w:r>
        <w:r w:rsidRPr="00647FEA">
          <w:rPr>
            <w:rStyle w:val="Hyperlink"/>
            <w:rFonts w:cstheme="minorHAnsi"/>
            <w:sz w:val="22"/>
            <w:szCs w:val="22"/>
          </w:rPr>
          <w:t>L</w:t>
        </w:r>
        <w:r w:rsidRPr="00647FEA">
          <w:rPr>
            <w:rStyle w:val="Hyperlink"/>
            <w:rFonts w:cstheme="minorHAnsi"/>
            <w:sz w:val="22"/>
            <w:szCs w:val="22"/>
          </w:rPr>
          <w:t>EN.</w:t>
        </w:r>
      </w:hyperlink>
      <w:r w:rsidRPr="00647FEA">
        <w:rPr>
          <w:rFonts w:cstheme="minorHAnsi"/>
          <w:sz w:val="22"/>
          <w:szCs w:val="22"/>
        </w:rPr>
        <w:t xml:space="preserve"> A continuación se facilita información detallada sobre la Recomendación:</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73"/>
        <w:gridCol w:w="5938"/>
        <w:gridCol w:w="2095"/>
      </w:tblGrid>
      <w:tr w:rsidR="003E1546" w:rsidRPr="00647FEA" w14:paraId="4F98F514" w14:textId="77777777" w:rsidTr="008E715D">
        <w:trPr>
          <w:trHeight w:val="15"/>
          <w:jc w:val="center"/>
        </w:trPr>
        <w:tc>
          <w:tcPr>
            <w:tcW w:w="986" w:type="pct"/>
            <w:tcMar>
              <w:top w:w="105" w:type="dxa"/>
              <w:left w:w="75" w:type="dxa"/>
              <w:bottom w:w="90" w:type="dxa"/>
              <w:right w:w="75" w:type="dxa"/>
            </w:tcMar>
            <w:hideMark/>
          </w:tcPr>
          <w:p w14:paraId="3737B466" w14:textId="77777777" w:rsidR="003E1546" w:rsidRPr="00647FEA" w:rsidRDefault="003E1546" w:rsidP="00247CC9">
            <w:pPr>
              <w:pStyle w:val="Tablehead0"/>
              <w:rPr>
                <w:rFonts w:cstheme="minorHAnsi"/>
                <w:szCs w:val="22"/>
                <w:lang w:eastAsia="en-GB"/>
              </w:rPr>
            </w:pPr>
            <w:r w:rsidRPr="00647FEA">
              <w:rPr>
                <w:rFonts w:cstheme="minorHAnsi"/>
                <w:szCs w:val="22"/>
                <w:bdr w:val="none" w:sz="0" w:space="0" w:color="auto" w:frame="1"/>
                <w:lang w:eastAsia="en-GB"/>
              </w:rPr>
              <w:t>Número</w:t>
            </w:r>
          </w:p>
        </w:tc>
        <w:tc>
          <w:tcPr>
            <w:tcW w:w="2967" w:type="pct"/>
            <w:tcMar>
              <w:top w:w="105" w:type="dxa"/>
              <w:left w:w="75" w:type="dxa"/>
              <w:bottom w:w="90" w:type="dxa"/>
              <w:right w:w="75" w:type="dxa"/>
            </w:tcMar>
            <w:hideMark/>
          </w:tcPr>
          <w:p w14:paraId="6F108073" w14:textId="77777777" w:rsidR="003E1546" w:rsidRPr="00647FEA" w:rsidRDefault="003E1546" w:rsidP="00247CC9">
            <w:pPr>
              <w:pStyle w:val="Tablehead0"/>
              <w:rPr>
                <w:rFonts w:cstheme="minorHAnsi"/>
                <w:szCs w:val="22"/>
                <w:lang w:eastAsia="en-GB"/>
              </w:rPr>
            </w:pPr>
            <w:r w:rsidRPr="00647FEA">
              <w:rPr>
                <w:rFonts w:cstheme="minorHAnsi"/>
                <w:szCs w:val="22"/>
                <w:bdr w:val="none" w:sz="0" w:space="0" w:color="auto" w:frame="1"/>
                <w:lang w:eastAsia="en-GB"/>
              </w:rPr>
              <w:t>Título</w:t>
            </w:r>
          </w:p>
        </w:tc>
        <w:tc>
          <w:tcPr>
            <w:tcW w:w="1047" w:type="pct"/>
            <w:tcMar>
              <w:top w:w="105" w:type="dxa"/>
              <w:left w:w="75" w:type="dxa"/>
              <w:bottom w:w="90" w:type="dxa"/>
              <w:right w:w="75" w:type="dxa"/>
            </w:tcMar>
            <w:hideMark/>
          </w:tcPr>
          <w:p w14:paraId="671C9BFC" w14:textId="77777777" w:rsidR="003E1546" w:rsidRPr="00647FEA" w:rsidRDefault="003E1546" w:rsidP="00247CC9">
            <w:pPr>
              <w:pStyle w:val="Tablehead0"/>
              <w:rPr>
                <w:rFonts w:cstheme="minorHAnsi"/>
                <w:szCs w:val="22"/>
                <w:lang w:eastAsia="en-GB"/>
              </w:rPr>
            </w:pPr>
            <w:r w:rsidRPr="00647FEA">
              <w:rPr>
                <w:rFonts w:cstheme="minorHAnsi"/>
                <w:szCs w:val="22"/>
                <w:lang w:eastAsia="en-GB"/>
              </w:rPr>
              <w:t>Decisión</w:t>
            </w:r>
          </w:p>
        </w:tc>
      </w:tr>
      <w:tr w:rsidR="003E1546" w:rsidRPr="00647FEA" w14:paraId="2A0AB754" w14:textId="77777777" w:rsidTr="008E715D">
        <w:trPr>
          <w:jc w:val="center"/>
        </w:trPr>
        <w:tc>
          <w:tcPr>
            <w:tcW w:w="986" w:type="pct"/>
            <w:tcMar>
              <w:top w:w="105" w:type="dxa"/>
              <w:left w:w="75" w:type="dxa"/>
              <w:bottom w:w="90" w:type="dxa"/>
              <w:right w:w="75" w:type="dxa"/>
            </w:tcMar>
          </w:tcPr>
          <w:p w14:paraId="39FED4A3" w14:textId="77777777" w:rsidR="003E1546" w:rsidRPr="00647FEA" w:rsidRDefault="003E1546" w:rsidP="00247CC9">
            <w:pPr>
              <w:pStyle w:val="Tabletext0"/>
              <w:jc w:val="center"/>
              <w:rPr>
                <w:rFonts w:cstheme="minorHAnsi"/>
                <w:szCs w:val="22"/>
              </w:rPr>
            </w:pPr>
            <w:r w:rsidRPr="00647FEA">
              <w:rPr>
                <w:rFonts w:eastAsia="MS Mincho" w:cstheme="minorHAnsi"/>
                <w:szCs w:val="22"/>
                <w:lang w:eastAsia="zh-CN"/>
              </w:rPr>
              <w:t>J.157</w:t>
            </w:r>
            <w:r w:rsidRPr="00647FEA">
              <w:rPr>
                <w:rFonts w:eastAsia="MS Mincho" w:cstheme="minorHAnsi"/>
                <w:szCs w:val="22"/>
                <w:lang w:eastAsia="zh-CN"/>
              </w:rPr>
              <w:br/>
              <w:t>(ex J.wtv-req)</w:t>
            </w:r>
          </w:p>
        </w:tc>
        <w:tc>
          <w:tcPr>
            <w:tcW w:w="2967" w:type="pct"/>
            <w:tcMar>
              <w:top w:w="105" w:type="dxa"/>
              <w:left w:w="75" w:type="dxa"/>
              <w:bottom w:w="90" w:type="dxa"/>
              <w:right w:w="75" w:type="dxa"/>
            </w:tcMar>
          </w:tcPr>
          <w:p w14:paraId="003038ED" w14:textId="77777777" w:rsidR="003E1546" w:rsidRPr="00647FEA" w:rsidRDefault="003E1546" w:rsidP="00247CC9">
            <w:pPr>
              <w:pStyle w:val="Tabletext0"/>
              <w:jc w:val="center"/>
              <w:rPr>
                <w:rFonts w:cstheme="minorHAnsi"/>
                <w:szCs w:val="22"/>
                <w:lang w:eastAsia="ko-KR"/>
              </w:rPr>
            </w:pPr>
            <w:r w:rsidRPr="00647FEA">
              <w:rPr>
                <w:rFonts w:eastAsia="MS Mincho" w:cstheme="minorHAnsi"/>
                <w:szCs w:val="22"/>
              </w:rPr>
              <w:t>Requisitos funcionales para la distribución secundaria de televisión digital y contenidos audiovisuales a dispositivos portátiles mediante redes de área local inalámbricas</w:t>
            </w:r>
          </w:p>
        </w:tc>
        <w:tc>
          <w:tcPr>
            <w:tcW w:w="1047" w:type="pct"/>
            <w:tcMar>
              <w:top w:w="105" w:type="dxa"/>
              <w:left w:w="75" w:type="dxa"/>
              <w:bottom w:w="90" w:type="dxa"/>
              <w:right w:w="75" w:type="dxa"/>
            </w:tcMar>
          </w:tcPr>
          <w:p w14:paraId="5504890E" w14:textId="77777777" w:rsidR="003E1546" w:rsidRPr="00647FEA" w:rsidRDefault="003E1546" w:rsidP="00247CC9">
            <w:pPr>
              <w:pStyle w:val="Tabletext0"/>
              <w:jc w:val="center"/>
              <w:rPr>
                <w:rFonts w:cstheme="minorHAnsi"/>
                <w:szCs w:val="22"/>
              </w:rPr>
            </w:pPr>
            <w:r w:rsidRPr="00647FEA">
              <w:rPr>
                <w:rFonts w:cstheme="minorHAnsi"/>
                <w:szCs w:val="22"/>
              </w:rPr>
              <w:t>Aprobada</w:t>
            </w:r>
          </w:p>
        </w:tc>
      </w:tr>
    </w:tbl>
    <w:p w14:paraId="7827E030" w14:textId="28A9961C" w:rsidR="003E1546" w:rsidRPr="00647FEA" w:rsidRDefault="003E1546" w:rsidP="003E1546">
      <w:pPr>
        <w:rPr>
          <w:rFonts w:eastAsia="SimSun" w:cstheme="minorHAnsi"/>
          <w:sz w:val="22"/>
          <w:szCs w:val="22"/>
        </w:rPr>
      </w:pPr>
      <w:r w:rsidRPr="00647FEA">
        <w:rPr>
          <w:rFonts w:eastAsia="SimSun" w:cstheme="minorHAnsi"/>
          <w:sz w:val="22"/>
          <w:szCs w:val="22"/>
        </w:rPr>
        <w:lastRenderedPageBreak/>
        <w:t>3</w:t>
      </w:r>
      <w:r w:rsidRPr="00647FEA">
        <w:rPr>
          <w:rFonts w:eastAsia="SimSun" w:cstheme="minorHAnsi"/>
          <w:sz w:val="22"/>
          <w:szCs w:val="22"/>
        </w:rPr>
        <w:tab/>
      </w:r>
      <w:proofErr w:type="gramStart"/>
      <w:r w:rsidRPr="00647FEA">
        <w:rPr>
          <w:rFonts w:eastAsia="SimSun" w:cstheme="minorHAnsi"/>
          <w:sz w:val="22"/>
          <w:szCs w:val="22"/>
        </w:rPr>
        <w:t>Puede</w:t>
      </w:r>
      <w:proofErr w:type="gramEnd"/>
      <w:r w:rsidRPr="00647FEA">
        <w:rPr>
          <w:rFonts w:eastAsia="SimSun" w:cstheme="minorHAnsi"/>
          <w:sz w:val="22"/>
          <w:szCs w:val="22"/>
        </w:rPr>
        <w:t xml:space="preserve"> consultar la información disponible sobre patentes en línea en el </w:t>
      </w:r>
      <w:hyperlink r:id="rId19" w:history="1">
        <w:r w:rsidRPr="00647FEA">
          <w:rPr>
            <w:rFonts w:eastAsia="SimSun" w:cstheme="minorHAnsi"/>
            <w:color w:val="0000FF"/>
            <w:sz w:val="22"/>
            <w:szCs w:val="22"/>
            <w:u w:val="single"/>
          </w:rPr>
          <w:t>sitio w</w:t>
        </w:r>
        <w:r w:rsidRPr="00647FEA">
          <w:rPr>
            <w:rFonts w:eastAsia="SimSun" w:cstheme="minorHAnsi"/>
            <w:color w:val="0000FF"/>
            <w:sz w:val="22"/>
            <w:szCs w:val="22"/>
            <w:u w:val="single"/>
          </w:rPr>
          <w:t>e</w:t>
        </w:r>
        <w:r w:rsidRPr="00647FEA">
          <w:rPr>
            <w:rFonts w:eastAsia="SimSun" w:cstheme="minorHAnsi"/>
            <w:color w:val="0000FF"/>
            <w:sz w:val="22"/>
            <w:szCs w:val="22"/>
            <w:u w:val="single"/>
          </w:rPr>
          <w:t>b del UIT</w:t>
        </w:r>
        <w:r w:rsidRPr="00647FEA">
          <w:rPr>
            <w:rFonts w:eastAsia="SimSun" w:cstheme="minorHAnsi"/>
            <w:color w:val="0000FF"/>
            <w:sz w:val="22"/>
            <w:szCs w:val="22"/>
            <w:u w:val="single"/>
          </w:rPr>
          <w:noBreakHyphen/>
          <w:t>T</w:t>
        </w:r>
      </w:hyperlink>
      <w:r w:rsidRPr="00647FEA">
        <w:rPr>
          <w:rFonts w:eastAsia="SimSun" w:cstheme="minorHAnsi"/>
          <w:sz w:val="22"/>
          <w:szCs w:val="22"/>
        </w:rPr>
        <w:t>.</w:t>
      </w:r>
    </w:p>
    <w:p w14:paraId="2CD08700" w14:textId="77777777" w:rsidR="003E1546" w:rsidRPr="00647FEA" w:rsidRDefault="003E1546" w:rsidP="003E1546">
      <w:pPr>
        <w:rPr>
          <w:rFonts w:eastAsia="SimSun" w:cstheme="minorHAnsi"/>
          <w:sz w:val="22"/>
          <w:szCs w:val="22"/>
        </w:rPr>
      </w:pPr>
      <w:r w:rsidRPr="00647FEA">
        <w:rPr>
          <w:rFonts w:eastAsia="SimSun" w:cstheme="minorHAnsi"/>
          <w:sz w:val="22"/>
          <w:szCs w:val="22"/>
        </w:rPr>
        <w:t>4</w:t>
      </w:r>
      <w:r w:rsidRPr="00647FEA">
        <w:rPr>
          <w:rFonts w:eastAsia="SimSun" w:cstheme="minorHAnsi"/>
          <w:sz w:val="22"/>
          <w:szCs w:val="22"/>
        </w:rPr>
        <w:tab/>
      </w:r>
      <w:proofErr w:type="gramStart"/>
      <w:r w:rsidRPr="00647FEA">
        <w:rPr>
          <w:rFonts w:eastAsia="SimSun" w:cstheme="minorHAnsi"/>
          <w:sz w:val="22"/>
          <w:szCs w:val="22"/>
        </w:rPr>
        <w:t>Los</w:t>
      </w:r>
      <w:proofErr w:type="gramEnd"/>
      <w:r w:rsidRPr="00647FEA">
        <w:rPr>
          <w:rFonts w:eastAsia="SimSun" w:cstheme="minorHAnsi"/>
          <w:sz w:val="22"/>
          <w:szCs w:val="22"/>
        </w:rPr>
        <w:t xml:space="preserve"> textos de las Recomendaciones publicadas previamente figuran en el sitio web del UIT-T en la dirección </w:t>
      </w:r>
      <w:hyperlink r:id="rId20" w:history="1">
        <w:r w:rsidRPr="00647FEA">
          <w:rPr>
            <w:rStyle w:val="Hyperlink"/>
            <w:rFonts w:cstheme="minorHAnsi"/>
            <w:sz w:val="22"/>
            <w:szCs w:val="22"/>
          </w:rPr>
          <w:t>https://www.itu.</w:t>
        </w:r>
        <w:r w:rsidRPr="00647FEA">
          <w:rPr>
            <w:rStyle w:val="Hyperlink"/>
            <w:rFonts w:cstheme="minorHAnsi"/>
            <w:sz w:val="22"/>
            <w:szCs w:val="22"/>
          </w:rPr>
          <w:t>i</w:t>
        </w:r>
        <w:r w:rsidRPr="00647FEA">
          <w:rPr>
            <w:rStyle w:val="Hyperlink"/>
            <w:rFonts w:cstheme="minorHAnsi"/>
            <w:sz w:val="22"/>
            <w:szCs w:val="22"/>
          </w:rPr>
          <w:t>nt/itu-t/recommendations</w:t>
        </w:r>
      </w:hyperlink>
      <w:r w:rsidRPr="00647FEA">
        <w:rPr>
          <w:rFonts w:eastAsia="SimSun" w:cstheme="minorHAnsi"/>
          <w:sz w:val="22"/>
          <w:szCs w:val="22"/>
        </w:rPr>
        <w:t>/.</w:t>
      </w:r>
    </w:p>
    <w:p w14:paraId="56D7E4B0" w14:textId="77777777" w:rsidR="003E1546" w:rsidRPr="00647FEA" w:rsidRDefault="003E1546" w:rsidP="003E1546">
      <w:pPr>
        <w:keepNext/>
        <w:keepLines/>
        <w:rPr>
          <w:rFonts w:eastAsia="SimSun" w:cstheme="minorHAnsi"/>
          <w:sz w:val="22"/>
          <w:szCs w:val="22"/>
        </w:rPr>
      </w:pPr>
      <w:r w:rsidRPr="00647FEA">
        <w:rPr>
          <w:rFonts w:eastAsia="SimSun" w:cstheme="minorHAnsi"/>
          <w:sz w:val="22"/>
          <w:szCs w:val="22"/>
        </w:rPr>
        <w:t>5</w:t>
      </w:r>
      <w:r w:rsidRPr="00647FEA">
        <w:rPr>
          <w:rFonts w:eastAsia="SimSun" w:cstheme="minorHAnsi"/>
          <w:sz w:val="22"/>
          <w:szCs w:val="22"/>
        </w:rPr>
        <w:tab/>
      </w:r>
      <w:proofErr w:type="gramStart"/>
      <w:r w:rsidRPr="00647FEA">
        <w:rPr>
          <w:rFonts w:eastAsia="SimSun" w:cstheme="minorHAnsi"/>
          <w:sz w:val="22"/>
          <w:szCs w:val="22"/>
        </w:rPr>
        <w:t>La</w:t>
      </w:r>
      <w:proofErr w:type="gramEnd"/>
      <w:r w:rsidRPr="00647FEA">
        <w:rPr>
          <w:rFonts w:eastAsia="SimSun" w:cstheme="minorHAnsi"/>
          <w:sz w:val="22"/>
          <w:szCs w:val="22"/>
        </w:rPr>
        <w:t xml:space="preserve"> UIT publicará lo antes posible los textos de las Recomendaciones aprobadas.</w:t>
      </w:r>
    </w:p>
    <w:p w14:paraId="0BF1E407" w14:textId="2710E64C" w:rsidR="007B6316" w:rsidRPr="00647FEA" w:rsidRDefault="007B6316" w:rsidP="007B6316">
      <w:pPr>
        <w:rPr>
          <w:rFonts w:cstheme="minorHAnsi"/>
          <w:sz w:val="22"/>
          <w:szCs w:val="22"/>
        </w:rPr>
      </w:pPr>
      <w:r w:rsidRPr="00647FEA">
        <w:rPr>
          <w:rFonts w:cstheme="minorHAnsi"/>
          <w:sz w:val="22"/>
          <w:szCs w:val="22"/>
        </w:rPr>
        <w:t>Atentamente,</w:t>
      </w:r>
    </w:p>
    <w:p w14:paraId="09AA2E10" w14:textId="06CB54AC" w:rsidR="007B6316" w:rsidRPr="00647FEA" w:rsidRDefault="009E6773" w:rsidP="00647FEA">
      <w:pPr>
        <w:spacing w:before="720"/>
        <w:rPr>
          <w:rFonts w:cstheme="minorHAnsi"/>
          <w:sz w:val="22"/>
          <w:szCs w:val="22"/>
        </w:rPr>
      </w:pPr>
      <w:r>
        <w:rPr>
          <w:rFonts w:cstheme="minorHAnsi"/>
          <w:noProof/>
          <w:sz w:val="22"/>
          <w:szCs w:val="22"/>
        </w:rPr>
        <w:drawing>
          <wp:anchor distT="0" distB="0" distL="114300" distR="114300" simplePos="0" relativeHeight="251658240" behindDoc="1" locked="0" layoutInCell="1" allowOverlap="1" wp14:anchorId="417BFC03" wp14:editId="1D9995E3">
            <wp:simplePos x="0" y="0"/>
            <wp:positionH relativeFrom="margin">
              <wp:align>left</wp:align>
            </wp:positionH>
            <wp:positionV relativeFrom="paragraph">
              <wp:posOffset>46355</wp:posOffset>
            </wp:positionV>
            <wp:extent cx="825542" cy="330217"/>
            <wp:effectExtent l="0" t="0" r="0" b="0"/>
            <wp:wrapNone/>
            <wp:docPr id="1872583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83963" name="Picture 1872583963"/>
                    <pic:cNvPicPr/>
                  </pic:nvPicPr>
                  <pic:blipFill>
                    <a:blip r:embed="rId21">
                      <a:extLst>
                        <a:ext uri="{28A0092B-C50C-407E-A947-70E740481C1C}">
                          <a14:useLocalDpi xmlns:a14="http://schemas.microsoft.com/office/drawing/2010/main" val="0"/>
                        </a:ext>
                      </a:extLst>
                    </a:blip>
                    <a:stretch>
                      <a:fillRect/>
                    </a:stretch>
                  </pic:blipFill>
                  <pic:spPr>
                    <a:xfrm>
                      <a:off x="0" y="0"/>
                      <a:ext cx="825542" cy="330217"/>
                    </a:xfrm>
                    <a:prstGeom prst="rect">
                      <a:avLst/>
                    </a:prstGeom>
                  </pic:spPr>
                </pic:pic>
              </a:graphicData>
            </a:graphic>
          </wp:anchor>
        </w:drawing>
      </w:r>
      <w:r w:rsidR="001350B9" w:rsidRPr="00647FEA">
        <w:rPr>
          <w:rFonts w:cstheme="minorHAnsi"/>
          <w:sz w:val="22"/>
          <w:szCs w:val="22"/>
        </w:rPr>
        <w:t>Seizo Onoe</w:t>
      </w:r>
      <w:r w:rsidR="007B6316" w:rsidRPr="00647FEA">
        <w:rPr>
          <w:rFonts w:cstheme="minorHAnsi"/>
          <w:sz w:val="22"/>
          <w:szCs w:val="22"/>
        </w:rPr>
        <w:br/>
      </w:r>
      <w:proofErr w:type="gramStart"/>
      <w:r w:rsidR="007B6316" w:rsidRPr="00647FEA">
        <w:rPr>
          <w:rFonts w:cstheme="minorHAnsi"/>
          <w:sz w:val="22"/>
          <w:szCs w:val="22"/>
        </w:rPr>
        <w:t>Director</w:t>
      </w:r>
      <w:proofErr w:type="gramEnd"/>
      <w:r w:rsidR="007B6316" w:rsidRPr="00647FEA">
        <w:rPr>
          <w:rFonts w:cstheme="minorHAnsi"/>
          <w:sz w:val="22"/>
          <w:szCs w:val="22"/>
        </w:rPr>
        <w:t xml:space="preserve"> de la Oficina de </w:t>
      </w:r>
      <w:r w:rsidR="007B6316" w:rsidRPr="00647FEA">
        <w:rPr>
          <w:rFonts w:cstheme="minorHAnsi"/>
          <w:sz w:val="22"/>
          <w:szCs w:val="22"/>
        </w:rPr>
        <w:br/>
        <w:t>Normalización de las Telecomunicaciones</w:t>
      </w:r>
    </w:p>
    <w:sectPr w:rsidR="007B6316" w:rsidRPr="00647FEA" w:rsidSect="00647FEA">
      <w:headerReference w:type="default" r:id="rId22"/>
      <w:footerReference w:type="first" r:id="rId23"/>
      <w:pgSz w:w="11907" w:h="16840" w:code="9"/>
      <w:pgMar w:top="1134" w:right="747"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17CF0" w14:textId="77777777" w:rsidR="00185227" w:rsidRDefault="00185227">
      <w:r>
        <w:separator/>
      </w:r>
    </w:p>
  </w:endnote>
  <w:endnote w:type="continuationSeparator" w:id="0">
    <w:p w14:paraId="4A6F6A77" w14:textId="77777777" w:rsidR="00185227" w:rsidRDefault="0018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DA34"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 xml:space="preserve">Unión Internacional de Telecomunicaciones • Place des </w:t>
    </w:r>
    <w:proofErr w:type="spellStart"/>
    <w:r w:rsidRPr="00D834E7">
      <w:rPr>
        <w:color w:val="0070C0"/>
        <w:szCs w:val="18"/>
        <w:lang w:val="es-ES"/>
      </w:rPr>
      <w:t>Nations</w:t>
    </w:r>
    <w:proofErr w:type="spellEnd"/>
    <w:r w:rsidRPr="00D834E7">
      <w:rPr>
        <w:color w:val="0070C0"/>
        <w:szCs w:val="18"/>
        <w:lang w:val="es-ES"/>
      </w:rPr>
      <w:t>,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4EF64" w14:textId="77777777" w:rsidR="00185227" w:rsidRDefault="00185227">
      <w:r>
        <w:t>____________________</w:t>
      </w:r>
    </w:p>
  </w:footnote>
  <w:footnote w:type="continuationSeparator" w:id="0">
    <w:p w14:paraId="13FB85FC" w14:textId="77777777" w:rsidR="00185227" w:rsidRDefault="00185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D123" w14:textId="5D593CF6"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4384842E" w14:textId="16AAAF71" w:rsidR="00247CC9" w:rsidRPr="00303D62" w:rsidRDefault="00247CC9">
    <w:pPr>
      <w:pStyle w:val="Header"/>
      <w:rPr>
        <w:sz w:val="18"/>
        <w:szCs w:val="18"/>
      </w:rPr>
    </w:pPr>
    <w:r>
      <w:rPr>
        <w:rStyle w:val="PageNumber"/>
        <w:sz w:val="18"/>
        <w:szCs w:val="18"/>
      </w:rPr>
      <w:t>Circular TSB 85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0"/>
  </w:num>
  <w:num w:numId="2" w16cid:durableId="1345282128">
    <w:abstractNumId w:val="3"/>
  </w:num>
  <w:num w:numId="3" w16cid:durableId="1069613404">
    <w:abstractNumId w:val="2"/>
  </w:num>
  <w:num w:numId="4" w16cid:durableId="37493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227"/>
    <w:rsid w:val="00002529"/>
    <w:rsid w:val="00085662"/>
    <w:rsid w:val="000C382F"/>
    <w:rsid w:val="001173CC"/>
    <w:rsid w:val="001350B9"/>
    <w:rsid w:val="0014464D"/>
    <w:rsid w:val="00185227"/>
    <w:rsid w:val="001A54CC"/>
    <w:rsid w:val="00247CC9"/>
    <w:rsid w:val="00257FB4"/>
    <w:rsid w:val="002E496E"/>
    <w:rsid w:val="00303D62"/>
    <w:rsid w:val="00335367"/>
    <w:rsid w:val="00370C2D"/>
    <w:rsid w:val="003910DE"/>
    <w:rsid w:val="003D1E8D"/>
    <w:rsid w:val="003D673B"/>
    <w:rsid w:val="003E1546"/>
    <w:rsid w:val="003F2855"/>
    <w:rsid w:val="00401C20"/>
    <w:rsid w:val="004A7957"/>
    <w:rsid w:val="004C4144"/>
    <w:rsid w:val="0055719E"/>
    <w:rsid w:val="00647FEA"/>
    <w:rsid w:val="006969B4"/>
    <w:rsid w:val="006E4F7B"/>
    <w:rsid w:val="00781E2A"/>
    <w:rsid w:val="007933A2"/>
    <w:rsid w:val="007B6316"/>
    <w:rsid w:val="00814503"/>
    <w:rsid w:val="008258C2"/>
    <w:rsid w:val="008505BD"/>
    <w:rsid w:val="00850C78"/>
    <w:rsid w:val="00876165"/>
    <w:rsid w:val="00884D12"/>
    <w:rsid w:val="008C17AD"/>
    <w:rsid w:val="008D02CD"/>
    <w:rsid w:val="008E715D"/>
    <w:rsid w:val="0091370C"/>
    <w:rsid w:val="0095172A"/>
    <w:rsid w:val="009A0BA0"/>
    <w:rsid w:val="009E6773"/>
    <w:rsid w:val="00A54E47"/>
    <w:rsid w:val="00AB6E3A"/>
    <w:rsid w:val="00AE7093"/>
    <w:rsid w:val="00B422BC"/>
    <w:rsid w:val="00B43F77"/>
    <w:rsid w:val="00B55A3E"/>
    <w:rsid w:val="00B87E9E"/>
    <w:rsid w:val="00B95F0A"/>
    <w:rsid w:val="00B96180"/>
    <w:rsid w:val="00C116FE"/>
    <w:rsid w:val="00C17AC0"/>
    <w:rsid w:val="00C34772"/>
    <w:rsid w:val="00C5465A"/>
    <w:rsid w:val="00D54642"/>
    <w:rsid w:val="00D834E7"/>
    <w:rsid w:val="00DD77C9"/>
    <w:rsid w:val="00DF3538"/>
    <w:rsid w:val="00E26C2A"/>
    <w:rsid w:val="00E839B0"/>
    <w:rsid w:val="00E92C09"/>
    <w:rsid w:val="00F14380"/>
    <w:rsid w:val="00F6461F"/>
    <w:rsid w:val="00FC416A"/>
    <w:rsid w:val="00FD2B2D"/>
    <w:rsid w:val="00FD6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B1F3E"/>
  <w15:docId w15:val="{84EFF224-D055-4714-AD3A-898C367EE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link w:val="TabletextChar"/>
    <w:qFormat/>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character" w:customStyle="1" w:styleId="TabletextChar">
    <w:name w:val="Table_text Char"/>
    <w:link w:val="Tabletext0"/>
    <w:qFormat/>
    <w:locked/>
    <w:rsid w:val="003E1546"/>
    <w:rPr>
      <w:rFonts w:asciiTheme="minorHAnsi" w:hAnsiTheme="minorHAnsi"/>
      <w:sz w:val="22"/>
      <w:lang w:val="es-ES_tradnl" w:eastAsia="en-US"/>
    </w:rPr>
  </w:style>
  <w:style w:type="character" w:styleId="UnresolvedMention">
    <w:name w:val="Unresolved Mention"/>
    <w:basedOn w:val="DefaultParagraphFont"/>
    <w:uiPriority w:val="99"/>
    <w:semiHidden/>
    <w:unhideWhenUsed/>
    <w:rsid w:val="00247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T25-TSB-CIR-0024/es" TargetMode="External"/><Relationship Id="rId18" Type="http://schemas.openxmlformats.org/officeDocument/2006/relationships/hyperlink" Target="https://www.itu.int/md/T25-SG21-251006-TD-PLEN-0152/es"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mailto:tsbsg..@itu.int" TargetMode="External"/><Relationship Id="rId17" Type="http://schemas.openxmlformats.org/officeDocument/2006/relationships/hyperlink" Target="https://www.itu.int/md/T25-SG21-COL-0003/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dms_pubaap/01/T0101001820.htm" TargetMode="External"/><Relationship Id="rId20" Type="http://schemas.openxmlformats.org/officeDocument/2006/relationships/hyperlink" Target="https://www.itu.int/itu-t/recommend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T25-SG21-251006-TD-PLEN-0225/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itu.int/net4/ipr/search.aspx?sector=ITU&amp;class=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5-SG21-251006-TD-PLEN-0224/e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38945037d99bd08aeb4b28f71dea4a48">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2e93fffb5888ca31fb8e02194a54100f"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customXml/itemProps2.xml><?xml version="1.0" encoding="utf-8"?>
<ds:datastoreItem xmlns:ds="http://schemas.openxmlformats.org/officeDocument/2006/customXml" ds:itemID="{62274793-C522-4B1C-BA00-59732C4D75D0}">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3.xml><?xml version="1.0" encoding="utf-8"?>
<ds:datastoreItem xmlns:ds="http://schemas.openxmlformats.org/officeDocument/2006/customXml" ds:itemID="{DD1323E9-07FB-46FF-B7E3-BE2DF69F9576}">
  <ds:schemaRefs>
    <ds:schemaRef ds:uri="http://schemas.microsoft.com/sharepoint/v3/contenttype/forms"/>
  </ds:schemaRefs>
</ds:datastoreItem>
</file>

<file path=customXml/itemProps4.xml><?xml version="1.0" encoding="utf-8"?>
<ds:datastoreItem xmlns:ds="http://schemas.openxmlformats.org/officeDocument/2006/customXml" ds:itemID="{FF5566CC-6BF2-415D-B931-566148F37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40</TotalTime>
  <Pages>2</Pages>
  <Words>462</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3623</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Braud, Olivia</cp:lastModifiedBy>
  <cp:revision>5</cp:revision>
  <cp:lastPrinted>2025-11-17T09:49:00Z</cp:lastPrinted>
  <dcterms:created xsi:type="dcterms:W3CDTF">2025-11-11T09:33:00Z</dcterms:created>
  <dcterms:modified xsi:type="dcterms:W3CDTF">2025-11-17T09:50:00Z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3" name="MediaServiceImageTags">
    <vt:lpwstr/>
  </property>
</Properties>
</file>