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4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98"/>
        <w:gridCol w:w="1409"/>
        <w:gridCol w:w="3470"/>
        <w:gridCol w:w="4833"/>
        <w:gridCol w:w="494"/>
      </w:tblGrid>
      <w:tr w:rsidR="007B6316" w14:paraId="57C19FE3" w14:textId="77777777" w:rsidTr="00C82EA1">
        <w:trPr>
          <w:gridBefore w:val="1"/>
          <w:wBefore w:w="98" w:type="dxa"/>
          <w:cantSplit/>
          <w:trHeight w:val="340"/>
        </w:trPr>
        <w:tc>
          <w:tcPr>
            <w:tcW w:w="1409" w:type="dxa"/>
          </w:tcPr>
          <w:p w14:paraId="4073FDEF" w14:textId="77777777" w:rsid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7AF7EF1A" wp14:editId="149CAE9C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gridSpan w:val="3"/>
            <w:vAlign w:val="center"/>
          </w:tcPr>
          <w:p w14:paraId="3CE1A100" w14:textId="77777777" w:rsidR="007B6316" w:rsidRPr="00081FE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36EA5B69" w14:textId="77777777" w:rsidR="007B6316" w:rsidRDefault="007B6316" w:rsidP="007B6316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C82EA1" w14:paraId="29942F58" w14:textId="77777777" w:rsidTr="00C82EA1">
        <w:trPr>
          <w:gridBefore w:val="1"/>
          <w:gridAfter w:val="1"/>
          <w:wBefore w:w="98" w:type="dxa"/>
          <w:wAfter w:w="494" w:type="dxa"/>
          <w:cantSplit/>
          <w:trHeight w:val="340"/>
        </w:trPr>
        <w:tc>
          <w:tcPr>
            <w:tcW w:w="1409" w:type="dxa"/>
          </w:tcPr>
          <w:p w14:paraId="3A1FB203" w14:textId="77777777" w:rsidR="007B6316" w:rsidRPr="00C82EA1" w:rsidRDefault="007B6316" w:rsidP="00101541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470" w:type="dxa"/>
          </w:tcPr>
          <w:p w14:paraId="6CFD022A" w14:textId="77777777" w:rsidR="007B6316" w:rsidRPr="00C82EA1" w:rsidRDefault="007B6316" w:rsidP="00101541">
            <w:pPr>
              <w:rPr>
                <w:sz w:val="22"/>
                <w:szCs w:val="22"/>
              </w:rPr>
            </w:pPr>
          </w:p>
        </w:tc>
        <w:tc>
          <w:tcPr>
            <w:tcW w:w="4833" w:type="dxa"/>
          </w:tcPr>
          <w:p w14:paraId="414906BC" w14:textId="470E6277" w:rsidR="007B6316" w:rsidRPr="00C82EA1" w:rsidRDefault="007B6316" w:rsidP="00101541">
            <w:pPr>
              <w:rPr>
                <w:sz w:val="22"/>
                <w:szCs w:val="22"/>
                <w:lang w:val="pt-BR"/>
              </w:rPr>
            </w:pPr>
            <w:r w:rsidRPr="00C82EA1">
              <w:rPr>
                <w:sz w:val="22"/>
                <w:szCs w:val="22"/>
                <w:lang w:val="pt-BR"/>
              </w:rPr>
              <w:t>Ginebra,</w:t>
            </w:r>
            <w:r w:rsidR="00BA6F31" w:rsidRPr="00C82EA1">
              <w:rPr>
                <w:sz w:val="22"/>
                <w:szCs w:val="22"/>
                <w:lang w:val="pt-BR"/>
              </w:rPr>
              <w:t xml:space="preserve"> </w:t>
            </w:r>
            <w:r w:rsidR="00913497" w:rsidRPr="00C82EA1">
              <w:rPr>
                <w:sz w:val="22"/>
                <w:szCs w:val="22"/>
                <w:lang w:val="pt-BR"/>
              </w:rPr>
              <w:t>15 de octubre de 2025</w:t>
            </w:r>
          </w:p>
        </w:tc>
      </w:tr>
      <w:tr w:rsidR="001350B9" w:rsidRPr="00C82EA1" w14:paraId="2099D7D1" w14:textId="77777777" w:rsidTr="00C82EA1">
        <w:trPr>
          <w:gridAfter w:val="1"/>
          <w:wAfter w:w="494" w:type="dxa"/>
          <w:cantSplit/>
          <w:trHeight w:val="340"/>
        </w:trPr>
        <w:tc>
          <w:tcPr>
            <w:tcW w:w="1507" w:type="dxa"/>
            <w:gridSpan w:val="2"/>
          </w:tcPr>
          <w:p w14:paraId="6931DA5A" w14:textId="1C97CDAF" w:rsidR="001350B9" w:rsidRPr="00C82EA1" w:rsidRDefault="001350B9" w:rsidP="00C82EA1">
            <w:pPr>
              <w:spacing w:before="40" w:after="40"/>
              <w:ind w:left="-20"/>
              <w:rPr>
                <w:sz w:val="22"/>
                <w:szCs w:val="22"/>
              </w:rPr>
            </w:pPr>
            <w:r w:rsidRPr="00C82EA1">
              <w:rPr>
                <w:b/>
                <w:bCs/>
                <w:sz w:val="22"/>
                <w:szCs w:val="22"/>
              </w:rPr>
              <w:t>Ref</w:t>
            </w:r>
            <w:r w:rsidRPr="00C82EA1">
              <w:rPr>
                <w:sz w:val="22"/>
                <w:szCs w:val="22"/>
              </w:rPr>
              <w:t>.:</w:t>
            </w:r>
          </w:p>
        </w:tc>
        <w:tc>
          <w:tcPr>
            <w:tcW w:w="3470" w:type="dxa"/>
          </w:tcPr>
          <w:p w14:paraId="6B133364" w14:textId="483FCF59" w:rsidR="001350B9" w:rsidRPr="00C82EA1" w:rsidRDefault="001350B9" w:rsidP="00913497">
            <w:pPr>
              <w:spacing w:before="40"/>
              <w:rPr>
                <w:b/>
                <w:bCs/>
                <w:sz w:val="22"/>
                <w:szCs w:val="22"/>
              </w:rPr>
            </w:pPr>
            <w:r w:rsidRPr="00C82EA1">
              <w:rPr>
                <w:b/>
                <w:bCs/>
                <w:sz w:val="22"/>
                <w:szCs w:val="22"/>
              </w:rPr>
              <w:t xml:space="preserve">Circular TSB </w:t>
            </w:r>
            <w:r w:rsidR="00913497" w:rsidRPr="00C82EA1">
              <w:rPr>
                <w:b/>
                <w:bCs/>
                <w:sz w:val="22"/>
                <w:szCs w:val="22"/>
              </w:rPr>
              <w:t>081</w:t>
            </w:r>
          </w:p>
        </w:tc>
        <w:tc>
          <w:tcPr>
            <w:tcW w:w="4833" w:type="dxa"/>
            <w:vMerge w:val="restart"/>
          </w:tcPr>
          <w:p w14:paraId="43F6A64B" w14:textId="77777777" w:rsidR="00101541" w:rsidRPr="00C82EA1" w:rsidRDefault="00101541" w:rsidP="00101541">
            <w:pPr>
              <w:spacing w:before="40" w:after="40"/>
              <w:rPr>
                <w:b/>
                <w:bCs/>
                <w:sz w:val="22"/>
                <w:szCs w:val="22"/>
              </w:rPr>
            </w:pPr>
            <w:bookmarkStart w:id="0" w:name="Addressee_S"/>
            <w:bookmarkEnd w:id="0"/>
            <w:r w:rsidRPr="00C82EA1">
              <w:rPr>
                <w:b/>
                <w:bCs/>
                <w:sz w:val="22"/>
                <w:szCs w:val="22"/>
              </w:rPr>
              <w:t>A:</w:t>
            </w:r>
          </w:p>
          <w:p w14:paraId="6E922D91" w14:textId="2E5B4FED" w:rsidR="00A2600C" w:rsidRPr="00C82EA1" w:rsidRDefault="00101541" w:rsidP="00A2600C">
            <w:pPr>
              <w:tabs>
                <w:tab w:val="clear" w:pos="794"/>
                <w:tab w:val="left" w:pos="390"/>
              </w:tabs>
              <w:spacing w:before="40" w:after="40"/>
              <w:ind w:left="390" w:hanging="390"/>
              <w:rPr>
                <w:sz w:val="22"/>
                <w:szCs w:val="22"/>
              </w:rPr>
            </w:pPr>
            <w:r w:rsidRPr="00C82EA1">
              <w:rPr>
                <w:sz w:val="22"/>
                <w:szCs w:val="22"/>
              </w:rPr>
              <w:t>–</w:t>
            </w:r>
            <w:r w:rsidR="001350B9" w:rsidRPr="00C82EA1">
              <w:rPr>
                <w:sz w:val="22"/>
                <w:szCs w:val="22"/>
              </w:rPr>
              <w:tab/>
            </w:r>
            <w:r w:rsidR="00A2600C" w:rsidRPr="00C82EA1">
              <w:rPr>
                <w:sz w:val="22"/>
                <w:szCs w:val="22"/>
              </w:rPr>
              <w:t>las Administraciones de los Estados Miembros de la Unión;</w:t>
            </w:r>
          </w:p>
          <w:p w14:paraId="10E8505D" w14:textId="77777777" w:rsidR="00913497" w:rsidRPr="00C82EA1" w:rsidRDefault="00913497" w:rsidP="00913497">
            <w:pPr>
              <w:tabs>
                <w:tab w:val="clear" w:pos="794"/>
                <w:tab w:val="left" w:pos="390"/>
              </w:tabs>
              <w:spacing w:before="40" w:after="40"/>
              <w:ind w:left="390" w:hanging="390"/>
              <w:rPr>
                <w:sz w:val="22"/>
                <w:szCs w:val="22"/>
              </w:rPr>
            </w:pPr>
            <w:r w:rsidRPr="00C82EA1">
              <w:rPr>
                <w:sz w:val="22"/>
                <w:szCs w:val="22"/>
              </w:rPr>
              <w:t>–</w:t>
            </w:r>
            <w:r w:rsidRPr="00C82EA1">
              <w:rPr>
                <w:sz w:val="22"/>
                <w:szCs w:val="22"/>
              </w:rPr>
              <w:tab/>
              <w:t>el Estado de Palestina (Res. 99 (Rev. Dubái, 2018));</w:t>
            </w:r>
          </w:p>
          <w:p w14:paraId="78EB15AC" w14:textId="4609D2AA" w:rsidR="00A2600C" w:rsidRPr="00C82EA1" w:rsidRDefault="00A2600C" w:rsidP="00A2600C">
            <w:pPr>
              <w:tabs>
                <w:tab w:val="clear" w:pos="794"/>
                <w:tab w:val="left" w:pos="390"/>
              </w:tabs>
              <w:spacing w:before="40" w:after="40"/>
              <w:ind w:left="390" w:hanging="390"/>
              <w:rPr>
                <w:sz w:val="22"/>
                <w:szCs w:val="22"/>
              </w:rPr>
            </w:pPr>
            <w:r w:rsidRPr="00C82EA1">
              <w:rPr>
                <w:sz w:val="22"/>
                <w:szCs w:val="22"/>
              </w:rPr>
              <w:t>–</w:t>
            </w:r>
            <w:r w:rsidRPr="00C82EA1">
              <w:rPr>
                <w:sz w:val="22"/>
                <w:szCs w:val="22"/>
              </w:rPr>
              <w:tab/>
              <w:t>los Miembros de</w:t>
            </w:r>
            <w:r w:rsidR="00913497" w:rsidRPr="00C82EA1">
              <w:rPr>
                <w:sz w:val="22"/>
                <w:szCs w:val="22"/>
              </w:rPr>
              <w:t>l</w:t>
            </w:r>
            <w:r w:rsidRPr="00C82EA1">
              <w:rPr>
                <w:sz w:val="22"/>
                <w:szCs w:val="22"/>
              </w:rPr>
              <w:t xml:space="preserve"> Sector UIT-T;</w:t>
            </w:r>
          </w:p>
          <w:p w14:paraId="649012DB" w14:textId="79DD1F00" w:rsidR="00A2600C" w:rsidRPr="00C82EA1" w:rsidRDefault="00A2600C" w:rsidP="00A2600C">
            <w:pPr>
              <w:tabs>
                <w:tab w:val="clear" w:pos="794"/>
                <w:tab w:val="left" w:pos="390"/>
              </w:tabs>
              <w:spacing w:before="40" w:after="40"/>
              <w:ind w:left="390" w:hanging="390"/>
              <w:rPr>
                <w:sz w:val="22"/>
                <w:szCs w:val="22"/>
              </w:rPr>
            </w:pPr>
            <w:r w:rsidRPr="00C82EA1">
              <w:rPr>
                <w:sz w:val="22"/>
                <w:szCs w:val="22"/>
              </w:rPr>
              <w:t>–</w:t>
            </w:r>
            <w:r w:rsidRPr="00C82EA1">
              <w:rPr>
                <w:sz w:val="22"/>
                <w:szCs w:val="22"/>
              </w:rPr>
              <w:tab/>
              <w:t>los Asociados del UIT-T;</w:t>
            </w:r>
          </w:p>
          <w:p w14:paraId="4827F600" w14:textId="0CB1B752" w:rsidR="001350B9" w:rsidRPr="00C82EA1" w:rsidRDefault="00A2600C" w:rsidP="00A2600C">
            <w:pPr>
              <w:tabs>
                <w:tab w:val="clear" w:pos="794"/>
                <w:tab w:val="left" w:pos="390"/>
              </w:tabs>
              <w:spacing w:before="40" w:after="40"/>
              <w:rPr>
                <w:sz w:val="22"/>
                <w:szCs w:val="22"/>
              </w:rPr>
            </w:pPr>
            <w:r w:rsidRPr="00C82EA1">
              <w:rPr>
                <w:sz w:val="22"/>
                <w:szCs w:val="22"/>
              </w:rPr>
              <w:t>–</w:t>
            </w:r>
            <w:r w:rsidRPr="00C82EA1">
              <w:rPr>
                <w:sz w:val="22"/>
                <w:szCs w:val="22"/>
              </w:rPr>
              <w:tab/>
              <w:t>las Instituciones Académicas de la UIT</w:t>
            </w:r>
          </w:p>
          <w:p w14:paraId="574E6F85" w14:textId="00F09FF3" w:rsidR="00A2600C" w:rsidRPr="00C82EA1" w:rsidRDefault="00A2600C" w:rsidP="00A2600C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C82EA1">
              <w:rPr>
                <w:b/>
                <w:bCs/>
                <w:sz w:val="22"/>
                <w:szCs w:val="22"/>
              </w:rPr>
              <w:t>Copia a:</w:t>
            </w:r>
          </w:p>
          <w:p w14:paraId="29D737AE" w14:textId="324DE3AC" w:rsidR="00A2600C" w:rsidRPr="00C82EA1" w:rsidRDefault="00101541" w:rsidP="00A2600C">
            <w:pPr>
              <w:tabs>
                <w:tab w:val="clear" w:pos="794"/>
                <w:tab w:val="left" w:pos="390"/>
              </w:tabs>
              <w:spacing w:before="40" w:after="40"/>
              <w:ind w:left="390" w:hanging="390"/>
              <w:rPr>
                <w:sz w:val="22"/>
                <w:szCs w:val="22"/>
              </w:rPr>
            </w:pPr>
            <w:r w:rsidRPr="00C82EA1">
              <w:rPr>
                <w:sz w:val="22"/>
                <w:szCs w:val="22"/>
              </w:rPr>
              <w:t>–</w:t>
            </w:r>
            <w:r w:rsidR="001350B9" w:rsidRPr="00C82EA1">
              <w:rPr>
                <w:sz w:val="22"/>
                <w:szCs w:val="22"/>
              </w:rPr>
              <w:tab/>
            </w:r>
            <w:r w:rsidR="00A2600C" w:rsidRPr="00C82EA1">
              <w:rPr>
                <w:sz w:val="22"/>
                <w:szCs w:val="22"/>
              </w:rPr>
              <w:t xml:space="preserve">los </w:t>
            </w:r>
            <w:proofErr w:type="gramStart"/>
            <w:r w:rsidR="00A2600C" w:rsidRPr="00C82EA1">
              <w:rPr>
                <w:sz w:val="22"/>
                <w:szCs w:val="22"/>
              </w:rPr>
              <w:t>Presidentes</w:t>
            </w:r>
            <w:proofErr w:type="gramEnd"/>
            <w:r w:rsidR="00A2600C" w:rsidRPr="00C82EA1">
              <w:rPr>
                <w:sz w:val="22"/>
                <w:szCs w:val="22"/>
              </w:rPr>
              <w:t xml:space="preserve"> y </w:t>
            </w:r>
            <w:r w:rsidR="00913497" w:rsidRPr="00C82EA1">
              <w:rPr>
                <w:sz w:val="22"/>
                <w:szCs w:val="22"/>
              </w:rPr>
              <w:t xml:space="preserve">a los </w:t>
            </w:r>
            <w:proofErr w:type="gramStart"/>
            <w:r w:rsidR="00A2600C" w:rsidRPr="00C82EA1">
              <w:rPr>
                <w:sz w:val="22"/>
                <w:szCs w:val="22"/>
              </w:rPr>
              <w:t>Vicepresidentes</w:t>
            </w:r>
            <w:proofErr w:type="gramEnd"/>
            <w:r w:rsidR="00A2600C" w:rsidRPr="00C82EA1">
              <w:rPr>
                <w:sz w:val="22"/>
                <w:szCs w:val="22"/>
              </w:rPr>
              <w:t xml:space="preserve"> de las Comisiones de Estudio del UIT</w:t>
            </w:r>
            <w:r w:rsidR="00A2600C" w:rsidRPr="00C82EA1">
              <w:rPr>
                <w:sz w:val="22"/>
                <w:szCs w:val="22"/>
              </w:rPr>
              <w:noBreakHyphen/>
              <w:t>T;</w:t>
            </w:r>
          </w:p>
          <w:p w14:paraId="407FCD73" w14:textId="032C9547" w:rsidR="00A2600C" w:rsidRPr="00C82EA1" w:rsidRDefault="00A2600C" w:rsidP="00A2600C">
            <w:pPr>
              <w:tabs>
                <w:tab w:val="clear" w:pos="794"/>
                <w:tab w:val="left" w:pos="390"/>
              </w:tabs>
              <w:spacing w:before="40" w:after="40"/>
              <w:ind w:left="390" w:hanging="390"/>
              <w:rPr>
                <w:sz w:val="22"/>
                <w:szCs w:val="22"/>
              </w:rPr>
            </w:pPr>
            <w:r w:rsidRPr="00C82EA1">
              <w:rPr>
                <w:sz w:val="22"/>
                <w:szCs w:val="22"/>
              </w:rPr>
              <w:t>–</w:t>
            </w:r>
            <w:r w:rsidRPr="00C82EA1">
              <w:rPr>
                <w:sz w:val="22"/>
                <w:szCs w:val="22"/>
              </w:rPr>
              <w:tab/>
              <w:t xml:space="preserve">el </w:t>
            </w:r>
            <w:proofErr w:type="gramStart"/>
            <w:r w:rsidRPr="00C82EA1">
              <w:rPr>
                <w:sz w:val="22"/>
                <w:szCs w:val="22"/>
              </w:rPr>
              <w:t>Director</w:t>
            </w:r>
            <w:proofErr w:type="gramEnd"/>
            <w:r w:rsidRPr="00C82EA1">
              <w:rPr>
                <w:sz w:val="22"/>
                <w:szCs w:val="22"/>
              </w:rPr>
              <w:t xml:space="preserve"> de la Oficina de Desarrollo de las Telecomunicaciones;</w:t>
            </w:r>
          </w:p>
          <w:p w14:paraId="4E2FF369" w14:textId="6C7313D0" w:rsidR="001350B9" w:rsidRPr="00C82EA1" w:rsidRDefault="00A2600C" w:rsidP="00913497">
            <w:pPr>
              <w:tabs>
                <w:tab w:val="clear" w:pos="794"/>
                <w:tab w:val="left" w:pos="390"/>
              </w:tabs>
              <w:spacing w:before="40" w:after="40"/>
              <w:ind w:left="390" w:hanging="390"/>
              <w:rPr>
                <w:sz w:val="22"/>
                <w:szCs w:val="22"/>
              </w:rPr>
            </w:pPr>
            <w:r w:rsidRPr="00C82EA1">
              <w:rPr>
                <w:sz w:val="22"/>
                <w:szCs w:val="22"/>
              </w:rPr>
              <w:t>–</w:t>
            </w:r>
            <w:r w:rsidRPr="00C82EA1">
              <w:rPr>
                <w:sz w:val="22"/>
                <w:szCs w:val="22"/>
              </w:rPr>
              <w:tab/>
              <w:t xml:space="preserve">el </w:t>
            </w:r>
            <w:proofErr w:type="gramStart"/>
            <w:r w:rsidRPr="00C82EA1">
              <w:rPr>
                <w:sz w:val="22"/>
                <w:szCs w:val="22"/>
              </w:rPr>
              <w:t>Director</w:t>
            </w:r>
            <w:proofErr w:type="gramEnd"/>
            <w:r w:rsidRPr="00C82EA1">
              <w:rPr>
                <w:sz w:val="22"/>
                <w:szCs w:val="22"/>
              </w:rPr>
              <w:t xml:space="preserve"> de la Oficina de Radiocomunicaciones</w:t>
            </w:r>
          </w:p>
        </w:tc>
      </w:tr>
      <w:tr w:rsidR="001350B9" w:rsidRPr="00C82EA1" w14:paraId="1A010FF9" w14:textId="77777777" w:rsidTr="00C82EA1">
        <w:trPr>
          <w:gridAfter w:val="1"/>
          <w:wAfter w:w="494" w:type="dxa"/>
          <w:cantSplit/>
        </w:trPr>
        <w:tc>
          <w:tcPr>
            <w:tcW w:w="1507" w:type="dxa"/>
            <w:gridSpan w:val="2"/>
          </w:tcPr>
          <w:p w14:paraId="48F92A24" w14:textId="77777777" w:rsidR="001350B9" w:rsidRPr="00C82EA1" w:rsidRDefault="001350B9" w:rsidP="00C82EA1">
            <w:pPr>
              <w:spacing w:before="40" w:after="40"/>
              <w:ind w:left="-20"/>
              <w:rPr>
                <w:sz w:val="22"/>
                <w:szCs w:val="22"/>
              </w:rPr>
            </w:pPr>
            <w:r w:rsidRPr="00C82EA1">
              <w:rPr>
                <w:sz w:val="22"/>
                <w:szCs w:val="22"/>
              </w:rPr>
              <w:t>Tel.:</w:t>
            </w:r>
          </w:p>
        </w:tc>
        <w:tc>
          <w:tcPr>
            <w:tcW w:w="3470" w:type="dxa"/>
          </w:tcPr>
          <w:p w14:paraId="19D29048" w14:textId="30E76302" w:rsidR="001350B9" w:rsidRPr="00C82EA1" w:rsidRDefault="00913497" w:rsidP="00101541">
            <w:pPr>
              <w:spacing w:before="40" w:after="40"/>
              <w:rPr>
                <w:sz w:val="22"/>
                <w:szCs w:val="22"/>
              </w:rPr>
            </w:pPr>
            <w:r w:rsidRPr="00C82EA1">
              <w:rPr>
                <w:sz w:val="22"/>
                <w:szCs w:val="22"/>
              </w:rPr>
              <w:t>+41 22 730 6301</w:t>
            </w:r>
          </w:p>
        </w:tc>
        <w:tc>
          <w:tcPr>
            <w:tcW w:w="4833" w:type="dxa"/>
            <w:vMerge/>
          </w:tcPr>
          <w:p w14:paraId="3DF5CE88" w14:textId="77777777" w:rsidR="001350B9" w:rsidRPr="00C82EA1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 w:val="22"/>
                <w:szCs w:val="22"/>
              </w:rPr>
            </w:pPr>
          </w:p>
        </w:tc>
      </w:tr>
      <w:tr w:rsidR="001350B9" w:rsidRPr="00C82EA1" w14:paraId="07D56EDD" w14:textId="77777777" w:rsidTr="00C82EA1">
        <w:trPr>
          <w:gridAfter w:val="1"/>
          <w:wAfter w:w="494" w:type="dxa"/>
          <w:cantSplit/>
        </w:trPr>
        <w:tc>
          <w:tcPr>
            <w:tcW w:w="1507" w:type="dxa"/>
            <w:gridSpan w:val="2"/>
          </w:tcPr>
          <w:p w14:paraId="35CE91C2" w14:textId="77777777" w:rsidR="001350B9" w:rsidRPr="00C82EA1" w:rsidRDefault="001350B9" w:rsidP="00C82EA1">
            <w:pPr>
              <w:spacing w:before="40" w:after="40"/>
              <w:ind w:left="-20"/>
              <w:rPr>
                <w:sz w:val="22"/>
                <w:szCs w:val="22"/>
              </w:rPr>
            </w:pPr>
            <w:r w:rsidRPr="00C82EA1">
              <w:rPr>
                <w:sz w:val="22"/>
                <w:szCs w:val="22"/>
              </w:rPr>
              <w:t>Fax:</w:t>
            </w:r>
          </w:p>
        </w:tc>
        <w:tc>
          <w:tcPr>
            <w:tcW w:w="3470" w:type="dxa"/>
          </w:tcPr>
          <w:p w14:paraId="50BA9232" w14:textId="1F26270F" w:rsidR="001350B9" w:rsidRPr="00C82EA1" w:rsidRDefault="00913497" w:rsidP="00101541">
            <w:pPr>
              <w:spacing w:before="40" w:after="40"/>
              <w:rPr>
                <w:sz w:val="22"/>
                <w:szCs w:val="22"/>
              </w:rPr>
            </w:pPr>
            <w:r w:rsidRPr="00C82EA1">
              <w:rPr>
                <w:sz w:val="22"/>
                <w:szCs w:val="22"/>
              </w:rPr>
              <w:t>+41 22 730 5853</w:t>
            </w:r>
          </w:p>
        </w:tc>
        <w:tc>
          <w:tcPr>
            <w:tcW w:w="4833" w:type="dxa"/>
            <w:vMerge/>
          </w:tcPr>
          <w:p w14:paraId="20877663" w14:textId="77777777" w:rsidR="001350B9" w:rsidRPr="00C82EA1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 w:val="22"/>
                <w:szCs w:val="22"/>
              </w:rPr>
            </w:pPr>
          </w:p>
        </w:tc>
      </w:tr>
      <w:tr w:rsidR="001350B9" w:rsidRPr="00C82EA1" w14:paraId="30FF827C" w14:textId="77777777" w:rsidTr="00C82EA1">
        <w:trPr>
          <w:gridAfter w:val="1"/>
          <w:wAfter w:w="494" w:type="dxa"/>
          <w:cantSplit/>
        </w:trPr>
        <w:tc>
          <w:tcPr>
            <w:tcW w:w="1507" w:type="dxa"/>
            <w:gridSpan w:val="2"/>
          </w:tcPr>
          <w:p w14:paraId="220ABEEC" w14:textId="77777777" w:rsidR="001350B9" w:rsidRPr="00C82EA1" w:rsidRDefault="001350B9" w:rsidP="00C82EA1">
            <w:pPr>
              <w:spacing w:before="40" w:after="40"/>
              <w:ind w:left="-20"/>
              <w:rPr>
                <w:sz w:val="22"/>
                <w:szCs w:val="22"/>
              </w:rPr>
            </w:pPr>
            <w:r w:rsidRPr="00C82EA1">
              <w:rPr>
                <w:sz w:val="22"/>
                <w:szCs w:val="22"/>
              </w:rPr>
              <w:t>Correo-e:</w:t>
            </w:r>
          </w:p>
        </w:tc>
        <w:tc>
          <w:tcPr>
            <w:tcW w:w="3470" w:type="dxa"/>
          </w:tcPr>
          <w:p w14:paraId="114B24C6" w14:textId="4A3A0193" w:rsidR="001350B9" w:rsidRPr="00C82EA1" w:rsidRDefault="00913497" w:rsidP="00101541">
            <w:pPr>
              <w:spacing w:before="40" w:after="40"/>
              <w:rPr>
                <w:sz w:val="22"/>
                <w:szCs w:val="22"/>
              </w:rPr>
            </w:pPr>
            <w:hyperlink r:id="rId9" w:history="1">
              <w:r w:rsidRPr="00C82EA1">
                <w:rPr>
                  <w:rStyle w:val="Hyperlink"/>
                  <w:sz w:val="22"/>
                  <w:szCs w:val="22"/>
                </w:rPr>
                <w:t>u4ssc@itu.int</w:t>
              </w:r>
            </w:hyperlink>
          </w:p>
        </w:tc>
        <w:tc>
          <w:tcPr>
            <w:tcW w:w="4833" w:type="dxa"/>
            <w:vMerge/>
          </w:tcPr>
          <w:p w14:paraId="0ACE8CE2" w14:textId="77777777" w:rsidR="001350B9" w:rsidRPr="00C82EA1" w:rsidRDefault="001350B9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sz w:val="22"/>
                <w:szCs w:val="22"/>
              </w:rPr>
            </w:pPr>
          </w:p>
        </w:tc>
      </w:tr>
      <w:tr w:rsidR="007B6316" w:rsidRPr="00C82EA1" w14:paraId="7F4E66DD" w14:textId="77777777" w:rsidTr="00C82EA1">
        <w:trPr>
          <w:cantSplit/>
        </w:trPr>
        <w:tc>
          <w:tcPr>
            <w:tcW w:w="1507" w:type="dxa"/>
            <w:gridSpan w:val="2"/>
          </w:tcPr>
          <w:p w14:paraId="7BBE0879" w14:textId="77777777" w:rsidR="007B6316" w:rsidRPr="00C82EA1" w:rsidRDefault="007B6316" w:rsidP="00C82EA1">
            <w:pPr>
              <w:ind w:left="-20"/>
              <w:rPr>
                <w:sz w:val="22"/>
                <w:szCs w:val="22"/>
              </w:rPr>
            </w:pPr>
            <w:r w:rsidRPr="00C82EA1">
              <w:rPr>
                <w:b/>
                <w:bCs/>
                <w:sz w:val="22"/>
                <w:szCs w:val="22"/>
              </w:rPr>
              <w:t>Asunto</w:t>
            </w:r>
            <w:r w:rsidRPr="00C82EA1">
              <w:rPr>
                <w:sz w:val="22"/>
                <w:szCs w:val="22"/>
              </w:rPr>
              <w:t>:</w:t>
            </w:r>
          </w:p>
        </w:tc>
        <w:tc>
          <w:tcPr>
            <w:tcW w:w="8797" w:type="dxa"/>
            <w:gridSpan w:val="3"/>
          </w:tcPr>
          <w:p w14:paraId="445801EB" w14:textId="3D3C22DB" w:rsidR="007B6316" w:rsidRPr="00C82EA1" w:rsidRDefault="00913497" w:rsidP="00913497">
            <w:pPr>
              <w:rPr>
                <w:b/>
                <w:bCs/>
                <w:sz w:val="22"/>
                <w:szCs w:val="22"/>
                <w:lang w:val="es-ES"/>
              </w:rPr>
            </w:pPr>
            <w:r w:rsidRPr="00C82EA1">
              <w:rPr>
                <w:b/>
                <w:bCs/>
                <w:sz w:val="22"/>
                <w:szCs w:val="22"/>
                <w:lang w:val="es-ES"/>
              </w:rPr>
              <w:t>Novena reunión de la iniciativa Unidos por las ciudades inteligentes y sostenibles (U4SSC) (virtual, 31 de octubre de 2025)</w:t>
            </w:r>
          </w:p>
        </w:tc>
      </w:tr>
    </w:tbl>
    <w:p w14:paraId="7DCD2BF6" w14:textId="63B501DE" w:rsidR="00C34772" w:rsidRPr="00C82EA1" w:rsidRDefault="00913497" w:rsidP="00101541">
      <w:pPr>
        <w:pStyle w:val="Normalaftertitle"/>
        <w:rPr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C82EA1">
        <w:rPr>
          <w:sz w:val="22"/>
          <w:szCs w:val="22"/>
        </w:rPr>
        <w:t>Muy Señor mío/Muy Señora mía</w:t>
      </w:r>
      <w:r w:rsidR="00C82EA1">
        <w:rPr>
          <w:sz w:val="22"/>
          <w:szCs w:val="22"/>
        </w:rPr>
        <w:t>,</w:t>
      </w:r>
    </w:p>
    <w:p w14:paraId="576EF4E6" w14:textId="0B7D1EE4" w:rsidR="00913497" w:rsidRPr="00C82EA1" w:rsidRDefault="00913497" w:rsidP="00913497">
      <w:pPr>
        <w:rPr>
          <w:b/>
          <w:bCs/>
          <w:sz w:val="22"/>
          <w:szCs w:val="22"/>
          <w:lang w:val="es-ES"/>
        </w:rPr>
      </w:pPr>
      <w:r w:rsidRPr="00C82EA1">
        <w:rPr>
          <w:sz w:val="22"/>
          <w:szCs w:val="22"/>
          <w:lang w:val="es-ES"/>
        </w:rPr>
        <w:t>1</w:t>
      </w:r>
      <w:r w:rsidRPr="00C82EA1">
        <w:rPr>
          <w:sz w:val="22"/>
          <w:szCs w:val="22"/>
          <w:lang w:val="es-ES"/>
        </w:rPr>
        <w:tab/>
      </w:r>
      <w:proofErr w:type="gramStart"/>
      <w:r w:rsidRPr="00C82EA1">
        <w:rPr>
          <w:sz w:val="22"/>
          <w:szCs w:val="22"/>
          <w:lang w:val="es-ES"/>
        </w:rPr>
        <w:t>Me</w:t>
      </w:r>
      <w:proofErr w:type="gramEnd"/>
      <w:r w:rsidRPr="00C82EA1">
        <w:rPr>
          <w:sz w:val="22"/>
          <w:szCs w:val="22"/>
          <w:lang w:val="es-ES"/>
        </w:rPr>
        <w:t xml:space="preserve"> complace informarle que la Unión Internacional de Telecomunicaciones (UIT) está organizando la </w:t>
      </w:r>
      <w:r w:rsidRPr="00C82EA1">
        <w:rPr>
          <w:b/>
          <w:bCs/>
          <w:sz w:val="22"/>
          <w:szCs w:val="22"/>
          <w:lang w:val="es-ES"/>
        </w:rPr>
        <w:t>novena reunión de la iniciativa Unidos por las ciudades inteligentes y sostenibles (U4SSC)</w:t>
      </w:r>
      <w:r w:rsidRPr="00C82EA1">
        <w:rPr>
          <w:sz w:val="22"/>
          <w:szCs w:val="22"/>
          <w:lang w:val="es-ES"/>
        </w:rPr>
        <w:t>. Esta reunión se celebrará virtualmente el 31 de octubre de 2025, de 11.00 a 12.00 horas y de 13.30 a 15.30 horas (CET).</w:t>
      </w:r>
    </w:p>
    <w:p w14:paraId="56B5F146" w14:textId="77777777" w:rsidR="00913497" w:rsidRPr="00C82EA1" w:rsidRDefault="00913497" w:rsidP="00913497">
      <w:pPr>
        <w:rPr>
          <w:sz w:val="22"/>
          <w:szCs w:val="22"/>
          <w:lang w:val="es-ES"/>
        </w:rPr>
      </w:pPr>
      <w:r w:rsidRPr="00C82EA1">
        <w:rPr>
          <w:sz w:val="22"/>
          <w:szCs w:val="22"/>
          <w:lang w:val="es-ES"/>
        </w:rPr>
        <w:t>2</w:t>
      </w:r>
      <w:r w:rsidRPr="00C82EA1">
        <w:rPr>
          <w:sz w:val="22"/>
          <w:szCs w:val="22"/>
          <w:lang w:val="es-ES"/>
        </w:rPr>
        <w:tab/>
      </w:r>
      <w:proofErr w:type="gramStart"/>
      <w:r w:rsidRPr="00C82EA1">
        <w:rPr>
          <w:sz w:val="22"/>
          <w:szCs w:val="22"/>
          <w:lang w:val="es-ES"/>
        </w:rPr>
        <w:t>La</w:t>
      </w:r>
      <w:proofErr w:type="gramEnd"/>
      <w:r w:rsidRPr="00C82EA1">
        <w:rPr>
          <w:sz w:val="22"/>
          <w:szCs w:val="22"/>
          <w:lang w:val="es-ES"/>
        </w:rPr>
        <w:t xml:space="preserve"> reunión de U4SSC se celebrará únicamente en inglés.</w:t>
      </w:r>
    </w:p>
    <w:p w14:paraId="1CF5DC7B" w14:textId="1506EF2F" w:rsidR="00913497" w:rsidRPr="00C82EA1" w:rsidRDefault="00913497" w:rsidP="00913497">
      <w:pPr>
        <w:rPr>
          <w:sz w:val="22"/>
          <w:szCs w:val="22"/>
          <w:lang w:val="es-ES"/>
        </w:rPr>
      </w:pPr>
      <w:r w:rsidRPr="00C82EA1">
        <w:rPr>
          <w:sz w:val="22"/>
          <w:szCs w:val="22"/>
          <w:lang w:val="es-ES"/>
        </w:rPr>
        <w:t>3</w:t>
      </w:r>
      <w:r w:rsidRPr="00C82EA1">
        <w:rPr>
          <w:sz w:val="22"/>
          <w:szCs w:val="22"/>
          <w:lang w:val="es-ES"/>
        </w:rPr>
        <w:tab/>
        <w:t>La iniciativa</w:t>
      </w:r>
      <w:r w:rsidR="00FA6412" w:rsidRPr="00C82EA1">
        <w:rPr>
          <w:sz w:val="22"/>
          <w:szCs w:val="22"/>
          <w:lang w:val="es-ES"/>
        </w:rPr>
        <w:t> </w:t>
      </w:r>
      <w:r w:rsidRPr="00C82EA1">
        <w:rPr>
          <w:sz w:val="22"/>
          <w:szCs w:val="22"/>
          <w:lang w:val="es-ES"/>
        </w:rPr>
        <w:t xml:space="preserve">U4SSC es una iniciativa de las Naciones Unidas apoyada por 20 organismos y programas de las Naciones Unidas que sirve de plataforma internacional dinámica para el intercambio de conocimientos, prácticas idóneas e innovación política, uniendo a ciudades, gobiernos, instituciones académicas, industria y sociedad civil para cocrear ciudades y comunidades centradas en las personas, digitalmente inclusivas y resilientes al clima para avanzar en los ODS, el Pacto para el Futuro y su Pacto Digital Global. Puede encontrar más información sobre esta iniciativa en </w:t>
      </w:r>
      <w:hyperlink r:id="rId10" w:history="1">
        <w:r w:rsidRPr="00C82EA1">
          <w:rPr>
            <w:rStyle w:val="Hyperlink"/>
            <w:sz w:val="22"/>
            <w:szCs w:val="22"/>
            <w:lang w:val="es-ES"/>
          </w:rPr>
          <w:t>https://u4ssc.itu.int/</w:t>
        </w:r>
      </w:hyperlink>
      <w:r w:rsidRPr="00C82EA1">
        <w:rPr>
          <w:sz w:val="22"/>
          <w:szCs w:val="22"/>
          <w:lang w:val="es-ES"/>
        </w:rPr>
        <w:t>.</w:t>
      </w:r>
      <w:hyperlink r:id="rId11"/>
    </w:p>
    <w:p w14:paraId="1F180A31" w14:textId="77777777" w:rsidR="00913497" w:rsidRPr="00C82EA1" w:rsidRDefault="00913497" w:rsidP="00913497">
      <w:pPr>
        <w:rPr>
          <w:sz w:val="22"/>
          <w:szCs w:val="22"/>
          <w:lang w:val="es-ES"/>
        </w:rPr>
      </w:pPr>
      <w:r w:rsidRPr="00C82EA1">
        <w:rPr>
          <w:sz w:val="22"/>
          <w:szCs w:val="22"/>
          <w:lang w:val="es-ES"/>
        </w:rPr>
        <w:t>4</w:t>
      </w:r>
      <w:r w:rsidRPr="00C82EA1">
        <w:rPr>
          <w:sz w:val="22"/>
          <w:szCs w:val="22"/>
          <w:lang w:val="es-ES"/>
        </w:rPr>
        <w:tab/>
      </w:r>
      <w:proofErr w:type="gramStart"/>
      <w:r w:rsidRPr="00C82EA1">
        <w:rPr>
          <w:sz w:val="22"/>
          <w:szCs w:val="22"/>
          <w:lang w:val="es-ES"/>
        </w:rPr>
        <w:t>Los</w:t>
      </w:r>
      <w:proofErr w:type="gramEnd"/>
      <w:r w:rsidRPr="00C82EA1">
        <w:rPr>
          <w:sz w:val="22"/>
          <w:szCs w:val="22"/>
          <w:lang w:val="es-ES"/>
        </w:rPr>
        <w:t xml:space="preserve"> principales objetivos de esta reunión son:</w:t>
      </w:r>
      <w:bookmarkStart w:id="4" w:name="_Hlk83973180"/>
    </w:p>
    <w:p w14:paraId="784BB36B" w14:textId="405FE99A" w:rsidR="00913497" w:rsidRPr="00C82EA1" w:rsidRDefault="00913497" w:rsidP="00913497">
      <w:pPr>
        <w:pStyle w:val="enumlev1"/>
        <w:rPr>
          <w:sz w:val="22"/>
          <w:szCs w:val="22"/>
          <w:lang w:val="es-ES"/>
        </w:rPr>
      </w:pPr>
      <w:r w:rsidRPr="00C82EA1">
        <w:rPr>
          <w:sz w:val="22"/>
          <w:szCs w:val="22"/>
          <w:lang w:val="es-ES"/>
        </w:rPr>
        <w:t>–</w:t>
      </w:r>
      <w:r w:rsidRPr="00C82EA1">
        <w:rPr>
          <w:sz w:val="22"/>
          <w:szCs w:val="22"/>
          <w:lang w:val="es-ES"/>
        </w:rPr>
        <w:tab/>
        <w:t>proporcionar información actualizada sobre la labor de los Grupos Temáticos y Grupos de Trabajo de la U4SSC;</w:t>
      </w:r>
    </w:p>
    <w:p w14:paraId="0B2F03DD" w14:textId="6B181D70" w:rsidR="00913497" w:rsidRPr="00C82EA1" w:rsidRDefault="00913497" w:rsidP="00913497">
      <w:pPr>
        <w:pStyle w:val="enumlev1"/>
        <w:rPr>
          <w:sz w:val="22"/>
          <w:szCs w:val="22"/>
          <w:lang w:val="es-ES"/>
        </w:rPr>
      </w:pPr>
      <w:r w:rsidRPr="00C82EA1">
        <w:rPr>
          <w:sz w:val="22"/>
          <w:szCs w:val="22"/>
          <w:lang w:val="es-ES"/>
        </w:rPr>
        <w:t>–</w:t>
      </w:r>
      <w:r w:rsidRPr="00C82EA1">
        <w:rPr>
          <w:sz w:val="22"/>
          <w:szCs w:val="22"/>
          <w:lang w:val="es-ES"/>
        </w:rPr>
        <w:tab/>
        <w:t>Debatir nuevas actividades de U4SSC y aprobar el plan de trabajo anual de U4SSC (2025</w:t>
      </w:r>
      <w:r w:rsidRPr="00C82EA1">
        <w:rPr>
          <w:sz w:val="22"/>
          <w:szCs w:val="22"/>
          <w:lang w:val="es-ES"/>
        </w:rPr>
        <w:noBreakHyphen/>
        <w:t>2026).</w:t>
      </w:r>
    </w:p>
    <w:bookmarkEnd w:id="4"/>
    <w:p w14:paraId="25B3EFA8" w14:textId="77777777" w:rsidR="00913497" w:rsidRPr="00C82EA1" w:rsidRDefault="00913497" w:rsidP="00913497">
      <w:pPr>
        <w:keepNext/>
        <w:keepLines/>
        <w:rPr>
          <w:sz w:val="22"/>
          <w:szCs w:val="22"/>
          <w:lang w:val="es-ES"/>
        </w:rPr>
      </w:pPr>
      <w:r w:rsidRPr="00C82EA1">
        <w:rPr>
          <w:sz w:val="22"/>
          <w:szCs w:val="22"/>
          <w:lang w:val="es-ES"/>
        </w:rPr>
        <w:t>5</w:t>
      </w:r>
      <w:r w:rsidRPr="00C82EA1">
        <w:rPr>
          <w:sz w:val="22"/>
          <w:szCs w:val="22"/>
          <w:lang w:val="es-ES"/>
        </w:rPr>
        <w:tab/>
      </w:r>
      <w:proofErr w:type="gramStart"/>
      <w:r w:rsidRPr="00C82EA1">
        <w:rPr>
          <w:sz w:val="22"/>
          <w:szCs w:val="22"/>
          <w:lang w:val="es-ES"/>
        </w:rPr>
        <w:t>La</w:t>
      </w:r>
      <w:proofErr w:type="gramEnd"/>
      <w:r w:rsidRPr="00C82EA1">
        <w:rPr>
          <w:sz w:val="22"/>
          <w:szCs w:val="22"/>
          <w:lang w:val="es-ES"/>
        </w:rPr>
        <w:t xml:space="preserve"> participación en la reunión es gratuita y está abierta a los Estados Miembros, a los Miembros de Sector, a los Asociados y a las Instituciones Académicas de la UIT, así como a cualquier persona de un país que sea miembro de la UIT y desee contribuir a los trabajos. Esto incluye a las personas que también sean miembros de organizaciones nacionales, regionales e internacionales.</w:t>
      </w:r>
    </w:p>
    <w:p w14:paraId="02FDC69E" w14:textId="051D1ED3" w:rsidR="00913497" w:rsidRPr="00C82EA1" w:rsidRDefault="00913497" w:rsidP="00913497">
      <w:pPr>
        <w:rPr>
          <w:sz w:val="22"/>
          <w:szCs w:val="22"/>
          <w:lang w:val="es-ES"/>
        </w:rPr>
      </w:pPr>
      <w:r w:rsidRPr="00C82EA1">
        <w:rPr>
          <w:sz w:val="22"/>
          <w:szCs w:val="22"/>
          <w:lang w:val="es-ES"/>
        </w:rPr>
        <w:t>6</w:t>
      </w:r>
      <w:r w:rsidRPr="00C82EA1">
        <w:rPr>
          <w:sz w:val="22"/>
          <w:szCs w:val="22"/>
          <w:lang w:val="es-ES"/>
        </w:rPr>
        <w:tab/>
      </w:r>
      <w:proofErr w:type="gramStart"/>
      <w:r w:rsidRPr="00C82EA1">
        <w:rPr>
          <w:sz w:val="22"/>
          <w:szCs w:val="22"/>
          <w:lang w:val="es-ES"/>
        </w:rPr>
        <w:t>La</w:t>
      </w:r>
      <w:proofErr w:type="gramEnd"/>
      <w:r w:rsidRPr="00C82EA1">
        <w:rPr>
          <w:sz w:val="22"/>
          <w:szCs w:val="22"/>
          <w:lang w:val="es-ES"/>
        </w:rPr>
        <w:t xml:space="preserve"> información relativa a esta reunión, incluido el proyecto de programa, los oradores, los detalles de la conexión a distancia y el enlace de inscripción, estará disponible en el </w:t>
      </w:r>
      <w:hyperlink r:id="rId12" w:history="1">
        <w:r w:rsidRPr="00C82EA1">
          <w:rPr>
            <w:rStyle w:val="Hyperlink"/>
            <w:sz w:val="22"/>
            <w:szCs w:val="22"/>
            <w:lang w:val="es-ES"/>
          </w:rPr>
          <w:t>sitio web del evento</w:t>
        </w:r>
      </w:hyperlink>
      <w:r w:rsidRPr="00C82EA1">
        <w:rPr>
          <w:sz w:val="22"/>
          <w:szCs w:val="22"/>
          <w:lang w:val="es-ES"/>
        </w:rPr>
        <w:t>, que se actualizará periódicamente a medida que se disponga de información nueva o modificada. Se alienta a los participantes a consultar periódicamente el sitio web para obtener las últimas actualizaciones. Sírvase tener en cuenta que la inscripción es obligatoria para asistir a la reunión.</w:t>
      </w:r>
      <w:hyperlink r:id="rId13" w:history="1"/>
    </w:p>
    <w:p w14:paraId="5CB952EB" w14:textId="05FEFAB2" w:rsidR="00913497" w:rsidRPr="00C82EA1" w:rsidRDefault="00913497" w:rsidP="00913497">
      <w:pPr>
        <w:rPr>
          <w:sz w:val="22"/>
          <w:szCs w:val="22"/>
          <w:lang w:val="es-ES"/>
        </w:rPr>
      </w:pPr>
      <w:r w:rsidRPr="00C82EA1">
        <w:rPr>
          <w:sz w:val="22"/>
          <w:szCs w:val="22"/>
          <w:lang w:val="es-ES"/>
        </w:rPr>
        <w:lastRenderedPageBreak/>
        <w:t>7</w:t>
      </w:r>
      <w:r w:rsidRPr="00C82EA1">
        <w:rPr>
          <w:sz w:val="22"/>
          <w:szCs w:val="22"/>
          <w:lang w:val="es-ES"/>
        </w:rPr>
        <w:tab/>
      </w:r>
      <w:proofErr w:type="gramStart"/>
      <w:r w:rsidRPr="00C82EA1">
        <w:rPr>
          <w:sz w:val="22"/>
          <w:szCs w:val="22"/>
          <w:lang w:val="es-ES"/>
        </w:rPr>
        <w:t>El</w:t>
      </w:r>
      <w:proofErr w:type="gramEnd"/>
      <w:r w:rsidRPr="00C82EA1">
        <w:rPr>
          <w:sz w:val="22"/>
          <w:szCs w:val="22"/>
          <w:lang w:val="es-ES"/>
        </w:rPr>
        <w:t xml:space="preserve"> 31 de octubre de 2025, para celebrar el Día Mundial de las Ciudades, se celebrará un </w:t>
      </w:r>
      <w:r w:rsidRPr="00C82EA1">
        <w:rPr>
          <w:b/>
          <w:bCs/>
          <w:sz w:val="22"/>
          <w:szCs w:val="22"/>
          <w:lang w:val="es-ES"/>
        </w:rPr>
        <w:t xml:space="preserve">seminario web sobre </w:t>
      </w:r>
      <w:r w:rsidR="00FA6412" w:rsidRPr="00C82EA1">
        <w:rPr>
          <w:b/>
          <w:bCs/>
          <w:sz w:val="22"/>
          <w:szCs w:val="22"/>
          <w:lang w:val="es-ES"/>
        </w:rPr>
        <w:t>"</w:t>
      </w:r>
      <w:r w:rsidRPr="00C82EA1">
        <w:rPr>
          <w:b/>
          <w:bCs/>
          <w:sz w:val="22"/>
          <w:szCs w:val="22"/>
          <w:lang w:val="es-ES"/>
        </w:rPr>
        <w:t>Empowering Lives through People-Centred Smart Cities</w:t>
      </w:r>
      <w:r w:rsidR="00FA6412" w:rsidRPr="00C82EA1">
        <w:rPr>
          <w:b/>
          <w:bCs/>
          <w:sz w:val="22"/>
          <w:szCs w:val="22"/>
          <w:lang w:val="es-ES"/>
        </w:rPr>
        <w:t>"</w:t>
      </w:r>
      <w:r w:rsidRPr="00C82EA1">
        <w:rPr>
          <w:sz w:val="22"/>
          <w:szCs w:val="22"/>
          <w:lang w:val="es-ES"/>
        </w:rPr>
        <w:t xml:space="preserve"> (Empoderar vidas a través de las ciudades inteligentes centradas en las personas) de las 12.00 a las 13.00</w:t>
      </w:r>
      <w:r w:rsidR="00FA6412" w:rsidRPr="00C82EA1">
        <w:rPr>
          <w:sz w:val="22"/>
          <w:szCs w:val="22"/>
          <w:lang w:val="es-ES"/>
        </w:rPr>
        <w:t> </w:t>
      </w:r>
      <w:r w:rsidRPr="00C82EA1">
        <w:rPr>
          <w:sz w:val="22"/>
          <w:szCs w:val="22"/>
          <w:lang w:val="es-ES"/>
        </w:rPr>
        <w:t xml:space="preserve">horas (CET) como parte de la serie de Diálogos sobre la transformación digital. Más información disponible en el </w:t>
      </w:r>
      <w:hyperlink r:id="rId14" w:history="1">
        <w:r w:rsidRPr="00C82EA1">
          <w:rPr>
            <w:rStyle w:val="Hyperlink"/>
            <w:sz w:val="22"/>
            <w:szCs w:val="22"/>
            <w:lang w:val="es-ES"/>
          </w:rPr>
          <w:t>sitio web del evento</w:t>
        </w:r>
      </w:hyperlink>
      <w:r w:rsidRPr="00C82EA1">
        <w:rPr>
          <w:sz w:val="22"/>
          <w:szCs w:val="22"/>
          <w:lang w:val="es-ES"/>
        </w:rPr>
        <w:t>.</w:t>
      </w:r>
      <w:hyperlink r:id="rId15" w:history="1"/>
    </w:p>
    <w:p w14:paraId="4CAEF211" w14:textId="21E4373D" w:rsidR="00913497" w:rsidRPr="00C82EA1" w:rsidRDefault="00913497" w:rsidP="00913497">
      <w:pPr>
        <w:rPr>
          <w:sz w:val="22"/>
          <w:szCs w:val="22"/>
          <w:lang w:val="es-ES"/>
        </w:rPr>
      </w:pPr>
      <w:r w:rsidRPr="00C82EA1">
        <w:rPr>
          <w:sz w:val="22"/>
          <w:szCs w:val="22"/>
          <w:lang w:val="es-ES"/>
        </w:rPr>
        <w:t>Le saluda atentamente,</w:t>
      </w:r>
    </w:p>
    <w:p w14:paraId="236C6230" w14:textId="78CBA97F" w:rsidR="00A2600C" w:rsidRPr="00C82EA1" w:rsidRDefault="00AD0136" w:rsidP="00C82EA1">
      <w:pPr>
        <w:spacing w:befor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83255AA" wp14:editId="0812CF05">
            <wp:simplePos x="0" y="0"/>
            <wp:positionH relativeFrom="margin">
              <wp:align>left</wp:align>
            </wp:positionH>
            <wp:positionV relativeFrom="paragraph">
              <wp:posOffset>52705</wp:posOffset>
            </wp:positionV>
            <wp:extent cx="825542" cy="330217"/>
            <wp:effectExtent l="0" t="0" r="0" b="0"/>
            <wp:wrapNone/>
            <wp:docPr id="663841586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841586" name="Picture 1" descr="A black text on a white background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42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791E" w:rsidRPr="00C82EA1">
        <w:rPr>
          <w:sz w:val="22"/>
          <w:szCs w:val="22"/>
        </w:rPr>
        <w:t>Seizo Onoe</w:t>
      </w:r>
      <w:r w:rsidR="0037791E" w:rsidRPr="00C82EA1">
        <w:rPr>
          <w:sz w:val="22"/>
          <w:szCs w:val="22"/>
        </w:rPr>
        <w:br/>
      </w:r>
      <w:proofErr w:type="gramStart"/>
      <w:r w:rsidR="0037791E" w:rsidRPr="00C82EA1">
        <w:rPr>
          <w:sz w:val="22"/>
          <w:szCs w:val="22"/>
        </w:rPr>
        <w:t>Director</w:t>
      </w:r>
      <w:proofErr w:type="gramEnd"/>
      <w:r w:rsidR="0037791E" w:rsidRPr="00C82EA1">
        <w:rPr>
          <w:sz w:val="22"/>
          <w:szCs w:val="22"/>
        </w:rPr>
        <w:t xml:space="preserve"> de la Oficina de </w:t>
      </w:r>
      <w:r w:rsidR="0037791E" w:rsidRPr="00C82EA1">
        <w:rPr>
          <w:sz w:val="22"/>
          <w:szCs w:val="22"/>
        </w:rPr>
        <w:br/>
        <w:t>Normalización de las Telecomunicaciones</w:t>
      </w:r>
    </w:p>
    <w:sectPr w:rsidR="00A2600C" w:rsidRPr="00C82EA1" w:rsidSect="00B87E9E">
      <w:headerReference w:type="default" r:id="rId17"/>
      <w:footerReference w:type="first" r:id="rId18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F105" w14:textId="77777777" w:rsidR="004E4B49" w:rsidRDefault="004E4B49">
      <w:r>
        <w:separator/>
      </w:r>
    </w:p>
  </w:endnote>
  <w:endnote w:type="continuationSeparator" w:id="0">
    <w:p w14:paraId="2D3DA335" w14:textId="77777777" w:rsidR="004E4B49" w:rsidRDefault="004E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2DDA" w14:textId="2A7C35AE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 xml:space="preserve">Unión Internacional de Telecomunicaciones • Place des </w:t>
    </w:r>
    <w:proofErr w:type="spellStart"/>
    <w:r w:rsidRPr="00D834E7">
      <w:rPr>
        <w:color w:val="0070C0"/>
        <w:szCs w:val="18"/>
        <w:lang w:val="es-ES"/>
      </w:rPr>
      <w:t>Nations</w:t>
    </w:r>
    <w:proofErr w:type="spellEnd"/>
    <w:r w:rsidRPr="00D834E7">
      <w:rPr>
        <w:color w:val="0070C0"/>
        <w:szCs w:val="18"/>
        <w:lang w:val="es-ES"/>
      </w:rPr>
      <w:t>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>Tel</w:t>
    </w:r>
    <w:r w:rsidR="00101541">
      <w:rPr>
        <w:color w:val="0070C0"/>
        <w:szCs w:val="18"/>
        <w:lang w:val="es-ES"/>
      </w:rPr>
      <w:t>.</w:t>
    </w:r>
    <w:r w:rsidRPr="00D834E7">
      <w:rPr>
        <w:color w:val="0070C0"/>
        <w:szCs w:val="18"/>
        <w:lang w:val="es-ES"/>
      </w:rPr>
      <w:t xml:space="preserve">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51447" w14:textId="77777777" w:rsidR="004E4B49" w:rsidRDefault="004E4B49">
      <w:r>
        <w:t>____________________</w:t>
      </w:r>
    </w:p>
  </w:footnote>
  <w:footnote w:type="continuationSeparator" w:id="0">
    <w:p w14:paraId="1A136441" w14:textId="77777777" w:rsidR="004E4B49" w:rsidRDefault="004E4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CB14" w14:textId="4E1E967D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06800910" w14:textId="5A2B0683" w:rsidR="00101541" w:rsidRPr="00303D62" w:rsidRDefault="00101541">
    <w:pPr>
      <w:pStyle w:val="Header"/>
      <w:rPr>
        <w:sz w:val="18"/>
        <w:szCs w:val="18"/>
      </w:rPr>
    </w:pPr>
    <w:r w:rsidRPr="00101541">
      <w:rPr>
        <w:sz w:val="18"/>
        <w:szCs w:val="18"/>
      </w:rPr>
      <w:t xml:space="preserve">Circular TSB </w:t>
    </w:r>
    <w:r w:rsidR="00F80FBE">
      <w:rPr>
        <w:sz w:val="18"/>
        <w:szCs w:val="18"/>
      </w:rPr>
      <w:t>0</w:t>
    </w:r>
    <w:r w:rsidR="00913497">
      <w:rPr>
        <w:sz w:val="18"/>
        <w:szCs w:val="18"/>
      </w:rPr>
      <w:t>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52C"/>
    <w:multiLevelType w:val="hybridMultilevel"/>
    <w:tmpl w:val="1AE8A57C"/>
    <w:lvl w:ilvl="0" w:tplc="F5602030">
      <w:start w:val="1"/>
      <w:numFmt w:val="bullet"/>
      <w:lvlText w:val="-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57757CC"/>
    <w:multiLevelType w:val="hybridMultilevel"/>
    <w:tmpl w:val="FF622066"/>
    <w:lvl w:ilvl="0" w:tplc="927AFBD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E4912"/>
    <w:multiLevelType w:val="hybridMultilevel"/>
    <w:tmpl w:val="0B1804B4"/>
    <w:lvl w:ilvl="0" w:tplc="927AFBD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3"/>
  </w:num>
  <w:num w:numId="2" w16cid:durableId="1345282128">
    <w:abstractNumId w:val="6"/>
  </w:num>
  <w:num w:numId="3" w16cid:durableId="1069613404">
    <w:abstractNumId w:val="5"/>
  </w:num>
  <w:num w:numId="4" w16cid:durableId="374936234">
    <w:abstractNumId w:val="4"/>
  </w:num>
  <w:num w:numId="5" w16cid:durableId="858465426">
    <w:abstractNumId w:val="2"/>
  </w:num>
  <w:num w:numId="6" w16cid:durableId="733623551">
    <w:abstractNumId w:val="1"/>
  </w:num>
  <w:num w:numId="7" w16cid:durableId="202585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58"/>
    <w:rsid w:val="00002529"/>
    <w:rsid w:val="00005EBD"/>
    <w:rsid w:val="00020CC0"/>
    <w:rsid w:val="00085662"/>
    <w:rsid w:val="000B1BA2"/>
    <w:rsid w:val="000C382F"/>
    <w:rsid w:val="00101541"/>
    <w:rsid w:val="00110B04"/>
    <w:rsid w:val="001173CC"/>
    <w:rsid w:val="001350B9"/>
    <w:rsid w:val="0014464D"/>
    <w:rsid w:val="001A54CC"/>
    <w:rsid w:val="00211A65"/>
    <w:rsid w:val="00257FB4"/>
    <w:rsid w:val="002E496E"/>
    <w:rsid w:val="00303D62"/>
    <w:rsid w:val="00335367"/>
    <w:rsid w:val="00370C2D"/>
    <w:rsid w:val="0037791E"/>
    <w:rsid w:val="003B0CBC"/>
    <w:rsid w:val="003C0BC5"/>
    <w:rsid w:val="003D1E8D"/>
    <w:rsid w:val="003D673B"/>
    <w:rsid w:val="003F2855"/>
    <w:rsid w:val="00401C20"/>
    <w:rsid w:val="00467293"/>
    <w:rsid w:val="004A0C0D"/>
    <w:rsid w:val="004A7957"/>
    <w:rsid w:val="004C4144"/>
    <w:rsid w:val="004E4B49"/>
    <w:rsid w:val="0055719E"/>
    <w:rsid w:val="005C6450"/>
    <w:rsid w:val="0066627F"/>
    <w:rsid w:val="006969B4"/>
    <w:rsid w:val="006E4F7B"/>
    <w:rsid w:val="00766C41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C17AD"/>
    <w:rsid w:val="008D02CD"/>
    <w:rsid w:val="00913497"/>
    <w:rsid w:val="0091370C"/>
    <w:rsid w:val="0095172A"/>
    <w:rsid w:val="009A0BA0"/>
    <w:rsid w:val="00A2600C"/>
    <w:rsid w:val="00A31158"/>
    <w:rsid w:val="00A54E47"/>
    <w:rsid w:val="00AB6E3A"/>
    <w:rsid w:val="00AD0136"/>
    <w:rsid w:val="00AE7093"/>
    <w:rsid w:val="00B03EE2"/>
    <w:rsid w:val="00B422BC"/>
    <w:rsid w:val="00B43F77"/>
    <w:rsid w:val="00B55A3E"/>
    <w:rsid w:val="00B87E9E"/>
    <w:rsid w:val="00B95F0A"/>
    <w:rsid w:val="00B96180"/>
    <w:rsid w:val="00BA6F31"/>
    <w:rsid w:val="00BC3052"/>
    <w:rsid w:val="00C116FE"/>
    <w:rsid w:val="00C17AC0"/>
    <w:rsid w:val="00C34772"/>
    <w:rsid w:val="00C5465A"/>
    <w:rsid w:val="00C82EA1"/>
    <w:rsid w:val="00CC429F"/>
    <w:rsid w:val="00D54642"/>
    <w:rsid w:val="00D834E7"/>
    <w:rsid w:val="00D90607"/>
    <w:rsid w:val="00D97832"/>
    <w:rsid w:val="00DD77C9"/>
    <w:rsid w:val="00DF3538"/>
    <w:rsid w:val="00E31D71"/>
    <w:rsid w:val="00E839B0"/>
    <w:rsid w:val="00E92C09"/>
    <w:rsid w:val="00F14380"/>
    <w:rsid w:val="00F6461F"/>
    <w:rsid w:val="00F80FBE"/>
    <w:rsid w:val="00FA6412"/>
    <w:rsid w:val="00FB1474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B0B40"/>
  <w15:docId w15:val="{5B4F3BED-0458-4426-AA5D-B74EAC68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600C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A2600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Revision">
    <w:name w:val="Revision"/>
    <w:hidden/>
    <w:uiPriority w:val="99"/>
    <w:semiHidden/>
    <w:rsid w:val="003C0BC5"/>
    <w:rPr>
      <w:rFonts w:asciiTheme="minorHAnsi" w:hAnsiTheme="minorHAnsi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4ssc.itu.int/9th-meeting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4ssc.itu.int/9th-meeting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4ssc.itu.in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cities/digitaltransformationdialogues/empowering-lives-through-people-centred-smart-cities/" TargetMode="External"/><Relationship Id="rId10" Type="http://schemas.openxmlformats.org/officeDocument/2006/relationships/hyperlink" Target="https://u4ssc.itu.in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4ssc@itu.int" TargetMode="External"/><Relationship Id="rId14" Type="http://schemas.openxmlformats.org/officeDocument/2006/relationships/hyperlink" Target="https://www.itu.int/cities/digitaltransformationdialogues/empowering-lives-through-people-centred-smart-citie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534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3897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Spanish83</dc:creator>
  <cp:lastModifiedBy>Braud, Olivia</cp:lastModifiedBy>
  <cp:revision>7</cp:revision>
  <cp:lastPrinted>2025-11-27T13:39:00Z</cp:lastPrinted>
  <dcterms:created xsi:type="dcterms:W3CDTF">2025-10-16T13:32:00Z</dcterms:created>
  <dcterms:modified xsi:type="dcterms:W3CDTF">2025-11-27T13:39:00Z</dcterms:modified>
</cp:coreProperties>
</file>