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Spec="center" w:tblpY="664"/>
        <w:tblW w:w="9923" w:type="dxa"/>
        <w:tblLayout w:type="fixed"/>
        <w:tblLook w:val="0000" w:firstRow="0" w:lastRow="0" w:firstColumn="0" w:lastColumn="0" w:noHBand="0" w:noVBand="0"/>
      </w:tblPr>
      <w:tblGrid>
        <w:gridCol w:w="1276"/>
        <w:gridCol w:w="3544"/>
        <w:gridCol w:w="3119"/>
        <w:gridCol w:w="1984"/>
      </w:tblGrid>
      <w:tr w:rsidR="00FA46A0" w:rsidRPr="004C39CF" w14:paraId="0A38A024" w14:textId="77777777" w:rsidTr="00722D8C">
        <w:trPr>
          <w:trHeight w:val="1282"/>
        </w:trPr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14:paraId="13225149" w14:textId="77777777" w:rsidR="00FA46A0" w:rsidRPr="004C39CF" w:rsidRDefault="009747C5">
            <w:pPr>
              <w:pStyle w:val="Tabletext"/>
              <w:jc w:val="center"/>
            </w:pPr>
            <w:r w:rsidRPr="004C39CF">
              <w:rPr>
                <w:noProof/>
                <w:lang w:val="en-US" w:eastAsia="zh-CN"/>
              </w:rPr>
              <w:drawing>
                <wp:inline distT="0" distB="0" distL="0" distR="0" wp14:anchorId="4F7FD8A9" wp14:editId="76A7BBC9">
                  <wp:extent cx="808355" cy="80835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F437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  <w:gridSpan w:val="2"/>
            <w:tcMar>
              <w:left w:w="142" w:type="dxa"/>
            </w:tcMar>
            <w:vAlign w:val="center"/>
          </w:tcPr>
          <w:p w14:paraId="26952587" w14:textId="77777777" w:rsidR="00FA46A0" w:rsidRPr="004C39CF" w:rsidRDefault="00B61012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4C39CF">
              <w:rPr>
                <w:rFonts w:cs="Times New Roman Bold"/>
                <w:b/>
                <w:bCs/>
                <w:smallCaps/>
                <w:sz w:val="36"/>
                <w:szCs w:val="36"/>
              </w:rPr>
              <w:t>International telecommunication union</w:t>
            </w:r>
          </w:p>
          <w:p w14:paraId="42CD74E0" w14:textId="77777777" w:rsidR="00FA46A0" w:rsidRPr="004C39CF" w:rsidRDefault="00B61012">
            <w:pPr>
              <w:spacing w:before="0"/>
              <w:rPr>
                <w:rFonts w:ascii="Verdana" w:hAnsi="Verdana"/>
                <w:color w:val="FFFFFF"/>
                <w:sz w:val="26"/>
                <w:szCs w:val="26"/>
              </w:rPr>
            </w:pPr>
            <w:r w:rsidRPr="004C39CF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Telecommunication Standardization Bureau</w:t>
            </w:r>
          </w:p>
        </w:tc>
        <w:tc>
          <w:tcPr>
            <w:tcW w:w="1984" w:type="dxa"/>
            <w:vAlign w:val="center"/>
          </w:tcPr>
          <w:p w14:paraId="5F097E21" w14:textId="77777777" w:rsidR="00FA46A0" w:rsidRPr="004C39CF" w:rsidRDefault="00FA46A0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</w:rPr>
            </w:pPr>
          </w:p>
        </w:tc>
      </w:tr>
      <w:tr w:rsidR="00FA46A0" w:rsidRPr="004C39CF" w14:paraId="52E18B78" w14:textId="77777777" w:rsidTr="0049682E">
        <w:trPr>
          <w:cantSplit/>
          <w:trHeight w:val="80"/>
        </w:trPr>
        <w:tc>
          <w:tcPr>
            <w:tcW w:w="4820" w:type="dxa"/>
            <w:gridSpan w:val="2"/>
            <w:vAlign w:val="center"/>
          </w:tcPr>
          <w:p w14:paraId="39644AFD" w14:textId="77777777" w:rsidR="00FA46A0" w:rsidRPr="004C39CF" w:rsidRDefault="00FA46A0">
            <w:pPr>
              <w:pStyle w:val="Table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579D9171" w14:textId="7A24FF23" w:rsidR="00FA46A0" w:rsidRPr="004C39CF" w:rsidRDefault="00B61012" w:rsidP="00722D8C">
            <w:pPr>
              <w:pStyle w:val="Tabletext"/>
              <w:spacing w:before="240" w:after="240"/>
              <w:ind w:lef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4C39CF">
              <w:rPr>
                <w:rFonts w:asciiTheme="minorHAnsi" w:hAnsiTheme="minorHAnsi" w:cstheme="minorHAnsi"/>
                <w:sz w:val="22"/>
                <w:szCs w:val="22"/>
              </w:rPr>
              <w:t>Geneva,</w:t>
            </w:r>
            <w:r w:rsidR="00595F30" w:rsidRPr="004C39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C39CF" w:rsidRPr="004C39C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CA3A87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4C39CF" w:rsidRPr="004C39CF">
              <w:rPr>
                <w:rFonts w:asciiTheme="minorHAnsi" w:hAnsiTheme="minorHAnsi" w:cstheme="minorHAnsi"/>
                <w:sz w:val="22"/>
                <w:szCs w:val="22"/>
              </w:rPr>
              <w:t xml:space="preserve"> October</w:t>
            </w:r>
            <w:r w:rsidR="0093602E" w:rsidRPr="004C39CF">
              <w:rPr>
                <w:rFonts w:asciiTheme="minorHAnsi" w:hAnsiTheme="minorHAnsi" w:cstheme="minorHAnsi"/>
                <w:sz w:val="22"/>
                <w:szCs w:val="22"/>
              </w:rPr>
              <w:t xml:space="preserve"> 2025</w:t>
            </w:r>
          </w:p>
        </w:tc>
      </w:tr>
      <w:tr w:rsidR="00FA46A0" w:rsidRPr="004C39CF" w14:paraId="4A14CE97" w14:textId="77777777" w:rsidTr="0049682E">
        <w:trPr>
          <w:cantSplit/>
          <w:trHeight w:val="746"/>
        </w:trPr>
        <w:tc>
          <w:tcPr>
            <w:tcW w:w="1276" w:type="dxa"/>
          </w:tcPr>
          <w:p w14:paraId="31B05841" w14:textId="77777777" w:rsidR="00FA46A0" w:rsidRPr="004C39CF" w:rsidRDefault="00B61012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4C39CF">
              <w:rPr>
                <w:rFonts w:asciiTheme="minorHAnsi" w:hAnsiTheme="minorHAnsi" w:cstheme="minorHAnsi"/>
                <w:b/>
                <w:sz w:val="22"/>
                <w:szCs w:val="22"/>
              </w:rPr>
              <w:t>Ref:</w:t>
            </w:r>
          </w:p>
        </w:tc>
        <w:tc>
          <w:tcPr>
            <w:tcW w:w="3544" w:type="dxa"/>
          </w:tcPr>
          <w:p w14:paraId="7D7C0B16" w14:textId="38DC5831" w:rsidR="00FA46A0" w:rsidRPr="00FA06BB" w:rsidRDefault="00B61012" w:rsidP="00FC1C19">
            <w:pPr>
              <w:pStyle w:val="Tabletex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/>
              </w:rPr>
            </w:pPr>
            <w:r w:rsidRPr="00FA06B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/>
              </w:rPr>
              <w:t xml:space="preserve">TSB Circular </w:t>
            </w:r>
            <w:r w:rsidR="00FA06B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/>
              </w:rPr>
              <w:t>80</w:t>
            </w:r>
          </w:p>
          <w:p w14:paraId="55369166" w14:textId="4531D4D9" w:rsidR="00595F30" w:rsidRPr="00FA06BB" w:rsidRDefault="00595F30" w:rsidP="00FC1C19">
            <w:pPr>
              <w:pStyle w:val="Tabletex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/>
              </w:rPr>
            </w:pPr>
            <w:r w:rsidRPr="00FA06B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/>
              </w:rPr>
              <w:t>SG20/CB</w:t>
            </w:r>
          </w:p>
        </w:tc>
        <w:tc>
          <w:tcPr>
            <w:tcW w:w="5103" w:type="dxa"/>
            <w:gridSpan w:val="2"/>
            <w:vMerge w:val="restart"/>
          </w:tcPr>
          <w:p w14:paraId="2974E374" w14:textId="77777777" w:rsidR="00FF5729" w:rsidRPr="004C39CF" w:rsidRDefault="00B61012" w:rsidP="00FF572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41"/>
              </w:tabs>
              <w:spacing w:before="0"/>
              <w:ind w:left="283" w:hanging="391"/>
              <w:rPr>
                <w:rFonts w:asciiTheme="minorHAnsi" w:hAnsiTheme="minorHAnsi" w:cstheme="minorHAnsi"/>
                <w:sz w:val="22"/>
                <w:szCs w:val="22"/>
              </w:rPr>
            </w:pPr>
            <w:r w:rsidRPr="004C39CF">
              <w:rPr>
                <w:rFonts w:asciiTheme="minorHAnsi" w:hAnsiTheme="minorHAnsi" w:cstheme="minorHAnsi"/>
                <w:b/>
                <w:sz w:val="22"/>
                <w:szCs w:val="22"/>
              </w:rPr>
              <w:t>To:</w:t>
            </w:r>
          </w:p>
          <w:p w14:paraId="001288E4" w14:textId="77777777" w:rsidR="00FA46A0" w:rsidRPr="004C39CF" w:rsidRDefault="00FF5729" w:rsidP="00595F30">
            <w:pPr>
              <w:pStyle w:val="ListParagraph"/>
              <w:numPr>
                <w:ilvl w:val="0"/>
                <w:numId w:val="11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318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4C39CF">
              <w:rPr>
                <w:rFonts w:asciiTheme="minorHAnsi" w:hAnsiTheme="minorHAnsi" w:cstheme="minorHAnsi"/>
                <w:sz w:val="22"/>
                <w:szCs w:val="22"/>
              </w:rPr>
              <w:t xml:space="preserve">Administrations of Member States of the </w:t>
            </w:r>
            <w:proofErr w:type="gramStart"/>
            <w:r w:rsidRPr="004C39CF">
              <w:rPr>
                <w:rFonts w:asciiTheme="minorHAnsi" w:hAnsiTheme="minorHAnsi" w:cstheme="minorHAnsi"/>
                <w:sz w:val="22"/>
                <w:szCs w:val="22"/>
              </w:rPr>
              <w:t>Union</w:t>
            </w:r>
            <w:r w:rsidR="00A72C30" w:rsidRPr="004C39CF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proofErr w:type="gramEnd"/>
          </w:p>
          <w:p w14:paraId="3EEF0FE2" w14:textId="01A2D971" w:rsidR="00D079AA" w:rsidRPr="004C39CF" w:rsidRDefault="00D079AA" w:rsidP="00595F30">
            <w:pPr>
              <w:pStyle w:val="ListParagraph"/>
              <w:numPr>
                <w:ilvl w:val="0"/>
                <w:numId w:val="11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318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4C39CF">
              <w:rPr>
                <w:rFonts w:asciiTheme="minorHAnsi" w:hAnsiTheme="minorHAnsi" w:cstheme="minorHAnsi"/>
                <w:sz w:val="22"/>
                <w:szCs w:val="22"/>
              </w:rPr>
              <w:t>The State of Palestine (Res.99 (Rev. Dubai, 2018))</w:t>
            </w:r>
          </w:p>
          <w:p w14:paraId="56808C16" w14:textId="77777777" w:rsidR="009A3D71" w:rsidRPr="004C39CF" w:rsidRDefault="009A3D71" w:rsidP="009A3D71">
            <w:pPr>
              <w:pStyle w:val="Tabletext"/>
              <w:ind w:left="283" w:hanging="391"/>
              <w:rPr>
                <w:rFonts w:asciiTheme="minorHAnsi" w:hAnsiTheme="minorHAnsi" w:cstheme="minorHAnsi"/>
                <w:sz w:val="22"/>
                <w:szCs w:val="22"/>
              </w:rPr>
            </w:pPr>
            <w:r w:rsidRPr="004C39CF">
              <w:rPr>
                <w:rFonts w:asciiTheme="minorHAnsi" w:hAnsiTheme="minorHAnsi" w:cstheme="minorHAnsi"/>
                <w:b/>
                <w:sz w:val="22"/>
                <w:szCs w:val="22"/>
              </w:rPr>
              <w:t>Copy to:</w:t>
            </w:r>
          </w:p>
          <w:p w14:paraId="1C8AFA31" w14:textId="77777777" w:rsidR="009A3D71" w:rsidRPr="004C39CF" w:rsidRDefault="009A3D71" w:rsidP="009A3D71">
            <w:pPr>
              <w:pStyle w:val="Tabletext"/>
              <w:spacing w:before="0" w:after="0"/>
              <w:ind w:left="283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4C39C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4C39CF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ITU-T Sector </w:t>
            </w:r>
            <w:proofErr w:type="gramStart"/>
            <w:r w:rsidRPr="004C39CF">
              <w:rPr>
                <w:rFonts w:asciiTheme="minorHAnsi" w:hAnsiTheme="minorHAnsi" w:cstheme="minorHAnsi"/>
                <w:sz w:val="22"/>
                <w:szCs w:val="22"/>
              </w:rPr>
              <w:t>Members;</w:t>
            </w:r>
            <w:proofErr w:type="gramEnd"/>
          </w:p>
          <w:p w14:paraId="1AACE73F" w14:textId="77777777" w:rsidR="009A3D71" w:rsidRPr="004C39CF" w:rsidRDefault="009A3D71" w:rsidP="009A3D71">
            <w:pPr>
              <w:pStyle w:val="Tabletext"/>
              <w:spacing w:after="0"/>
              <w:ind w:left="283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4C39C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4C39CF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Associates of ITU-T Study Group </w:t>
            </w:r>
            <w:proofErr w:type="gramStart"/>
            <w:r w:rsidRPr="004C39CF">
              <w:rPr>
                <w:rFonts w:asciiTheme="minorHAnsi" w:hAnsiTheme="minorHAnsi" w:cstheme="minorHAnsi"/>
                <w:sz w:val="22"/>
                <w:szCs w:val="22"/>
              </w:rPr>
              <w:t>20;</w:t>
            </w:r>
            <w:proofErr w:type="gramEnd"/>
            <w:r w:rsidRPr="004C39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6300D43" w14:textId="77777777" w:rsidR="009A3D71" w:rsidRPr="004C39CF" w:rsidRDefault="009A3D71" w:rsidP="009A3D71">
            <w:pPr>
              <w:pStyle w:val="Tabletext"/>
              <w:spacing w:after="0"/>
              <w:ind w:left="283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4C39C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4C39CF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ITU </w:t>
            </w:r>
            <w:proofErr w:type="gramStart"/>
            <w:r w:rsidRPr="004C39CF">
              <w:rPr>
                <w:rFonts w:asciiTheme="minorHAnsi" w:hAnsiTheme="minorHAnsi" w:cstheme="minorHAnsi"/>
                <w:sz w:val="22"/>
                <w:szCs w:val="22"/>
              </w:rPr>
              <w:t>Academia;</w:t>
            </w:r>
            <w:proofErr w:type="gramEnd"/>
          </w:p>
          <w:p w14:paraId="2C79B814" w14:textId="2A095C5B" w:rsidR="009A3D71" w:rsidRPr="004C39CF" w:rsidRDefault="009A3D71" w:rsidP="009A3D71">
            <w:pPr>
              <w:pStyle w:val="Tabletext"/>
              <w:spacing w:after="0"/>
              <w:ind w:left="283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4C39C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4C39CF">
              <w:rPr>
                <w:rFonts w:asciiTheme="minorHAnsi" w:hAnsiTheme="minorHAnsi" w:cstheme="minorHAnsi"/>
                <w:sz w:val="22"/>
                <w:szCs w:val="22"/>
              </w:rPr>
              <w:tab/>
              <w:t>The Chair and Vice-Chair</w:t>
            </w:r>
            <w:r w:rsidR="0093602E" w:rsidRPr="004C39CF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4C39CF">
              <w:rPr>
                <w:rFonts w:asciiTheme="minorHAnsi" w:hAnsiTheme="minorHAnsi" w:cstheme="minorHAnsi"/>
                <w:sz w:val="22"/>
                <w:szCs w:val="22"/>
              </w:rPr>
              <w:t xml:space="preserve"> of ITU-T Study Group </w:t>
            </w:r>
            <w:proofErr w:type="gramStart"/>
            <w:r w:rsidRPr="004C39CF">
              <w:rPr>
                <w:rFonts w:asciiTheme="minorHAnsi" w:hAnsiTheme="minorHAnsi" w:cstheme="minorHAnsi"/>
                <w:sz w:val="22"/>
                <w:szCs w:val="22"/>
              </w:rPr>
              <w:t>20;</w:t>
            </w:r>
            <w:proofErr w:type="gramEnd"/>
          </w:p>
          <w:p w14:paraId="5497B11B" w14:textId="77777777" w:rsidR="009A3D71" w:rsidRPr="004C39CF" w:rsidRDefault="009A3D71" w:rsidP="009A3D71">
            <w:pPr>
              <w:pStyle w:val="Tabletext"/>
              <w:spacing w:after="0"/>
              <w:ind w:left="283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4C39C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4C39CF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The Director of the Telecommunication Development </w:t>
            </w:r>
            <w:proofErr w:type="gramStart"/>
            <w:r w:rsidRPr="004C39CF">
              <w:rPr>
                <w:rFonts w:asciiTheme="minorHAnsi" w:hAnsiTheme="minorHAnsi" w:cstheme="minorHAnsi"/>
                <w:sz w:val="22"/>
                <w:szCs w:val="22"/>
              </w:rPr>
              <w:t>Bureau;</w:t>
            </w:r>
            <w:proofErr w:type="gramEnd"/>
          </w:p>
          <w:p w14:paraId="5A722A7B" w14:textId="77777777" w:rsidR="009A3D71" w:rsidRPr="004C39CF" w:rsidRDefault="009A3D71" w:rsidP="009A3D71">
            <w:pPr>
              <w:pStyle w:val="Tabletext"/>
              <w:tabs>
                <w:tab w:val="clear" w:pos="284"/>
              </w:tabs>
              <w:ind w:left="283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4C39C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4C39CF">
              <w:rPr>
                <w:rFonts w:asciiTheme="minorHAnsi" w:hAnsiTheme="minorHAnsi" w:cstheme="minorHAnsi"/>
                <w:sz w:val="22"/>
                <w:szCs w:val="22"/>
              </w:rPr>
              <w:tab/>
              <w:t>The Director of the Radiocommunication Bureau</w:t>
            </w:r>
          </w:p>
          <w:p w14:paraId="2172BEF7" w14:textId="6788A443" w:rsidR="009A3D71" w:rsidRPr="004C39CF" w:rsidRDefault="009A3D71" w:rsidP="009A3D7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6A0" w:rsidRPr="004C39CF" w14:paraId="2E464793" w14:textId="77777777" w:rsidTr="0049682E">
        <w:trPr>
          <w:cantSplit/>
          <w:trHeight w:val="221"/>
        </w:trPr>
        <w:tc>
          <w:tcPr>
            <w:tcW w:w="1276" w:type="dxa"/>
          </w:tcPr>
          <w:p w14:paraId="1B464DED" w14:textId="77777777" w:rsidR="00FA46A0" w:rsidRPr="004C39CF" w:rsidRDefault="00B61012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4C39CF">
              <w:rPr>
                <w:rFonts w:asciiTheme="minorHAnsi" w:hAnsiTheme="minorHAnsi" w:cstheme="minorHAnsi"/>
                <w:b/>
                <w:sz w:val="22"/>
                <w:szCs w:val="22"/>
              </w:rPr>
              <w:t>Tel:</w:t>
            </w:r>
          </w:p>
        </w:tc>
        <w:tc>
          <w:tcPr>
            <w:tcW w:w="3544" w:type="dxa"/>
          </w:tcPr>
          <w:p w14:paraId="7328331E" w14:textId="31C625B2" w:rsidR="00FA46A0" w:rsidRPr="004C39CF" w:rsidRDefault="00C95BF6" w:rsidP="00C95BF6">
            <w:pPr>
              <w:pStyle w:val="Table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C39CF">
              <w:rPr>
                <w:rFonts w:asciiTheme="minorHAnsi" w:hAnsiTheme="minorHAnsi" w:cstheme="minorHAnsi"/>
                <w:sz w:val="22"/>
                <w:szCs w:val="22"/>
              </w:rPr>
              <w:t xml:space="preserve">+41 22 730 </w:t>
            </w:r>
            <w:r w:rsidR="00595F30" w:rsidRPr="004C39CF">
              <w:rPr>
                <w:rFonts w:asciiTheme="minorHAnsi" w:hAnsiTheme="minorHAnsi" w:cstheme="minorHAnsi"/>
                <w:sz w:val="22"/>
                <w:szCs w:val="22"/>
              </w:rPr>
              <w:t>6301</w:t>
            </w:r>
          </w:p>
        </w:tc>
        <w:tc>
          <w:tcPr>
            <w:tcW w:w="5103" w:type="dxa"/>
            <w:gridSpan w:val="2"/>
            <w:vMerge/>
          </w:tcPr>
          <w:p w14:paraId="683E04AD" w14:textId="77777777" w:rsidR="00FA46A0" w:rsidRPr="004C39CF" w:rsidRDefault="00FA46A0" w:rsidP="00FF5729">
            <w:pPr>
              <w:pStyle w:val="Tabletext"/>
              <w:ind w:left="142" w:hanging="39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6A0" w:rsidRPr="004C39CF" w14:paraId="4B57BBDA" w14:textId="77777777" w:rsidTr="0049682E">
        <w:trPr>
          <w:cantSplit/>
          <w:trHeight w:val="282"/>
        </w:trPr>
        <w:tc>
          <w:tcPr>
            <w:tcW w:w="1276" w:type="dxa"/>
          </w:tcPr>
          <w:p w14:paraId="4F34BF00" w14:textId="77777777" w:rsidR="00FA46A0" w:rsidRPr="004C39CF" w:rsidRDefault="00B61012">
            <w:pPr>
              <w:pStyle w:val="Table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C39CF">
              <w:rPr>
                <w:rFonts w:asciiTheme="minorHAnsi" w:hAnsiTheme="minorHAnsi" w:cstheme="minorHAnsi"/>
                <w:b/>
                <w:sz w:val="22"/>
                <w:szCs w:val="22"/>
              </w:rPr>
              <w:t>Fax:</w:t>
            </w:r>
          </w:p>
          <w:p w14:paraId="5934AD5D" w14:textId="35904408" w:rsidR="009A3D71" w:rsidRPr="004C39CF" w:rsidRDefault="009A3D71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4C39CF">
              <w:rPr>
                <w:rFonts w:asciiTheme="minorHAnsi" w:hAnsiTheme="minorHAnsi" w:cstheme="minorHAnsi"/>
                <w:b/>
                <w:sz w:val="22"/>
                <w:szCs w:val="22"/>
              </w:rPr>
              <w:t>E-mail:</w:t>
            </w:r>
          </w:p>
        </w:tc>
        <w:tc>
          <w:tcPr>
            <w:tcW w:w="3544" w:type="dxa"/>
          </w:tcPr>
          <w:p w14:paraId="6653ACF4" w14:textId="77777777" w:rsidR="00FA46A0" w:rsidRPr="004C39CF" w:rsidRDefault="00B61012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4C39CF">
              <w:rPr>
                <w:rFonts w:asciiTheme="minorHAnsi" w:hAnsiTheme="minorHAnsi" w:cstheme="minorHAnsi"/>
                <w:sz w:val="22"/>
                <w:szCs w:val="22"/>
              </w:rPr>
              <w:t>+41 22 730 5853</w:t>
            </w:r>
          </w:p>
          <w:p w14:paraId="54EBB641" w14:textId="331F0846" w:rsidR="009A3D71" w:rsidRPr="004C39CF" w:rsidRDefault="009A3D71">
            <w:pPr>
              <w:pStyle w:val="Table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8" w:history="1">
              <w:r w:rsidRPr="004C39C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tsbsg20@itu.int</w:t>
              </w:r>
            </w:hyperlink>
          </w:p>
        </w:tc>
        <w:tc>
          <w:tcPr>
            <w:tcW w:w="5103" w:type="dxa"/>
            <w:gridSpan w:val="2"/>
            <w:vMerge/>
          </w:tcPr>
          <w:p w14:paraId="71BBC3E9" w14:textId="77777777" w:rsidR="00FA46A0" w:rsidRPr="004C39CF" w:rsidRDefault="00FA46A0" w:rsidP="00FF5729">
            <w:pPr>
              <w:pStyle w:val="Tabletext"/>
              <w:ind w:left="142" w:hanging="39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6A0" w:rsidRPr="004C39CF" w14:paraId="426A1DAC" w14:textId="77777777" w:rsidTr="0049682E">
        <w:trPr>
          <w:cantSplit/>
          <w:trHeight w:val="618"/>
        </w:trPr>
        <w:tc>
          <w:tcPr>
            <w:tcW w:w="1276" w:type="dxa"/>
          </w:tcPr>
          <w:p w14:paraId="461028CE" w14:textId="77777777" w:rsidR="00FA46A0" w:rsidRPr="004C39CF" w:rsidRDefault="00B61012">
            <w:pPr>
              <w:pStyle w:val="Tabletext"/>
              <w:rPr>
                <w:rFonts w:cs="Calibri"/>
                <w:sz w:val="22"/>
                <w:szCs w:val="22"/>
              </w:rPr>
            </w:pPr>
            <w:r w:rsidRPr="004C39CF">
              <w:rPr>
                <w:rFonts w:cs="Calibri"/>
                <w:b/>
                <w:sz w:val="22"/>
                <w:szCs w:val="22"/>
              </w:rPr>
              <w:t>Subject:</w:t>
            </w:r>
          </w:p>
        </w:tc>
        <w:tc>
          <w:tcPr>
            <w:tcW w:w="8647" w:type="dxa"/>
            <w:gridSpan w:val="3"/>
          </w:tcPr>
          <w:p w14:paraId="74FA53B4" w14:textId="157C5F8E" w:rsidR="00FA46A0" w:rsidRPr="004C39CF" w:rsidRDefault="00595F30" w:rsidP="00047ED0">
            <w:pPr>
              <w:pStyle w:val="Tabletext"/>
              <w:rPr>
                <w:rFonts w:cs="Calibri"/>
                <w:sz w:val="22"/>
                <w:szCs w:val="22"/>
              </w:rPr>
            </w:pPr>
            <w:bookmarkStart w:id="0" w:name="_Hlk211597956"/>
            <w:r w:rsidRPr="004C39CF">
              <w:rPr>
                <w:rFonts w:cs="Calibri"/>
                <w:b/>
                <w:sz w:val="22"/>
                <w:szCs w:val="22"/>
              </w:rPr>
              <w:t>Status of Recommendations</w:t>
            </w:r>
            <w:r w:rsidR="00A07FA9" w:rsidRPr="004C39CF">
              <w:rPr>
                <w:rFonts w:cs="Calibri"/>
                <w:b/>
                <w:sz w:val="22"/>
                <w:szCs w:val="22"/>
              </w:rPr>
              <w:t xml:space="preserve"> </w:t>
            </w:r>
            <w:r w:rsidR="00D079AA" w:rsidRPr="004C39CF">
              <w:rPr>
                <w:rFonts w:cs="Calibri"/>
                <w:b/>
                <w:sz w:val="22"/>
                <w:szCs w:val="22"/>
              </w:rPr>
              <w:t xml:space="preserve">ITU-T Y.4235 (ex </w:t>
            </w:r>
            <w:proofErr w:type="spellStart"/>
            <w:r w:rsidR="00D079AA" w:rsidRPr="004C39CF">
              <w:rPr>
                <w:rFonts w:cs="Calibri"/>
                <w:b/>
                <w:sz w:val="22"/>
                <w:szCs w:val="22"/>
              </w:rPr>
              <w:t>Y.PGComNet-Reqts</w:t>
            </w:r>
            <w:proofErr w:type="spellEnd"/>
            <w:r w:rsidR="00D079AA" w:rsidRPr="004C39CF">
              <w:rPr>
                <w:rFonts w:cs="Calibri"/>
                <w:b/>
                <w:sz w:val="22"/>
                <w:szCs w:val="22"/>
              </w:rPr>
              <w:t>), ITU-T Y.4236 (ex Y.EMM-</w:t>
            </w:r>
            <w:proofErr w:type="spellStart"/>
            <w:r w:rsidR="00D079AA" w:rsidRPr="004C39CF">
              <w:rPr>
                <w:rFonts w:cs="Calibri"/>
                <w:b/>
                <w:sz w:val="22"/>
                <w:szCs w:val="22"/>
              </w:rPr>
              <w:t>Reqts</w:t>
            </w:r>
            <w:proofErr w:type="spellEnd"/>
            <w:r w:rsidR="00D079AA" w:rsidRPr="004C39CF">
              <w:rPr>
                <w:rFonts w:cs="Calibri"/>
                <w:b/>
                <w:sz w:val="22"/>
                <w:szCs w:val="22"/>
              </w:rPr>
              <w:t xml:space="preserve">), ITU-T Y.4237 (ex </w:t>
            </w:r>
            <w:proofErr w:type="spellStart"/>
            <w:r w:rsidR="00D079AA" w:rsidRPr="004C39CF">
              <w:rPr>
                <w:rFonts w:cs="Calibri"/>
                <w:b/>
                <w:sz w:val="22"/>
                <w:szCs w:val="22"/>
              </w:rPr>
              <w:t>Y.dt</w:t>
            </w:r>
            <w:proofErr w:type="spellEnd"/>
            <w:r w:rsidR="00D079AA" w:rsidRPr="004C39CF">
              <w:rPr>
                <w:rFonts w:cs="Calibri"/>
                <w:b/>
                <w:sz w:val="22"/>
                <w:szCs w:val="22"/>
              </w:rPr>
              <w:t xml:space="preserve">-IWCS), ITU-T Y.4496 (ex Y.RA-PHE), ITU-T Y.4708 (ex </w:t>
            </w:r>
            <w:proofErr w:type="spellStart"/>
            <w:r w:rsidR="00D079AA" w:rsidRPr="004C39CF">
              <w:rPr>
                <w:rFonts w:cs="Calibri"/>
                <w:b/>
                <w:sz w:val="22"/>
                <w:szCs w:val="22"/>
              </w:rPr>
              <w:t>Y.IoT</w:t>
            </w:r>
            <w:proofErr w:type="spellEnd"/>
            <w:r w:rsidR="00D079AA" w:rsidRPr="004C39CF">
              <w:rPr>
                <w:rFonts w:cs="Calibri"/>
                <w:b/>
                <w:sz w:val="22"/>
                <w:szCs w:val="22"/>
              </w:rPr>
              <w:t xml:space="preserve">-DPE), ITU-T Y.4609 (ex </w:t>
            </w:r>
            <w:proofErr w:type="spellStart"/>
            <w:r w:rsidR="00D079AA" w:rsidRPr="004C39CF">
              <w:rPr>
                <w:rFonts w:cs="Calibri"/>
                <w:b/>
                <w:sz w:val="22"/>
                <w:szCs w:val="22"/>
              </w:rPr>
              <w:t>Y.metadata</w:t>
            </w:r>
            <w:proofErr w:type="spellEnd"/>
            <w:r w:rsidR="00D079AA" w:rsidRPr="004C39CF">
              <w:rPr>
                <w:rFonts w:cs="Calibri"/>
                <w:b/>
                <w:sz w:val="22"/>
                <w:szCs w:val="22"/>
              </w:rPr>
              <w:t xml:space="preserve">-EPI), ITU-T Y.4813 (ex </w:t>
            </w:r>
            <w:proofErr w:type="spellStart"/>
            <w:r w:rsidR="00D079AA" w:rsidRPr="004C39CF">
              <w:rPr>
                <w:rFonts w:cs="Calibri"/>
                <w:b/>
                <w:sz w:val="22"/>
                <w:szCs w:val="22"/>
              </w:rPr>
              <w:t>Y.iepi</w:t>
            </w:r>
            <w:proofErr w:type="spellEnd"/>
            <w:r w:rsidR="00D079AA" w:rsidRPr="004C39CF">
              <w:rPr>
                <w:rFonts w:cs="Calibri"/>
                <w:b/>
                <w:sz w:val="22"/>
                <w:szCs w:val="22"/>
              </w:rPr>
              <w:t>-dm-</w:t>
            </w:r>
            <w:proofErr w:type="spellStart"/>
            <w:r w:rsidR="00D079AA" w:rsidRPr="004C39CF">
              <w:rPr>
                <w:rFonts w:cs="Calibri"/>
                <w:b/>
                <w:sz w:val="22"/>
                <w:szCs w:val="22"/>
              </w:rPr>
              <w:t>sa</w:t>
            </w:r>
            <w:proofErr w:type="spellEnd"/>
            <w:r w:rsidR="00D079AA" w:rsidRPr="004C39CF">
              <w:rPr>
                <w:rFonts w:cs="Calibri"/>
                <w:b/>
                <w:sz w:val="22"/>
                <w:szCs w:val="22"/>
              </w:rPr>
              <w:t xml:space="preserve">), ITU-T Y.4814 (ex </w:t>
            </w:r>
            <w:proofErr w:type="spellStart"/>
            <w:r w:rsidR="00D079AA" w:rsidRPr="004C39CF">
              <w:rPr>
                <w:rFonts w:cs="Calibri"/>
                <w:b/>
                <w:sz w:val="22"/>
                <w:szCs w:val="22"/>
              </w:rPr>
              <w:t>Y.IoT-acs-fra</w:t>
            </w:r>
            <w:proofErr w:type="spellEnd"/>
            <w:r w:rsidR="00D079AA" w:rsidRPr="004C39CF">
              <w:rPr>
                <w:rFonts w:cs="Calibri"/>
                <w:b/>
                <w:sz w:val="22"/>
                <w:szCs w:val="22"/>
              </w:rPr>
              <w:t>) and ITU-T Y.4911 (ex Y.KPI-Flood)</w:t>
            </w:r>
            <w:r w:rsidR="008503FD" w:rsidRPr="004C39CF">
              <w:rPr>
                <w:rFonts w:cs="Calibri"/>
                <w:b/>
                <w:sz w:val="22"/>
                <w:szCs w:val="22"/>
              </w:rPr>
              <w:t xml:space="preserve"> </w:t>
            </w:r>
            <w:r w:rsidRPr="004C39CF">
              <w:rPr>
                <w:rFonts w:cs="Calibri"/>
                <w:b/>
                <w:sz w:val="22"/>
                <w:szCs w:val="22"/>
              </w:rPr>
              <w:t>after the ITU-T Study Group 20 meeting</w:t>
            </w:r>
            <w:r w:rsidR="00FA06BB">
              <w:rPr>
                <w:rFonts w:cs="Calibri"/>
                <w:b/>
                <w:sz w:val="22"/>
                <w:szCs w:val="22"/>
              </w:rPr>
              <w:t xml:space="preserve"> </w:t>
            </w:r>
            <w:r w:rsidRPr="004C39CF">
              <w:rPr>
                <w:rFonts w:cs="Calibri"/>
                <w:b/>
                <w:sz w:val="22"/>
                <w:szCs w:val="22"/>
              </w:rPr>
              <w:t>(</w:t>
            </w:r>
            <w:r w:rsidR="008503FD" w:rsidRPr="004C39CF">
              <w:rPr>
                <w:rFonts w:cs="Calibri"/>
                <w:b/>
                <w:sz w:val="22"/>
                <w:szCs w:val="22"/>
              </w:rPr>
              <w:t xml:space="preserve">Geneva, </w:t>
            </w:r>
            <w:r w:rsidR="00D079AA" w:rsidRPr="004C39CF">
              <w:rPr>
                <w:rFonts w:cs="Calibri"/>
                <w:b/>
                <w:sz w:val="22"/>
                <w:szCs w:val="22"/>
              </w:rPr>
              <w:t>15-25 September</w:t>
            </w:r>
            <w:r w:rsidR="0093602E" w:rsidRPr="004C39CF">
              <w:rPr>
                <w:rFonts w:cs="Calibri"/>
                <w:b/>
                <w:sz w:val="22"/>
                <w:szCs w:val="22"/>
              </w:rPr>
              <w:t xml:space="preserve"> 2025</w:t>
            </w:r>
            <w:r w:rsidRPr="004C39CF">
              <w:rPr>
                <w:rFonts w:cs="Calibri"/>
                <w:b/>
                <w:sz w:val="22"/>
                <w:szCs w:val="22"/>
              </w:rPr>
              <w:t>)</w:t>
            </w:r>
            <w:bookmarkEnd w:id="0"/>
          </w:p>
        </w:tc>
      </w:tr>
    </w:tbl>
    <w:p w14:paraId="289B0325" w14:textId="0B3223D0" w:rsidR="00FA46A0" w:rsidRPr="004C39CF" w:rsidRDefault="00B61012" w:rsidP="009A3D71">
      <w:pPr>
        <w:spacing w:before="240" w:after="240"/>
        <w:rPr>
          <w:rFonts w:cs="Calibri"/>
          <w:sz w:val="22"/>
          <w:szCs w:val="22"/>
        </w:rPr>
      </w:pPr>
      <w:r w:rsidRPr="004C39CF">
        <w:rPr>
          <w:rFonts w:cs="Calibri"/>
          <w:sz w:val="22"/>
          <w:szCs w:val="22"/>
        </w:rPr>
        <w:t>Dear Sir/Madam,</w:t>
      </w:r>
    </w:p>
    <w:p w14:paraId="6225C2AB" w14:textId="62EC3ACA" w:rsidR="00595F30" w:rsidRPr="004C39CF" w:rsidRDefault="00595F30" w:rsidP="002D02DC">
      <w:pPr>
        <w:spacing w:after="120"/>
        <w:rPr>
          <w:rFonts w:cs="Calibri"/>
          <w:sz w:val="22"/>
          <w:szCs w:val="22"/>
        </w:rPr>
      </w:pPr>
      <w:r w:rsidRPr="004C39CF">
        <w:rPr>
          <w:rFonts w:cs="Calibri"/>
          <w:bCs/>
          <w:sz w:val="22"/>
          <w:szCs w:val="22"/>
        </w:rPr>
        <w:t>1</w:t>
      </w:r>
      <w:r w:rsidR="00300594">
        <w:rPr>
          <w:rFonts w:cs="Calibri"/>
          <w:bCs/>
          <w:sz w:val="22"/>
          <w:szCs w:val="22"/>
        </w:rPr>
        <w:t>.</w:t>
      </w:r>
      <w:r w:rsidRPr="004C39CF">
        <w:rPr>
          <w:rFonts w:cs="Calibri"/>
          <w:sz w:val="22"/>
          <w:szCs w:val="22"/>
        </w:rPr>
        <w:tab/>
        <w:t xml:space="preserve">Further to </w:t>
      </w:r>
      <w:bookmarkStart w:id="1" w:name="_Hlk211597984"/>
      <w:r w:rsidR="008503FD">
        <w:fldChar w:fldCharType="begin"/>
      </w:r>
      <w:r w:rsidR="008503FD">
        <w:instrText>HYPERLINK "https://www.itu.int/md/meetingdoc.asp?lang=en&amp;parent=T25-TSB-CIR-0039"</w:instrText>
      </w:r>
      <w:r w:rsidR="008503FD">
        <w:fldChar w:fldCharType="separate"/>
      </w:r>
      <w:r w:rsidR="008503FD" w:rsidRPr="004C39CF">
        <w:rPr>
          <w:rStyle w:val="Hyperlink"/>
          <w:rFonts w:cs="Calibri"/>
          <w:sz w:val="22"/>
          <w:szCs w:val="22"/>
        </w:rPr>
        <w:t xml:space="preserve">TSB Circular </w:t>
      </w:r>
      <w:r w:rsidR="00D079AA" w:rsidRPr="004C39CF">
        <w:rPr>
          <w:rStyle w:val="Hyperlink"/>
          <w:rFonts w:cs="Calibri"/>
          <w:sz w:val="22"/>
          <w:szCs w:val="22"/>
        </w:rPr>
        <w:t>39</w:t>
      </w:r>
      <w:r w:rsidR="008503FD">
        <w:fldChar w:fldCharType="end"/>
      </w:r>
      <w:bookmarkEnd w:id="1"/>
      <w:r w:rsidR="00813DA0" w:rsidRPr="004C39CF">
        <w:rPr>
          <w:rFonts w:cs="Calibri"/>
          <w:sz w:val="22"/>
          <w:szCs w:val="22"/>
        </w:rPr>
        <w:t xml:space="preserve"> of </w:t>
      </w:r>
      <w:bookmarkStart w:id="2" w:name="_Hlk211597992"/>
      <w:r w:rsidR="00D079AA" w:rsidRPr="004C39CF">
        <w:rPr>
          <w:rFonts w:cs="Calibri"/>
          <w:sz w:val="22"/>
          <w:szCs w:val="22"/>
        </w:rPr>
        <w:t>14 April 2025</w:t>
      </w:r>
      <w:bookmarkEnd w:id="2"/>
      <w:r w:rsidRPr="004C39CF">
        <w:rPr>
          <w:rFonts w:cs="Calibri"/>
          <w:sz w:val="22"/>
          <w:szCs w:val="22"/>
        </w:rPr>
        <w:t>, and pursuant to 9.5 of Resolution 1 (</w:t>
      </w:r>
      <w:r w:rsidR="0010671D" w:rsidRPr="004C39CF">
        <w:rPr>
          <w:rFonts w:cs="Calibri"/>
          <w:sz w:val="22"/>
          <w:szCs w:val="22"/>
        </w:rPr>
        <w:t>Rev. Geneva, 2022</w:t>
      </w:r>
      <w:r w:rsidRPr="004C39CF">
        <w:rPr>
          <w:rFonts w:cs="Calibri"/>
          <w:sz w:val="22"/>
          <w:szCs w:val="22"/>
        </w:rPr>
        <w:t>), I hereby inform you that Study Group 20 reached the following decision</w:t>
      </w:r>
      <w:r w:rsidR="00FA06BB">
        <w:rPr>
          <w:rFonts w:cs="Calibri"/>
          <w:sz w:val="22"/>
          <w:szCs w:val="22"/>
        </w:rPr>
        <w:t>s</w:t>
      </w:r>
      <w:r w:rsidRPr="004C39CF">
        <w:rPr>
          <w:rFonts w:cs="Calibri"/>
          <w:sz w:val="22"/>
          <w:szCs w:val="22"/>
        </w:rPr>
        <w:t xml:space="preserve"> during its Plenary session</w:t>
      </w:r>
      <w:r w:rsidR="00813DA0" w:rsidRPr="004C39CF">
        <w:rPr>
          <w:rFonts w:cs="Calibri"/>
          <w:sz w:val="22"/>
          <w:szCs w:val="22"/>
        </w:rPr>
        <w:t>s</w:t>
      </w:r>
      <w:r w:rsidRPr="004C39CF">
        <w:rPr>
          <w:rFonts w:cs="Calibri"/>
          <w:sz w:val="22"/>
          <w:szCs w:val="22"/>
        </w:rPr>
        <w:t xml:space="preserve"> held on </w:t>
      </w:r>
      <w:r w:rsidR="0093602E" w:rsidRPr="004C39CF">
        <w:rPr>
          <w:rFonts w:cs="Calibri"/>
          <w:sz w:val="22"/>
          <w:szCs w:val="22"/>
        </w:rPr>
        <w:t xml:space="preserve">15 </w:t>
      </w:r>
      <w:r w:rsidR="004C39CF" w:rsidRPr="004C39CF">
        <w:rPr>
          <w:rFonts w:cs="Calibri"/>
          <w:sz w:val="22"/>
          <w:szCs w:val="22"/>
        </w:rPr>
        <w:t>September</w:t>
      </w:r>
      <w:r w:rsidR="0093602E" w:rsidRPr="004C39CF">
        <w:rPr>
          <w:rFonts w:cs="Calibri"/>
          <w:sz w:val="22"/>
          <w:szCs w:val="22"/>
        </w:rPr>
        <w:t xml:space="preserve"> 2025</w:t>
      </w:r>
      <w:r w:rsidR="00813DA0" w:rsidRPr="004C39CF">
        <w:rPr>
          <w:rFonts w:cs="Calibri"/>
          <w:sz w:val="22"/>
          <w:szCs w:val="22"/>
        </w:rPr>
        <w:t xml:space="preserve"> and </w:t>
      </w:r>
      <w:r w:rsidR="0093602E" w:rsidRPr="004C39CF">
        <w:rPr>
          <w:rFonts w:cs="Calibri"/>
          <w:sz w:val="22"/>
          <w:szCs w:val="22"/>
        </w:rPr>
        <w:t>2</w:t>
      </w:r>
      <w:r w:rsidR="004C39CF" w:rsidRPr="004C39CF">
        <w:rPr>
          <w:rFonts w:cs="Calibri"/>
          <w:sz w:val="22"/>
          <w:szCs w:val="22"/>
        </w:rPr>
        <w:t>3</w:t>
      </w:r>
      <w:r w:rsidR="0093602E" w:rsidRPr="004C39CF">
        <w:rPr>
          <w:rFonts w:cs="Calibri"/>
          <w:sz w:val="22"/>
          <w:szCs w:val="22"/>
        </w:rPr>
        <w:t xml:space="preserve"> </w:t>
      </w:r>
      <w:r w:rsidR="004C39CF" w:rsidRPr="004C39CF">
        <w:rPr>
          <w:rFonts w:cs="Calibri"/>
          <w:sz w:val="22"/>
          <w:szCs w:val="22"/>
        </w:rPr>
        <w:t>September</w:t>
      </w:r>
      <w:r w:rsidR="0093602E" w:rsidRPr="004C39CF">
        <w:rPr>
          <w:rFonts w:cs="Calibri"/>
          <w:sz w:val="22"/>
          <w:szCs w:val="22"/>
        </w:rPr>
        <w:t xml:space="preserve"> 2025 </w:t>
      </w:r>
      <w:r w:rsidR="0010671D" w:rsidRPr="004C39CF">
        <w:rPr>
          <w:rFonts w:cs="Calibri"/>
          <w:sz w:val="22"/>
          <w:szCs w:val="22"/>
        </w:rPr>
        <w:t xml:space="preserve">in </w:t>
      </w:r>
      <w:r w:rsidR="008503FD" w:rsidRPr="004C39CF">
        <w:rPr>
          <w:rFonts w:cs="Calibri"/>
          <w:sz w:val="22"/>
          <w:szCs w:val="22"/>
        </w:rPr>
        <w:t>Geneva</w:t>
      </w:r>
      <w:r w:rsidR="0010671D" w:rsidRPr="004C39CF">
        <w:rPr>
          <w:rFonts w:cs="Calibri"/>
          <w:sz w:val="22"/>
          <w:szCs w:val="22"/>
        </w:rPr>
        <w:t xml:space="preserve">, </w:t>
      </w:r>
      <w:r w:rsidRPr="004C39CF">
        <w:rPr>
          <w:rFonts w:cs="Calibri"/>
          <w:sz w:val="22"/>
          <w:szCs w:val="22"/>
        </w:rPr>
        <w:t xml:space="preserve">concerning the </w:t>
      </w:r>
      <w:r w:rsidR="00FA06BB">
        <w:rPr>
          <w:rFonts w:cs="Calibri"/>
          <w:sz w:val="22"/>
          <w:szCs w:val="22"/>
        </w:rPr>
        <w:t>listed</w:t>
      </w:r>
      <w:r w:rsidRPr="004C39CF">
        <w:rPr>
          <w:rFonts w:cs="Calibri"/>
          <w:sz w:val="22"/>
          <w:szCs w:val="22"/>
        </w:rPr>
        <w:t xml:space="preserve"> draft ITU-T texts: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4"/>
        <w:gridCol w:w="5387"/>
        <w:gridCol w:w="2348"/>
      </w:tblGrid>
      <w:tr w:rsidR="00595F30" w:rsidRPr="004C39CF" w14:paraId="148706F7" w14:textId="77777777" w:rsidTr="004C39CF">
        <w:trPr>
          <w:tblHeader/>
        </w:trPr>
        <w:tc>
          <w:tcPr>
            <w:tcW w:w="1017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DAA087D" w14:textId="77777777" w:rsidR="00595F30" w:rsidRPr="004C39CF" w:rsidRDefault="00595F30" w:rsidP="004C39CF">
            <w:pPr>
              <w:spacing w:before="0"/>
              <w:jc w:val="center"/>
              <w:rPr>
                <w:rFonts w:cs="Calibri"/>
                <w:b/>
                <w:bCs/>
                <w:sz w:val="22"/>
                <w:szCs w:val="22"/>
                <w:lang w:eastAsia="en-GB"/>
              </w:rPr>
            </w:pPr>
            <w:r w:rsidRPr="004C39CF">
              <w:rPr>
                <w:rFonts w:cs="Calibri"/>
                <w:b/>
                <w:bCs/>
                <w:sz w:val="22"/>
                <w:szCs w:val="22"/>
                <w:bdr w:val="none" w:sz="0" w:space="0" w:color="auto" w:frame="1"/>
                <w:lang w:eastAsia="en-GB"/>
              </w:rPr>
              <w:t>Number</w:t>
            </w:r>
          </w:p>
        </w:tc>
        <w:tc>
          <w:tcPr>
            <w:tcW w:w="2774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F14929A" w14:textId="77777777" w:rsidR="00595F30" w:rsidRPr="004C39CF" w:rsidRDefault="00595F30" w:rsidP="004C39CF">
            <w:pPr>
              <w:spacing w:before="0"/>
              <w:jc w:val="center"/>
              <w:rPr>
                <w:rFonts w:cs="Calibri"/>
                <w:sz w:val="22"/>
                <w:szCs w:val="22"/>
                <w:lang w:eastAsia="en-GB"/>
              </w:rPr>
            </w:pPr>
            <w:r w:rsidRPr="004C39CF">
              <w:rPr>
                <w:rFonts w:cs="Calibri"/>
                <w:b/>
                <w:bCs/>
                <w:sz w:val="22"/>
                <w:szCs w:val="22"/>
                <w:bdr w:val="none" w:sz="0" w:space="0" w:color="auto" w:frame="1"/>
                <w:lang w:eastAsia="en-GB"/>
              </w:rPr>
              <w:t>Title</w:t>
            </w:r>
          </w:p>
        </w:tc>
        <w:tc>
          <w:tcPr>
            <w:tcW w:w="1209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3490D11" w14:textId="77777777" w:rsidR="00595F30" w:rsidRPr="004C39CF" w:rsidRDefault="00595F30" w:rsidP="004C39CF">
            <w:pPr>
              <w:spacing w:before="0"/>
              <w:jc w:val="center"/>
              <w:rPr>
                <w:rFonts w:cs="Calibri"/>
                <w:b/>
                <w:bCs/>
                <w:sz w:val="22"/>
                <w:szCs w:val="22"/>
                <w:lang w:eastAsia="en-GB"/>
              </w:rPr>
            </w:pPr>
            <w:r w:rsidRPr="004C39CF">
              <w:rPr>
                <w:rFonts w:cs="Calibri"/>
                <w:b/>
                <w:bCs/>
                <w:sz w:val="22"/>
                <w:szCs w:val="22"/>
                <w:lang w:eastAsia="en-GB"/>
              </w:rPr>
              <w:t>Decision</w:t>
            </w:r>
          </w:p>
        </w:tc>
      </w:tr>
      <w:tr w:rsidR="004C39CF" w:rsidRPr="004C39CF" w14:paraId="0DD4DB41" w14:textId="77777777" w:rsidTr="004C39CF">
        <w:tc>
          <w:tcPr>
            <w:tcW w:w="1017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35A33F38" w14:textId="3B5F518C" w:rsidR="004C39CF" w:rsidRPr="00FA06BB" w:rsidRDefault="004C39CF" w:rsidP="004C39CF">
            <w:pPr>
              <w:spacing w:before="0"/>
              <w:jc w:val="center"/>
              <w:rPr>
                <w:rFonts w:cs="Calibri"/>
                <w:b/>
                <w:bCs/>
                <w:sz w:val="22"/>
                <w:szCs w:val="22"/>
                <w:lang w:val="fr-CH"/>
              </w:rPr>
            </w:pPr>
            <w:bookmarkStart w:id="3" w:name="_Hlk211598046"/>
            <w:r w:rsidRPr="00FA06BB">
              <w:rPr>
                <w:rFonts w:cs="Calibri"/>
                <w:b/>
                <w:bCs/>
                <w:sz w:val="22"/>
                <w:szCs w:val="22"/>
                <w:lang w:val="fr-CH"/>
              </w:rPr>
              <w:t>Y.4235</w:t>
            </w:r>
          </w:p>
          <w:p w14:paraId="4172F402" w14:textId="4AC2FE51" w:rsidR="004C39CF" w:rsidRPr="00FA06BB" w:rsidRDefault="004C39CF" w:rsidP="004C39CF">
            <w:pPr>
              <w:spacing w:before="0"/>
              <w:jc w:val="center"/>
              <w:rPr>
                <w:rFonts w:cs="Calibri"/>
                <w:b/>
                <w:bCs/>
                <w:sz w:val="22"/>
                <w:szCs w:val="22"/>
                <w:lang w:val="fr-CH"/>
              </w:rPr>
            </w:pPr>
            <w:r w:rsidRPr="00FA06BB">
              <w:rPr>
                <w:rFonts w:cs="Calibri"/>
                <w:b/>
                <w:bCs/>
                <w:sz w:val="22"/>
                <w:szCs w:val="22"/>
                <w:lang w:val="fr-CH"/>
              </w:rPr>
              <w:t>(</w:t>
            </w:r>
            <w:proofErr w:type="gramStart"/>
            <w:r w:rsidRPr="00FA06BB">
              <w:rPr>
                <w:rFonts w:cs="Calibri"/>
                <w:b/>
                <w:bCs/>
                <w:sz w:val="22"/>
                <w:szCs w:val="22"/>
                <w:lang w:val="fr-CH"/>
              </w:rPr>
              <w:t>ex</w:t>
            </w:r>
            <w:proofErr w:type="gramEnd"/>
            <w:r w:rsidRPr="00FA06BB">
              <w:rPr>
                <w:rFonts w:cs="Calibri"/>
                <w:b/>
                <w:bCs/>
                <w:sz w:val="22"/>
                <w:szCs w:val="22"/>
                <w:lang w:val="fr-CH"/>
              </w:rPr>
              <w:t xml:space="preserve"> </w:t>
            </w:r>
            <w:proofErr w:type="spellStart"/>
            <w:proofErr w:type="gramStart"/>
            <w:r w:rsidRPr="00FA06BB">
              <w:rPr>
                <w:rFonts w:cs="Calibri"/>
                <w:b/>
                <w:bCs/>
                <w:sz w:val="22"/>
                <w:szCs w:val="22"/>
                <w:lang w:val="fr-CH"/>
              </w:rPr>
              <w:t>Y.PGComNet</w:t>
            </w:r>
            <w:proofErr w:type="gramEnd"/>
            <w:r w:rsidRPr="00FA06BB">
              <w:rPr>
                <w:rFonts w:cs="Calibri"/>
                <w:b/>
                <w:bCs/>
                <w:sz w:val="22"/>
                <w:szCs w:val="22"/>
                <w:lang w:val="fr-CH"/>
              </w:rPr>
              <w:t>-Reqts</w:t>
            </w:r>
            <w:proofErr w:type="spellEnd"/>
            <w:r w:rsidRPr="00FA06BB">
              <w:rPr>
                <w:rFonts w:cs="Calibri"/>
                <w:b/>
                <w:bCs/>
                <w:sz w:val="22"/>
                <w:szCs w:val="22"/>
                <w:lang w:val="fr-CH"/>
              </w:rPr>
              <w:t>)</w:t>
            </w:r>
          </w:p>
        </w:tc>
        <w:tc>
          <w:tcPr>
            <w:tcW w:w="2774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7207C984" w14:textId="56DF34E3" w:rsidR="004C39CF" w:rsidRPr="004C39CF" w:rsidRDefault="004C39CF" w:rsidP="004C39CF">
            <w:pPr>
              <w:pStyle w:val="Tabletext"/>
              <w:spacing w:before="0" w:after="0"/>
              <w:jc w:val="center"/>
              <w:rPr>
                <w:rFonts w:cs="Calibri"/>
                <w:sz w:val="22"/>
                <w:szCs w:val="22"/>
                <w:lang w:eastAsia="ko-KR"/>
              </w:rPr>
            </w:pPr>
            <w:r w:rsidRPr="004C39CF">
              <w:rPr>
                <w:rFonts w:cs="Calibri"/>
                <w:sz w:val="22"/>
                <w:szCs w:val="22"/>
                <w:lang w:val="sah-RU"/>
              </w:rPr>
              <w:t>Requirements of IoT-based power grid communication network</w:t>
            </w:r>
          </w:p>
        </w:tc>
        <w:tc>
          <w:tcPr>
            <w:tcW w:w="1209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2FCAB029" w14:textId="0060AEFC" w:rsidR="004C39CF" w:rsidRPr="004C39CF" w:rsidRDefault="004C39CF" w:rsidP="004C39CF">
            <w:pPr>
              <w:spacing w:before="0"/>
              <w:jc w:val="center"/>
              <w:rPr>
                <w:rFonts w:cs="Calibri"/>
                <w:sz w:val="22"/>
                <w:szCs w:val="22"/>
              </w:rPr>
            </w:pPr>
            <w:r w:rsidRPr="004C39CF">
              <w:rPr>
                <w:rFonts w:cs="Calibri"/>
                <w:sz w:val="22"/>
                <w:szCs w:val="22"/>
              </w:rPr>
              <w:t>APPROVED</w:t>
            </w:r>
          </w:p>
        </w:tc>
      </w:tr>
      <w:tr w:rsidR="004C39CF" w:rsidRPr="004C39CF" w14:paraId="028C99F3" w14:textId="77777777" w:rsidTr="004C39CF">
        <w:tc>
          <w:tcPr>
            <w:tcW w:w="1017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39556B35" w14:textId="7068B10B" w:rsidR="004C39CF" w:rsidRPr="004C39CF" w:rsidRDefault="004C39CF" w:rsidP="004C39CF">
            <w:pPr>
              <w:spacing w:before="0"/>
              <w:jc w:val="center"/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  <w:r w:rsidRPr="004C39CF">
              <w:rPr>
                <w:rFonts w:cs="Calibri"/>
                <w:b/>
                <w:bCs/>
                <w:sz w:val="22"/>
                <w:szCs w:val="22"/>
                <w:lang w:val="es-ES"/>
              </w:rPr>
              <w:t>Y.4236</w:t>
            </w:r>
          </w:p>
          <w:p w14:paraId="32429FD6" w14:textId="4CF3EB52" w:rsidR="004C39CF" w:rsidRPr="004C39CF" w:rsidRDefault="004C39CF" w:rsidP="004C39CF">
            <w:pPr>
              <w:spacing w:before="0"/>
              <w:jc w:val="center"/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  <w:r w:rsidRPr="004C39CF">
              <w:rPr>
                <w:rFonts w:cs="Calibri"/>
                <w:b/>
                <w:bCs/>
                <w:sz w:val="22"/>
                <w:szCs w:val="22"/>
                <w:lang w:val="es-ES"/>
              </w:rPr>
              <w:t>(ex Y.EMM-</w:t>
            </w:r>
            <w:proofErr w:type="spellStart"/>
            <w:r w:rsidRPr="004C39CF">
              <w:rPr>
                <w:rFonts w:cs="Calibri"/>
                <w:b/>
                <w:bCs/>
                <w:sz w:val="22"/>
                <w:szCs w:val="22"/>
                <w:lang w:val="es-ES"/>
              </w:rPr>
              <w:t>reqts</w:t>
            </w:r>
            <w:proofErr w:type="spellEnd"/>
            <w:r w:rsidRPr="004C39CF">
              <w:rPr>
                <w:rFonts w:cs="Calibri"/>
                <w:b/>
                <w:bCs/>
                <w:sz w:val="22"/>
                <w:szCs w:val="22"/>
                <w:lang w:val="es-ES"/>
              </w:rPr>
              <w:t>)</w:t>
            </w:r>
          </w:p>
        </w:tc>
        <w:tc>
          <w:tcPr>
            <w:tcW w:w="2774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40FA9AA7" w14:textId="0E2B0043" w:rsidR="004C39CF" w:rsidRPr="004C39CF" w:rsidRDefault="00047ED0" w:rsidP="004C39CF">
            <w:pPr>
              <w:pStyle w:val="Tabletext"/>
              <w:spacing w:before="0" w:after="0"/>
              <w:jc w:val="center"/>
              <w:rPr>
                <w:rFonts w:cs="Calibri"/>
                <w:sz w:val="22"/>
                <w:szCs w:val="22"/>
                <w:lang w:eastAsia="ko-KR"/>
              </w:rPr>
            </w:pPr>
            <w:r w:rsidRPr="00047ED0">
              <w:rPr>
                <w:rFonts w:cs="Calibri"/>
                <w:sz w:val="22"/>
                <w:szCs w:val="22"/>
                <w:lang w:val="sah-RU"/>
              </w:rPr>
              <w:t>Requirements for real-time event monitoring and integrated management in smart city platforms</w:t>
            </w:r>
          </w:p>
        </w:tc>
        <w:tc>
          <w:tcPr>
            <w:tcW w:w="1209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690BBE33" w14:textId="18259F5A" w:rsidR="004C39CF" w:rsidRPr="004C39CF" w:rsidRDefault="004C39CF" w:rsidP="004C39CF">
            <w:pPr>
              <w:spacing w:before="0"/>
              <w:jc w:val="center"/>
              <w:rPr>
                <w:rFonts w:cs="Calibri"/>
                <w:sz w:val="22"/>
                <w:szCs w:val="22"/>
              </w:rPr>
            </w:pPr>
            <w:r w:rsidRPr="004C39CF">
              <w:rPr>
                <w:rFonts w:cs="Calibri"/>
                <w:sz w:val="22"/>
                <w:szCs w:val="22"/>
              </w:rPr>
              <w:t>APPROVED</w:t>
            </w:r>
          </w:p>
        </w:tc>
      </w:tr>
      <w:tr w:rsidR="004C39CF" w:rsidRPr="004C39CF" w14:paraId="6742796E" w14:textId="77777777" w:rsidTr="004C39CF">
        <w:tc>
          <w:tcPr>
            <w:tcW w:w="1017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7B5CEDA7" w14:textId="63116AF4" w:rsidR="004C39CF" w:rsidRPr="004C39CF" w:rsidRDefault="004C39CF" w:rsidP="004C39CF">
            <w:pPr>
              <w:spacing w:before="0"/>
              <w:jc w:val="center"/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  <w:r w:rsidRPr="004C39CF">
              <w:rPr>
                <w:rFonts w:cs="Calibri"/>
                <w:b/>
                <w:bCs/>
                <w:sz w:val="22"/>
                <w:szCs w:val="22"/>
                <w:lang w:val="es-ES"/>
              </w:rPr>
              <w:t>Y.4237</w:t>
            </w:r>
          </w:p>
          <w:p w14:paraId="0CD11555" w14:textId="61AA62E2" w:rsidR="004C39CF" w:rsidRPr="004C39CF" w:rsidRDefault="004C39CF" w:rsidP="004C39CF">
            <w:pPr>
              <w:spacing w:before="0"/>
              <w:jc w:val="center"/>
              <w:rPr>
                <w:rFonts w:cs="Calibri"/>
                <w:b/>
                <w:bCs/>
                <w:sz w:val="22"/>
                <w:szCs w:val="22"/>
                <w:lang w:val="fr-CH"/>
              </w:rPr>
            </w:pPr>
            <w:r w:rsidRPr="004C39CF">
              <w:rPr>
                <w:rFonts w:cs="Calibri"/>
                <w:b/>
                <w:bCs/>
                <w:sz w:val="22"/>
                <w:szCs w:val="22"/>
                <w:lang w:val="es-ES"/>
              </w:rPr>
              <w:t xml:space="preserve">(ex </w:t>
            </w:r>
            <w:proofErr w:type="spellStart"/>
            <w:proofErr w:type="gramStart"/>
            <w:r w:rsidRPr="004C39CF">
              <w:rPr>
                <w:rFonts w:cs="Calibri"/>
                <w:b/>
                <w:bCs/>
                <w:sz w:val="22"/>
                <w:szCs w:val="22"/>
                <w:lang w:val="es-ES"/>
              </w:rPr>
              <w:t>Y.dt</w:t>
            </w:r>
            <w:proofErr w:type="spellEnd"/>
            <w:proofErr w:type="gramEnd"/>
            <w:r w:rsidRPr="004C39CF">
              <w:rPr>
                <w:rFonts w:cs="Calibri"/>
                <w:b/>
                <w:bCs/>
                <w:sz w:val="22"/>
                <w:szCs w:val="22"/>
                <w:lang w:val="es-ES"/>
              </w:rPr>
              <w:t>-IWCS)</w:t>
            </w:r>
          </w:p>
        </w:tc>
        <w:tc>
          <w:tcPr>
            <w:tcW w:w="2774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4C2C0C7C" w14:textId="3DD05850" w:rsidR="004C39CF" w:rsidRPr="004C39CF" w:rsidRDefault="004C39CF" w:rsidP="004C39CF">
            <w:pPr>
              <w:pStyle w:val="Tabletext"/>
              <w:spacing w:before="0" w:after="0"/>
              <w:jc w:val="center"/>
              <w:rPr>
                <w:rFonts w:cs="Calibri"/>
                <w:sz w:val="22"/>
                <w:szCs w:val="22"/>
                <w:lang w:eastAsia="ko-KR"/>
              </w:rPr>
            </w:pPr>
            <w:r w:rsidRPr="004C39CF">
              <w:rPr>
                <w:rFonts w:cs="Calibri"/>
                <w:sz w:val="22"/>
                <w:szCs w:val="22"/>
                <w:lang w:val="en-US"/>
              </w:rPr>
              <w:t>Requirements and capability framework of digital twin for intelligent water conservancy system</w:t>
            </w:r>
          </w:p>
        </w:tc>
        <w:tc>
          <w:tcPr>
            <w:tcW w:w="1209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50E7CA23" w14:textId="765EF874" w:rsidR="004C39CF" w:rsidRPr="004C39CF" w:rsidRDefault="004C39CF" w:rsidP="004C39CF">
            <w:pPr>
              <w:spacing w:before="0"/>
              <w:jc w:val="center"/>
              <w:rPr>
                <w:rFonts w:cs="Calibri"/>
                <w:sz w:val="22"/>
                <w:szCs w:val="22"/>
              </w:rPr>
            </w:pPr>
            <w:r w:rsidRPr="004C39CF">
              <w:rPr>
                <w:rFonts w:cs="Calibri"/>
                <w:sz w:val="22"/>
                <w:szCs w:val="22"/>
              </w:rPr>
              <w:t>APPROVED</w:t>
            </w:r>
          </w:p>
        </w:tc>
      </w:tr>
      <w:tr w:rsidR="004C39CF" w:rsidRPr="004C39CF" w14:paraId="6CB0CBE9" w14:textId="77777777" w:rsidTr="004C39CF">
        <w:tc>
          <w:tcPr>
            <w:tcW w:w="1017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0C04D920" w14:textId="3F3887AE" w:rsidR="004C39CF" w:rsidRPr="004C39CF" w:rsidRDefault="004C39CF" w:rsidP="004C39CF">
            <w:pPr>
              <w:spacing w:before="0"/>
              <w:jc w:val="center"/>
              <w:rPr>
                <w:rFonts w:cs="Calibri"/>
                <w:b/>
                <w:bCs/>
                <w:sz w:val="22"/>
                <w:szCs w:val="22"/>
                <w:lang w:val="en-US"/>
              </w:rPr>
            </w:pPr>
            <w:r w:rsidRPr="004C39CF">
              <w:rPr>
                <w:rFonts w:cs="Calibri"/>
                <w:b/>
                <w:bCs/>
                <w:sz w:val="22"/>
                <w:szCs w:val="22"/>
                <w:lang w:val="en-US"/>
              </w:rPr>
              <w:t>Y.4496</w:t>
            </w:r>
          </w:p>
          <w:p w14:paraId="0E4D762F" w14:textId="2E40EE5B" w:rsidR="004C39CF" w:rsidRPr="004C39CF" w:rsidRDefault="004C39CF" w:rsidP="004C39CF">
            <w:pPr>
              <w:spacing w:before="0"/>
              <w:jc w:val="center"/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  <w:r w:rsidRPr="004C39CF">
              <w:rPr>
                <w:rFonts w:cs="Calibri"/>
                <w:b/>
                <w:bCs/>
                <w:sz w:val="22"/>
                <w:szCs w:val="22"/>
                <w:lang w:val="en-US"/>
              </w:rPr>
              <w:t>(ex Y.RA-PHE)</w:t>
            </w:r>
          </w:p>
        </w:tc>
        <w:tc>
          <w:tcPr>
            <w:tcW w:w="2774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4CBBA11F" w14:textId="7CD8DBF0" w:rsidR="004C39CF" w:rsidRPr="004C39CF" w:rsidRDefault="004C39CF" w:rsidP="004C39CF">
            <w:pPr>
              <w:pStyle w:val="Tabletext"/>
              <w:spacing w:before="0" w:after="0"/>
              <w:jc w:val="center"/>
              <w:rPr>
                <w:rFonts w:cs="Calibri"/>
                <w:sz w:val="22"/>
                <w:szCs w:val="22"/>
                <w:lang w:eastAsia="ko-KR"/>
              </w:rPr>
            </w:pPr>
            <w:r w:rsidRPr="004C39CF">
              <w:rPr>
                <w:rFonts w:cs="Calibri"/>
                <w:sz w:val="22"/>
                <w:szCs w:val="22"/>
                <w:lang w:val="sah-RU"/>
              </w:rPr>
              <w:t>Requirements and reference architecture of smart public health emergency information system</w:t>
            </w:r>
          </w:p>
        </w:tc>
        <w:tc>
          <w:tcPr>
            <w:tcW w:w="1209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5520F701" w14:textId="346E65E8" w:rsidR="004C39CF" w:rsidRPr="004C39CF" w:rsidRDefault="004C39CF" w:rsidP="004C39CF">
            <w:pPr>
              <w:spacing w:before="0"/>
              <w:jc w:val="center"/>
              <w:rPr>
                <w:rFonts w:cs="Calibri"/>
                <w:sz w:val="22"/>
                <w:szCs w:val="22"/>
              </w:rPr>
            </w:pPr>
            <w:r w:rsidRPr="004C39CF">
              <w:rPr>
                <w:rFonts w:cs="Calibri"/>
                <w:sz w:val="22"/>
                <w:szCs w:val="22"/>
              </w:rPr>
              <w:t>APPROVED</w:t>
            </w:r>
          </w:p>
        </w:tc>
      </w:tr>
      <w:tr w:rsidR="004C39CF" w:rsidRPr="004C39CF" w14:paraId="192DF0AC" w14:textId="77777777" w:rsidTr="004C39CF">
        <w:tc>
          <w:tcPr>
            <w:tcW w:w="1017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310A5FB7" w14:textId="266C72AE" w:rsidR="004C39CF" w:rsidRPr="004C39CF" w:rsidRDefault="004C39CF" w:rsidP="004C39CF">
            <w:pPr>
              <w:spacing w:before="0"/>
              <w:jc w:val="center"/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  <w:r w:rsidRPr="004C39CF">
              <w:rPr>
                <w:rFonts w:cs="Calibri"/>
                <w:b/>
                <w:bCs/>
                <w:sz w:val="22"/>
                <w:szCs w:val="22"/>
                <w:lang w:val="es-ES"/>
              </w:rPr>
              <w:t>Y.4708</w:t>
            </w:r>
          </w:p>
          <w:p w14:paraId="0EF86828" w14:textId="04DAC24F" w:rsidR="004C39CF" w:rsidRPr="004C39CF" w:rsidRDefault="004C39CF" w:rsidP="004C39CF">
            <w:pPr>
              <w:spacing w:before="0"/>
              <w:jc w:val="center"/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  <w:r w:rsidRPr="004C39CF">
              <w:rPr>
                <w:rFonts w:cs="Calibri"/>
                <w:b/>
                <w:bCs/>
                <w:sz w:val="22"/>
                <w:szCs w:val="22"/>
                <w:lang w:val="es-ES"/>
              </w:rPr>
              <w:t xml:space="preserve">(ex </w:t>
            </w:r>
            <w:proofErr w:type="spellStart"/>
            <w:proofErr w:type="gramStart"/>
            <w:r w:rsidRPr="004C39CF">
              <w:rPr>
                <w:rFonts w:cs="Calibri"/>
                <w:b/>
                <w:bCs/>
                <w:sz w:val="22"/>
                <w:szCs w:val="22"/>
                <w:lang w:val="es-ES"/>
              </w:rPr>
              <w:t>Y.IoT</w:t>
            </w:r>
            <w:proofErr w:type="spellEnd"/>
            <w:proofErr w:type="gramEnd"/>
            <w:r w:rsidRPr="004C39CF">
              <w:rPr>
                <w:rFonts w:cs="Calibri"/>
                <w:b/>
                <w:bCs/>
                <w:sz w:val="22"/>
                <w:szCs w:val="22"/>
                <w:lang w:val="es-ES"/>
              </w:rPr>
              <w:t>-DPE)</w:t>
            </w:r>
          </w:p>
        </w:tc>
        <w:tc>
          <w:tcPr>
            <w:tcW w:w="2774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6AC08372" w14:textId="267A6F17" w:rsidR="004C39CF" w:rsidRPr="004C39CF" w:rsidRDefault="004C39CF" w:rsidP="004C39CF">
            <w:pPr>
              <w:pStyle w:val="Tabletext"/>
              <w:spacing w:before="0" w:after="0"/>
              <w:jc w:val="center"/>
              <w:rPr>
                <w:rFonts w:cs="Calibri"/>
                <w:sz w:val="22"/>
                <w:szCs w:val="22"/>
                <w:lang w:eastAsia="ko-KR"/>
              </w:rPr>
            </w:pPr>
            <w:r w:rsidRPr="004C39CF">
              <w:rPr>
                <w:rFonts w:cs="Calibri"/>
                <w:sz w:val="22"/>
                <w:szCs w:val="22"/>
                <w:lang w:val="sah-RU"/>
              </w:rPr>
              <w:t>Management framework for IoT-based distributed power equipment</w:t>
            </w:r>
          </w:p>
        </w:tc>
        <w:tc>
          <w:tcPr>
            <w:tcW w:w="1209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767FA01A" w14:textId="53C73CFB" w:rsidR="004C39CF" w:rsidRPr="004C39CF" w:rsidRDefault="004C39CF" w:rsidP="004C39CF">
            <w:pPr>
              <w:spacing w:before="0"/>
              <w:jc w:val="center"/>
              <w:rPr>
                <w:rFonts w:cs="Calibri"/>
                <w:sz w:val="22"/>
                <w:szCs w:val="22"/>
              </w:rPr>
            </w:pPr>
            <w:r w:rsidRPr="004C39CF">
              <w:rPr>
                <w:rFonts w:cs="Calibri"/>
                <w:sz w:val="22"/>
                <w:szCs w:val="22"/>
              </w:rPr>
              <w:t>APPROVED</w:t>
            </w:r>
          </w:p>
        </w:tc>
      </w:tr>
      <w:tr w:rsidR="004C39CF" w:rsidRPr="004C39CF" w14:paraId="2AF90694" w14:textId="77777777" w:rsidTr="004C39CF">
        <w:tc>
          <w:tcPr>
            <w:tcW w:w="1017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079C6BD0" w14:textId="24893828" w:rsidR="004C39CF" w:rsidRPr="00FA06BB" w:rsidRDefault="004C39CF" w:rsidP="004C39CF">
            <w:pPr>
              <w:spacing w:before="0"/>
              <w:jc w:val="center"/>
              <w:rPr>
                <w:rFonts w:cs="Calibri"/>
                <w:b/>
                <w:bCs/>
                <w:sz w:val="22"/>
                <w:szCs w:val="22"/>
                <w:lang w:val="pt-BR"/>
              </w:rPr>
            </w:pPr>
            <w:r w:rsidRPr="00FA06BB">
              <w:rPr>
                <w:rFonts w:cs="Calibri"/>
                <w:b/>
                <w:bCs/>
                <w:sz w:val="22"/>
                <w:szCs w:val="22"/>
                <w:lang w:val="pt-BR"/>
              </w:rPr>
              <w:t>Y.4609</w:t>
            </w:r>
          </w:p>
          <w:p w14:paraId="27018D0D" w14:textId="29784FDC" w:rsidR="004C39CF" w:rsidRPr="00FA06BB" w:rsidRDefault="004C39CF" w:rsidP="004C39CF">
            <w:pPr>
              <w:spacing w:before="0"/>
              <w:jc w:val="center"/>
              <w:rPr>
                <w:rFonts w:cs="Calibri"/>
                <w:b/>
                <w:bCs/>
                <w:sz w:val="22"/>
                <w:szCs w:val="22"/>
                <w:lang w:val="pt-BR"/>
              </w:rPr>
            </w:pPr>
            <w:r w:rsidRPr="00FA06BB">
              <w:rPr>
                <w:rFonts w:cs="Calibri"/>
                <w:b/>
                <w:bCs/>
                <w:sz w:val="22"/>
                <w:szCs w:val="22"/>
                <w:lang w:val="pt-BR"/>
              </w:rPr>
              <w:t>(ex Y.metadata-EPI)</w:t>
            </w:r>
          </w:p>
        </w:tc>
        <w:tc>
          <w:tcPr>
            <w:tcW w:w="2774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018D0471" w14:textId="42048438" w:rsidR="004C39CF" w:rsidRPr="004C39CF" w:rsidRDefault="004C39CF" w:rsidP="004C39CF">
            <w:pPr>
              <w:pStyle w:val="Tabletext"/>
              <w:spacing w:before="0" w:after="0"/>
              <w:jc w:val="center"/>
              <w:rPr>
                <w:rFonts w:cs="Calibri"/>
                <w:sz w:val="22"/>
                <w:szCs w:val="22"/>
                <w:lang w:eastAsia="ko-KR"/>
              </w:rPr>
            </w:pPr>
            <w:r w:rsidRPr="004C39CF">
              <w:rPr>
                <w:rFonts w:cs="Calibri"/>
                <w:sz w:val="22"/>
                <w:szCs w:val="22"/>
                <w:lang w:val="sah-RU"/>
              </w:rPr>
              <w:t>Inventory metadata for IoT-based electric power infrastructure monitoring system</w:t>
            </w:r>
          </w:p>
        </w:tc>
        <w:tc>
          <w:tcPr>
            <w:tcW w:w="1209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19F018ED" w14:textId="130A6A32" w:rsidR="004C39CF" w:rsidRPr="004C39CF" w:rsidRDefault="004C39CF" w:rsidP="004C39CF">
            <w:pPr>
              <w:spacing w:before="0"/>
              <w:jc w:val="center"/>
              <w:rPr>
                <w:rFonts w:cs="Calibri"/>
                <w:sz w:val="22"/>
                <w:szCs w:val="22"/>
              </w:rPr>
            </w:pPr>
            <w:r w:rsidRPr="004C39CF">
              <w:rPr>
                <w:rFonts w:cs="Calibri"/>
                <w:sz w:val="22"/>
                <w:szCs w:val="22"/>
              </w:rPr>
              <w:t>APPROVED</w:t>
            </w:r>
          </w:p>
        </w:tc>
      </w:tr>
      <w:tr w:rsidR="004C39CF" w:rsidRPr="004C39CF" w14:paraId="73F3A150" w14:textId="77777777" w:rsidTr="004C39CF">
        <w:tc>
          <w:tcPr>
            <w:tcW w:w="1017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7E3BD62E" w14:textId="410A23B4" w:rsidR="004C39CF" w:rsidRPr="004C39CF" w:rsidRDefault="004C39CF" w:rsidP="004C39CF">
            <w:pPr>
              <w:spacing w:before="0"/>
              <w:jc w:val="center"/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  <w:r w:rsidRPr="004C39CF">
              <w:rPr>
                <w:rFonts w:cs="Calibri"/>
                <w:b/>
                <w:bCs/>
                <w:sz w:val="22"/>
                <w:szCs w:val="22"/>
                <w:lang w:val="es-ES"/>
              </w:rPr>
              <w:t>Y.4813</w:t>
            </w:r>
          </w:p>
          <w:p w14:paraId="668742E8" w14:textId="3F3C0FED" w:rsidR="004C39CF" w:rsidRPr="004C39CF" w:rsidRDefault="004C39CF" w:rsidP="004C39CF">
            <w:pPr>
              <w:spacing w:before="0"/>
              <w:jc w:val="center"/>
              <w:rPr>
                <w:rFonts w:cs="Calibri"/>
                <w:b/>
                <w:bCs/>
                <w:sz w:val="22"/>
                <w:szCs w:val="22"/>
                <w:lang w:val="fr-CH"/>
              </w:rPr>
            </w:pPr>
            <w:r w:rsidRPr="004C39CF">
              <w:rPr>
                <w:rFonts w:cs="Calibri"/>
                <w:b/>
                <w:bCs/>
                <w:sz w:val="22"/>
                <w:szCs w:val="22"/>
                <w:lang w:val="es-ES"/>
              </w:rPr>
              <w:t xml:space="preserve">(ex </w:t>
            </w:r>
            <w:proofErr w:type="spellStart"/>
            <w:proofErr w:type="gramStart"/>
            <w:r w:rsidRPr="004C39CF">
              <w:rPr>
                <w:rFonts w:cs="Calibri"/>
                <w:b/>
                <w:bCs/>
                <w:sz w:val="22"/>
                <w:szCs w:val="22"/>
                <w:lang w:val="es-ES"/>
              </w:rPr>
              <w:t>Y.iepi</w:t>
            </w:r>
            <w:proofErr w:type="spellEnd"/>
            <w:proofErr w:type="gramEnd"/>
            <w:r w:rsidRPr="004C39CF">
              <w:rPr>
                <w:rFonts w:cs="Calibri"/>
                <w:b/>
                <w:bCs/>
                <w:sz w:val="22"/>
                <w:szCs w:val="22"/>
                <w:lang w:val="es-ES"/>
              </w:rPr>
              <w:t>-dm-</w:t>
            </w:r>
            <w:proofErr w:type="spellStart"/>
            <w:r w:rsidRPr="004C39CF">
              <w:rPr>
                <w:rFonts w:cs="Calibri"/>
                <w:b/>
                <w:bCs/>
                <w:sz w:val="22"/>
                <w:szCs w:val="22"/>
                <w:lang w:val="es-ES"/>
              </w:rPr>
              <w:t>sa</w:t>
            </w:r>
            <w:proofErr w:type="spellEnd"/>
            <w:r w:rsidRPr="004C39CF">
              <w:rPr>
                <w:rFonts w:cs="Calibri"/>
                <w:b/>
                <w:bCs/>
                <w:sz w:val="22"/>
                <w:szCs w:val="22"/>
                <w:lang w:val="es-ES"/>
              </w:rPr>
              <w:t>)</w:t>
            </w:r>
          </w:p>
        </w:tc>
        <w:tc>
          <w:tcPr>
            <w:tcW w:w="2774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6E1EAA8D" w14:textId="42514165" w:rsidR="004C39CF" w:rsidRPr="004C39CF" w:rsidRDefault="004C39CF" w:rsidP="004C39CF">
            <w:pPr>
              <w:pStyle w:val="Tabletext"/>
              <w:spacing w:before="0" w:after="0"/>
              <w:jc w:val="center"/>
              <w:rPr>
                <w:rFonts w:cs="Calibri"/>
                <w:sz w:val="22"/>
                <w:szCs w:val="22"/>
                <w:lang w:eastAsia="ko-KR"/>
              </w:rPr>
            </w:pPr>
            <w:r w:rsidRPr="004C39CF">
              <w:rPr>
                <w:rFonts w:cs="Calibri"/>
                <w:sz w:val="22"/>
                <w:szCs w:val="22"/>
                <w:lang w:val="sah-RU"/>
              </w:rPr>
              <w:t>Security assessment framework of data management for IoT-based electric power infrastructure</w:t>
            </w:r>
          </w:p>
        </w:tc>
        <w:tc>
          <w:tcPr>
            <w:tcW w:w="1209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2981CF1F" w14:textId="7ED474F5" w:rsidR="004C39CF" w:rsidRPr="004C39CF" w:rsidRDefault="004C39CF" w:rsidP="004C39CF">
            <w:pPr>
              <w:spacing w:before="0"/>
              <w:jc w:val="center"/>
              <w:rPr>
                <w:rFonts w:cs="Calibri"/>
                <w:sz w:val="22"/>
                <w:szCs w:val="22"/>
              </w:rPr>
            </w:pPr>
            <w:r w:rsidRPr="004C39CF">
              <w:rPr>
                <w:rFonts w:cs="Calibri"/>
                <w:sz w:val="22"/>
                <w:szCs w:val="22"/>
              </w:rPr>
              <w:t>APPROVAL DEFERRED</w:t>
            </w:r>
          </w:p>
        </w:tc>
      </w:tr>
      <w:tr w:rsidR="004C39CF" w:rsidRPr="004C39CF" w14:paraId="4CFECDFD" w14:textId="77777777" w:rsidTr="004C39CF">
        <w:tc>
          <w:tcPr>
            <w:tcW w:w="1017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7009E67F" w14:textId="4692326D" w:rsidR="004C39CF" w:rsidRPr="00FA06BB" w:rsidRDefault="004C39CF" w:rsidP="004C39CF">
            <w:pPr>
              <w:spacing w:before="0"/>
              <w:jc w:val="center"/>
              <w:rPr>
                <w:rFonts w:cs="Calibri"/>
                <w:b/>
                <w:bCs/>
                <w:sz w:val="22"/>
                <w:szCs w:val="22"/>
                <w:lang w:val="it-IT"/>
              </w:rPr>
            </w:pPr>
            <w:r w:rsidRPr="00FA06BB">
              <w:rPr>
                <w:rFonts w:cs="Calibri"/>
                <w:b/>
                <w:bCs/>
                <w:sz w:val="22"/>
                <w:szCs w:val="22"/>
                <w:lang w:val="it-IT"/>
              </w:rPr>
              <w:lastRenderedPageBreak/>
              <w:t>Y.4814</w:t>
            </w:r>
          </w:p>
          <w:p w14:paraId="1CC85DDC" w14:textId="0CDF5D45" w:rsidR="004C39CF" w:rsidRPr="00FA06BB" w:rsidRDefault="004C39CF" w:rsidP="004C39CF">
            <w:pPr>
              <w:spacing w:before="0"/>
              <w:jc w:val="center"/>
              <w:rPr>
                <w:rFonts w:cs="Calibri"/>
                <w:b/>
                <w:bCs/>
                <w:sz w:val="22"/>
                <w:szCs w:val="22"/>
                <w:lang w:val="it-IT"/>
              </w:rPr>
            </w:pPr>
            <w:r w:rsidRPr="00FA06BB">
              <w:rPr>
                <w:rFonts w:cs="Calibri"/>
                <w:b/>
                <w:bCs/>
                <w:sz w:val="22"/>
                <w:szCs w:val="22"/>
                <w:lang w:val="it-IT"/>
              </w:rPr>
              <w:t>(ex Y.IoT-acs-fra)</w:t>
            </w:r>
          </w:p>
        </w:tc>
        <w:tc>
          <w:tcPr>
            <w:tcW w:w="2774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4DC591D8" w14:textId="64C37557" w:rsidR="004C39CF" w:rsidRPr="004C39CF" w:rsidRDefault="00047ED0" w:rsidP="004C39CF">
            <w:pPr>
              <w:pStyle w:val="Tabletext"/>
              <w:spacing w:before="0" w:after="0"/>
              <w:jc w:val="center"/>
              <w:rPr>
                <w:rFonts w:cs="Calibri"/>
                <w:sz w:val="22"/>
                <w:szCs w:val="22"/>
                <w:lang w:eastAsia="ko-KR"/>
              </w:rPr>
            </w:pPr>
            <w:r w:rsidRPr="00047ED0">
              <w:rPr>
                <w:rFonts w:cs="Calibri"/>
                <w:sz w:val="22"/>
                <w:szCs w:val="22"/>
                <w:lang w:val="sah-RU"/>
              </w:rPr>
              <w:t>Functional requirements and architecture of access control service of Internet of things (IoT) platform enabled by zero trust in decentralized environments</w:t>
            </w:r>
          </w:p>
        </w:tc>
        <w:tc>
          <w:tcPr>
            <w:tcW w:w="1209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2F78EBE7" w14:textId="1D98F0E1" w:rsidR="004C39CF" w:rsidRPr="004C39CF" w:rsidRDefault="004C39CF" w:rsidP="004C39CF">
            <w:pPr>
              <w:spacing w:before="0"/>
              <w:jc w:val="center"/>
              <w:rPr>
                <w:rFonts w:cs="Calibri"/>
                <w:sz w:val="22"/>
                <w:szCs w:val="22"/>
              </w:rPr>
            </w:pPr>
            <w:r w:rsidRPr="004C39CF">
              <w:rPr>
                <w:rFonts w:cs="Calibri"/>
                <w:sz w:val="22"/>
                <w:szCs w:val="22"/>
              </w:rPr>
              <w:t>APPROVED</w:t>
            </w:r>
          </w:p>
        </w:tc>
      </w:tr>
      <w:tr w:rsidR="004C39CF" w:rsidRPr="004C39CF" w14:paraId="5A9F4D50" w14:textId="77777777" w:rsidTr="004C39CF">
        <w:tc>
          <w:tcPr>
            <w:tcW w:w="1017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404EAEF7" w14:textId="731853B6" w:rsidR="004C39CF" w:rsidRPr="004C39CF" w:rsidRDefault="004C39CF" w:rsidP="004C39CF">
            <w:pPr>
              <w:spacing w:before="0"/>
              <w:jc w:val="center"/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  <w:r w:rsidRPr="004C39CF">
              <w:rPr>
                <w:rFonts w:cs="Calibri"/>
                <w:b/>
                <w:bCs/>
                <w:sz w:val="22"/>
                <w:szCs w:val="22"/>
                <w:lang w:val="es-ES"/>
              </w:rPr>
              <w:t>Y.4911</w:t>
            </w:r>
          </w:p>
          <w:p w14:paraId="40E6EE6A" w14:textId="19991854" w:rsidR="004C39CF" w:rsidRPr="004C39CF" w:rsidRDefault="004C39CF" w:rsidP="004C39CF">
            <w:pPr>
              <w:spacing w:before="0"/>
              <w:jc w:val="center"/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  <w:r w:rsidRPr="004C39CF">
              <w:rPr>
                <w:rFonts w:cs="Calibri"/>
                <w:b/>
                <w:bCs/>
                <w:sz w:val="22"/>
                <w:szCs w:val="22"/>
                <w:lang w:val="es-ES"/>
              </w:rPr>
              <w:t>(ex Y.KPI-</w:t>
            </w:r>
            <w:proofErr w:type="spellStart"/>
            <w:r w:rsidRPr="004C39CF">
              <w:rPr>
                <w:rFonts w:cs="Calibri"/>
                <w:b/>
                <w:bCs/>
                <w:sz w:val="22"/>
                <w:szCs w:val="22"/>
                <w:lang w:val="es-ES"/>
              </w:rPr>
              <w:t>Flood</w:t>
            </w:r>
            <w:proofErr w:type="spellEnd"/>
            <w:r w:rsidRPr="004C39CF">
              <w:rPr>
                <w:rFonts w:cs="Calibri"/>
                <w:b/>
                <w:bCs/>
                <w:sz w:val="22"/>
                <w:szCs w:val="22"/>
                <w:lang w:val="es-ES"/>
              </w:rPr>
              <w:t>)</w:t>
            </w:r>
          </w:p>
        </w:tc>
        <w:tc>
          <w:tcPr>
            <w:tcW w:w="2774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76553411" w14:textId="5EFF5D2B" w:rsidR="004C39CF" w:rsidRPr="004C39CF" w:rsidRDefault="00047ED0" w:rsidP="004C39CF">
            <w:pPr>
              <w:pStyle w:val="Tabletext"/>
              <w:spacing w:before="0" w:after="0"/>
              <w:jc w:val="center"/>
              <w:rPr>
                <w:rFonts w:cs="Calibri"/>
                <w:sz w:val="22"/>
                <w:szCs w:val="22"/>
                <w:lang w:eastAsia="ko-KR"/>
              </w:rPr>
            </w:pPr>
            <w:r w:rsidRPr="00047ED0">
              <w:rPr>
                <w:rFonts w:cs="Calibri"/>
                <w:sz w:val="22"/>
                <w:szCs w:val="22"/>
                <w:lang w:val="sah-RU"/>
              </w:rPr>
              <w:t>Key performance indicators of ICT-based data support capabilities for urban flood disaster prevention and mitigation</w:t>
            </w:r>
          </w:p>
        </w:tc>
        <w:tc>
          <w:tcPr>
            <w:tcW w:w="1209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3DBB6F08" w14:textId="6B50B144" w:rsidR="004C39CF" w:rsidRPr="004C39CF" w:rsidRDefault="004C39CF" w:rsidP="004C39CF">
            <w:pPr>
              <w:spacing w:before="0"/>
              <w:jc w:val="center"/>
              <w:rPr>
                <w:rFonts w:cs="Calibri"/>
                <w:sz w:val="22"/>
                <w:szCs w:val="22"/>
              </w:rPr>
            </w:pPr>
            <w:r w:rsidRPr="004C39CF">
              <w:rPr>
                <w:rFonts w:cs="Calibri"/>
                <w:sz w:val="22"/>
                <w:szCs w:val="22"/>
              </w:rPr>
              <w:t>APPROVED</w:t>
            </w:r>
          </w:p>
        </w:tc>
      </w:tr>
    </w:tbl>
    <w:bookmarkEnd w:id="3"/>
    <w:p w14:paraId="6E475E0E" w14:textId="1B984920" w:rsidR="00595F30" w:rsidRPr="004C39CF" w:rsidRDefault="00595F30" w:rsidP="00595F30">
      <w:pPr>
        <w:rPr>
          <w:rFonts w:cs="Calibri"/>
          <w:sz w:val="22"/>
          <w:szCs w:val="22"/>
        </w:rPr>
      </w:pPr>
      <w:r w:rsidRPr="004C39CF">
        <w:rPr>
          <w:rFonts w:cs="Calibri"/>
          <w:bCs/>
          <w:sz w:val="22"/>
          <w:szCs w:val="22"/>
        </w:rPr>
        <w:t>2</w:t>
      </w:r>
      <w:r w:rsidR="00300594">
        <w:rPr>
          <w:rFonts w:cs="Calibri"/>
          <w:bCs/>
          <w:sz w:val="22"/>
          <w:szCs w:val="22"/>
        </w:rPr>
        <w:t>.</w:t>
      </w:r>
      <w:r w:rsidRPr="004C39CF">
        <w:rPr>
          <w:rFonts w:cs="Calibri"/>
          <w:sz w:val="22"/>
          <w:szCs w:val="22"/>
        </w:rPr>
        <w:tab/>
        <w:t xml:space="preserve">Available patent information can be accessed online via the </w:t>
      </w:r>
      <w:hyperlink r:id="rId9" w:history="1">
        <w:r w:rsidRPr="004C39CF">
          <w:rPr>
            <w:rStyle w:val="Hyperlink"/>
            <w:rFonts w:cs="Calibri"/>
            <w:sz w:val="22"/>
            <w:szCs w:val="22"/>
          </w:rPr>
          <w:t>ITU-T website</w:t>
        </w:r>
      </w:hyperlink>
      <w:r w:rsidRPr="004C39CF">
        <w:rPr>
          <w:rFonts w:cs="Calibri"/>
          <w:sz w:val="22"/>
          <w:szCs w:val="22"/>
        </w:rPr>
        <w:t>.</w:t>
      </w:r>
    </w:p>
    <w:p w14:paraId="42F0206B" w14:textId="3C3A2020" w:rsidR="00595F30" w:rsidRPr="004C39CF" w:rsidRDefault="00595F30" w:rsidP="00595F30">
      <w:pPr>
        <w:rPr>
          <w:rFonts w:cs="Calibri"/>
          <w:sz w:val="22"/>
          <w:szCs w:val="22"/>
        </w:rPr>
      </w:pPr>
      <w:r w:rsidRPr="004C39CF">
        <w:rPr>
          <w:rFonts w:cs="Calibri"/>
          <w:bCs/>
          <w:sz w:val="22"/>
          <w:szCs w:val="22"/>
        </w:rPr>
        <w:t>3</w:t>
      </w:r>
      <w:r w:rsidR="00300594">
        <w:rPr>
          <w:rFonts w:cs="Calibri"/>
          <w:bCs/>
          <w:sz w:val="22"/>
          <w:szCs w:val="22"/>
        </w:rPr>
        <w:t>.</w:t>
      </w:r>
      <w:r w:rsidRPr="004C39CF">
        <w:rPr>
          <w:rFonts w:cs="Calibri"/>
          <w:sz w:val="22"/>
          <w:szCs w:val="22"/>
        </w:rPr>
        <w:tab/>
        <w:t xml:space="preserve">The text of the pre-published Recommendations will be available on the ITU-T website at </w:t>
      </w:r>
      <w:hyperlink r:id="rId10" w:history="1">
        <w:r w:rsidRPr="004C39CF">
          <w:rPr>
            <w:rStyle w:val="Hyperlink"/>
            <w:rFonts w:cs="Calibri"/>
            <w:sz w:val="22"/>
            <w:szCs w:val="22"/>
          </w:rPr>
          <w:t>https://www.itu.int/itu-t/recommendations/</w:t>
        </w:r>
      </w:hyperlink>
      <w:r w:rsidRPr="004C39CF">
        <w:rPr>
          <w:rFonts w:cs="Calibri"/>
          <w:sz w:val="22"/>
          <w:szCs w:val="22"/>
        </w:rPr>
        <w:t>.</w:t>
      </w:r>
    </w:p>
    <w:p w14:paraId="60A4F10F" w14:textId="1CEF3AC0" w:rsidR="00595F30" w:rsidRPr="004C39CF" w:rsidRDefault="00595F30" w:rsidP="009A3D71">
      <w:pPr>
        <w:rPr>
          <w:rFonts w:cs="Calibri"/>
          <w:sz w:val="22"/>
          <w:szCs w:val="22"/>
        </w:rPr>
      </w:pPr>
      <w:r w:rsidRPr="004C39CF">
        <w:rPr>
          <w:rFonts w:cs="Calibri"/>
          <w:bCs/>
          <w:sz w:val="22"/>
          <w:szCs w:val="22"/>
        </w:rPr>
        <w:t>4</w:t>
      </w:r>
      <w:r w:rsidR="00300594">
        <w:rPr>
          <w:rFonts w:cs="Calibri"/>
          <w:bCs/>
          <w:sz w:val="22"/>
          <w:szCs w:val="22"/>
        </w:rPr>
        <w:t>.</w:t>
      </w:r>
      <w:r w:rsidRPr="004C39CF">
        <w:rPr>
          <w:rFonts w:cs="Calibri"/>
          <w:sz w:val="22"/>
          <w:szCs w:val="22"/>
        </w:rPr>
        <w:tab/>
        <w:t xml:space="preserve">The text of the Approved Recommendations will be published by </w:t>
      </w:r>
      <w:r w:rsidR="00FA06BB">
        <w:rPr>
          <w:rFonts w:cs="Calibri"/>
          <w:sz w:val="22"/>
          <w:szCs w:val="22"/>
        </w:rPr>
        <w:t>the International Telecommunication Union</w:t>
      </w:r>
      <w:r w:rsidR="00A65EF8">
        <w:rPr>
          <w:rFonts w:cs="Calibri"/>
          <w:sz w:val="22"/>
          <w:szCs w:val="22"/>
        </w:rPr>
        <w:t xml:space="preserve"> </w:t>
      </w:r>
      <w:r w:rsidR="00FA06BB">
        <w:rPr>
          <w:rFonts w:cs="Calibri"/>
          <w:sz w:val="22"/>
          <w:szCs w:val="22"/>
        </w:rPr>
        <w:t>(ITU)</w:t>
      </w:r>
      <w:r w:rsidRPr="004C39CF">
        <w:rPr>
          <w:rFonts w:cs="Calibri"/>
          <w:sz w:val="22"/>
          <w:szCs w:val="22"/>
        </w:rPr>
        <w:t xml:space="preserve"> as soon as possible.</w:t>
      </w:r>
    </w:p>
    <w:p w14:paraId="4A171111" w14:textId="5809CE2E" w:rsidR="00595F30" w:rsidRDefault="00B61012" w:rsidP="00722D8C">
      <w:pPr>
        <w:rPr>
          <w:rFonts w:cs="Calibri"/>
          <w:sz w:val="22"/>
          <w:szCs w:val="22"/>
        </w:rPr>
      </w:pPr>
      <w:r w:rsidRPr="004C39CF">
        <w:rPr>
          <w:rFonts w:cs="Calibri"/>
          <w:sz w:val="22"/>
          <w:szCs w:val="22"/>
        </w:rPr>
        <w:t>Yours faithfully,</w:t>
      </w:r>
    </w:p>
    <w:p w14:paraId="2B5E8B8D" w14:textId="45850308" w:rsidR="00A65EF8" w:rsidRDefault="00A65EF8" w:rsidP="00722D8C">
      <w:pPr>
        <w:rPr>
          <w:rFonts w:cs="Calibri"/>
          <w:bCs/>
          <w:noProof/>
          <w:sz w:val="22"/>
          <w:szCs w:val="22"/>
        </w:rPr>
      </w:pPr>
    </w:p>
    <w:p w14:paraId="09E8F11D" w14:textId="1A0F0FF1" w:rsidR="007C373E" w:rsidRPr="007C373E" w:rsidRDefault="007C373E" w:rsidP="00722D8C">
      <w:pPr>
        <w:rPr>
          <w:rFonts w:cs="Calibri"/>
          <w:i/>
          <w:iCs/>
          <w:sz w:val="22"/>
          <w:szCs w:val="22"/>
        </w:rPr>
      </w:pPr>
      <w:r w:rsidRPr="007C373E">
        <w:rPr>
          <w:rFonts w:cs="Calibri"/>
          <w:bCs/>
          <w:i/>
          <w:iCs/>
          <w:noProof/>
          <w:sz w:val="22"/>
          <w:szCs w:val="22"/>
        </w:rPr>
        <w:t>(</w:t>
      </w:r>
      <w:r>
        <w:rPr>
          <w:rFonts w:cs="Calibri"/>
          <w:bCs/>
          <w:i/>
          <w:iCs/>
          <w:noProof/>
          <w:sz w:val="22"/>
          <w:szCs w:val="22"/>
        </w:rPr>
        <w:t>s</w:t>
      </w:r>
      <w:r w:rsidRPr="007C373E">
        <w:rPr>
          <w:rFonts w:cs="Calibri"/>
          <w:bCs/>
          <w:i/>
          <w:iCs/>
          <w:noProof/>
          <w:sz w:val="22"/>
          <w:szCs w:val="22"/>
        </w:rPr>
        <w:t>igned)</w:t>
      </w:r>
    </w:p>
    <w:p w14:paraId="0EDFDC5F" w14:textId="387200EB" w:rsidR="00A65EF8" w:rsidRDefault="00A65EF8" w:rsidP="00722D8C">
      <w:pPr>
        <w:rPr>
          <w:rFonts w:cs="Calibri"/>
          <w:sz w:val="22"/>
          <w:szCs w:val="22"/>
        </w:rPr>
      </w:pPr>
    </w:p>
    <w:p w14:paraId="55C707B7" w14:textId="386ED32C" w:rsidR="00D62702" w:rsidRPr="00AB7921" w:rsidRDefault="00824659" w:rsidP="00A65EF8">
      <w:pPr>
        <w:rPr>
          <w:rFonts w:asciiTheme="minorHAnsi" w:hAnsiTheme="minorHAnsi" w:cstheme="minorHAnsi"/>
          <w:sz w:val="22"/>
          <w:szCs w:val="22"/>
        </w:rPr>
      </w:pPr>
      <w:r w:rsidRPr="004C39CF">
        <w:rPr>
          <w:rFonts w:asciiTheme="minorHAnsi" w:hAnsiTheme="minorHAnsi" w:cstheme="minorHAnsi"/>
          <w:noProof/>
          <w:sz w:val="22"/>
          <w:szCs w:val="22"/>
        </w:rPr>
        <w:t>Seizo Onoe</w:t>
      </w:r>
      <w:r w:rsidRPr="004C39CF">
        <w:rPr>
          <w:rFonts w:asciiTheme="minorHAnsi" w:hAnsiTheme="minorHAnsi" w:cstheme="minorHAnsi"/>
          <w:sz w:val="22"/>
          <w:szCs w:val="22"/>
        </w:rPr>
        <w:t xml:space="preserve"> </w:t>
      </w:r>
      <w:r w:rsidR="00B61012" w:rsidRPr="004C39CF">
        <w:rPr>
          <w:rFonts w:asciiTheme="minorHAnsi" w:hAnsiTheme="minorHAnsi" w:cstheme="minorHAnsi"/>
          <w:sz w:val="22"/>
          <w:szCs w:val="22"/>
        </w:rPr>
        <w:br/>
        <w:t>Director of the Telecommunication</w:t>
      </w:r>
      <w:r w:rsidR="00B61012" w:rsidRPr="004C39CF">
        <w:rPr>
          <w:rFonts w:asciiTheme="minorHAnsi" w:hAnsiTheme="minorHAnsi" w:cstheme="minorHAnsi"/>
          <w:sz w:val="22"/>
          <w:szCs w:val="22"/>
        </w:rPr>
        <w:br/>
        <w:t>Standardization Bureau</w:t>
      </w:r>
    </w:p>
    <w:sectPr w:rsidR="00D62702" w:rsidRPr="00AB7921" w:rsidSect="00FA46A0">
      <w:headerReference w:type="default" r:id="rId11"/>
      <w:footerReference w:type="first" r:id="rId12"/>
      <w:type w:val="oddPage"/>
      <w:pgSz w:w="11907" w:h="16834" w:code="9"/>
      <w:pgMar w:top="567" w:right="1089" w:bottom="567" w:left="1089" w:header="567" w:footer="567" w:gutter="0"/>
      <w:paperSrc w:first="7" w:other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37C5B" w14:textId="77777777" w:rsidR="00E91A53" w:rsidRDefault="00E91A53">
      <w:r>
        <w:separator/>
      </w:r>
    </w:p>
  </w:endnote>
  <w:endnote w:type="continuationSeparator" w:id="0">
    <w:p w14:paraId="3F691298" w14:textId="77777777" w:rsidR="00E91A53" w:rsidRDefault="00E91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FCF99" w14:textId="57E88FF3" w:rsidR="00FA46A0" w:rsidRPr="009A3D71" w:rsidRDefault="009A3D71" w:rsidP="009A3D71">
    <w:pPr>
      <w:tabs>
        <w:tab w:val="left" w:pos="5954"/>
        <w:tab w:val="right" w:pos="9639"/>
      </w:tabs>
      <w:jc w:val="center"/>
      <w:rPr>
        <w:caps/>
        <w:noProof/>
        <w:sz w:val="16"/>
      </w:rPr>
    </w:pPr>
    <w:r w:rsidRPr="00530D12">
      <w:rPr>
        <w:rFonts w:cs="Calibri"/>
        <w:noProof/>
        <w:color w:val="0070C0"/>
        <w:sz w:val="18"/>
        <w:szCs w:val="18"/>
        <w:lang w:val="fr-CH"/>
      </w:rPr>
      <w:t xml:space="preserve">International Telecommunication Union • Place des Nations </w:t>
    </w:r>
    <w:r w:rsidRPr="00530D12">
      <w:rPr>
        <w:rFonts w:cs="Calibri"/>
        <w:caps/>
        <w:noProof/>
        <w:color w:val="0070C0"/>
        <w:sz w:val="18"/>
        <w:szCs w:val="18"/>
        <w:lang w:val="fr-CH"/>
      </w:rPr>
      <w:t>•</w:t>
    </w:r>
    <w:r w:rsidRPr="00530D12">
      <w:rPr>
        <w:rFonts w:cs="Calibri"/>
        <w:noProof/>
        <w:color w:val="0070C0"/>
        <w:sz w:val="18"/>
        <w:szCs w:val="18"/>
        <w:lang w:val="fr-CH"/>
      </w:rPr>
      <w:t xml:space="preserve"> CH</w:t>
    </w:r>
    <w:r w:rsidRPr="00530D12">
      <w:rPr>
        <w:rFonts w:cs="Calibri"/>
        <w:noProof/>
        <w:color w:val="0070C0"/>
        <w:sz w:val="18"/>
        <w:szCs w:val="18"/>
        <w:lang w:val="fr-CH"/>
      </w:rPr>
      <w:noBreakHyphen/>
      <w:t xml:space="preserve">1211 Geneva 20 </w:t>
    </w:r>
    <w:r w:rsidRPr="00530D12">
      <w:rPr>
        <w:rFonts w:cs="Calibri"/>
        <w:caps/>
        <w:noProof/>
        <w:color w:val="0070C0"/>
        <w:sz w:val="18"/>
        <w:szCs w:val="18"/>
        <w:lang w:val="fr-CH"/>
      </w:rPr>
      <w:t>•</w:t>
    </w:r>
    <w:r w:rsidRPr="00530D12">
      <w:rPr>
        <w:rFonts w:cs="Calibri"/>
        <w:noProof/>
        <w:color w:val="0070C0"/>
        <w:sz w:val="18"/>
        <w:szCs w:val="18"/>
        <w:lang w:val="fr-CH"/>
      </w:rPr>
      <w:t xml:space="preserve"> Switzerland </w:t>
    </w:r>
    <w:r w:rsidRPr="00530D12">
      <w:rPr>
        <w:rFonts w:cs="Calibri"/>
        <w:caps/>
        <w:noProof/>
        <w:color w:val="0070C0"/>
        <w:sz w:val="18"/>
        <w:szCs w:val="18"/>
        <w:lang w:val="fr-CH"/>
      </w:rPr>
      <w:br/>
    </w:r>
    <w:r w:rsidRPr="00530D12">
      <w:rPr>
        <w:rFonts w:cs="Calibri"/>
        <w:noProof/>
        <w:color w:val="0070C0"/>
        <w:sz w:val="18"/>
        <w:szCs w:val="18"/>
        <w:lang w:val="fr-CH"/>
      </w:rPr>
      <w:t>Tel:</w:t>
    </w:r>
    <w:r w:rsidRPr="00530D12">
      <w:rPr>
        <w:rFonts w:cs="Calibri"/>
        <w:caps/>
        <w:noProof/>
        <w:color w:val="0070C0"/>
        <w:sz w:val="18"/>
        <w:szCs w:val="18"/>
        <w:lang w:val="fr-CH"/>
      </w:rPr>
      <w:t xml:space="preserve"> +41 22 730 5111 • </w:t>
    </w:r>
    <w:r w:rsidRPr="00530D12">
      <w:rPr>
        <w:rFonts w:cs="Calibri"/>
        <w:noProof/>
        <w:color w:val="0070C0"/>
        <w:sz w:val="18"/>
        <w:szCs w:val="18"/>
        <w:lang w:val="fr-CH"/>
      </w:rPr>
      <w:t>Fax</w:t>
    </w:r>
    <w:r w:rsidRPr="00530D12">
      <w:rPr>
        <w:rFonts w:cs="Calibri"/>
        <w:caps/>
        <w:noProof/>
        <w:color w:val="0070C0"/>
        <w:sz w:val="18"/>
        <w:szCs w:val="18"/>
        <w:lang w:val="fr-CH"/>
      </w:rPr>
      <w:t>: +41 22 733 7256 • E-</w:t>
    </w:r>
    <w:r w:rsidRPr="00530D12">
      <w:rPr>
        <w:rFonts w:cs="Calibri"/>
        <w:noProof/>
        <w:color w:val="0070C0"/>
        <w:sz w:val="18"/>
        <w:szCs w:val="18"/>
        <w:lang w:val="fr-CH"/>
      </w:rPr>
      <w:t>mail</w:t>
    </w:r>
    <w:r w:rsidRPr="00530D12">
      <w:rPr>
        <w:rFonts w:cs="Calibri"/>
        <w:caps/>
        <w:noProof/>
        <w:color w:val="0070C0"/>
        <w:sz w:val="18"/>
        <w:szCs w:val="18"/>
        <w:lang w:val="fr-CH"/>
      </w:rPr>
      <w:t xml:space="preserve">: </w:t>
    </w:r>
    <w:hyperlink r:id="rId1" w:history="1">
      <w:r w:rsidRPr="00530D12">
        <w:rPr>
          <w:rFonts w:cs="Calibri"/>
          <w:noProof/>
          <w:color w:val="0070C0"/>
          <w:sz w:val="18"/>
          <w:szCs w:val="18"/>
          <w:u w:val="single"/>
          <w:lang w:val="fr-CH"/>
        </w:rPr>
        <w:t>itumail@itu.int</w:t>
      </w:r>
    </w:hyperlink>
    <w:r w:rsidRPr="00530D12">
      <w:rPr>
        <w:rFonts w:cs="Calibri"/>
        <w:noProof/>
        <w:color w:val="0070C0"/>
        <w:sz w:val="18"/>
        <w:szCs w:val="18"/>
        <w:lang w:val="fr-CH"/>
      </w:rPr>
      <w:t xml:space="preserve"> • </w:t>
    </w:r>
    <w:hyperlink r:id="rId2" w:history="1">
      <w:r w:rsidRPr="00530D12">
        <w:rPr>
          <w:rFonts w:cs="Calibri"/>
          <w:noProof/>
          <w:color w:val="0070C0"/>
          <w:sz w:val="18"/>
          <w:szCs w:val="18"/>
          <w:u w:val="single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CEC15" w14:textId="77777777" w:rsidR="00E91A53" w:rsidRDefault="00E91A53">
      <w:r>
        <w:t>____________________</w:t>
      </w:r>
    </w:p>
  </w:footnote>
  <w:footnote w:type="continuationSeparator" w:id="0">
    <w:p w14:paraId="3234AA91" w14:textId="77777777" w:rsidR="00E91A53" w:rsidRDefault="00E91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F618A" w14:textId="22B8C71A" w:rsidR="00FA46A0" w:rsidRDefault="00B61012">
    <w:pPr>
      <w:pStyle w:val="Header"/>
    </w:pPr>
    <w:r w:rsidRPr="00235A62">
      <w:t xml:space="preserve">- </w:t>
    </w:r>
    <w:r w:rsidR="00FA46A0" w:rsidRPr="00235A62">
      <w:fldChar w:fldCharType="begin"/>
    </w:r>
    <w:r w:rsidRPr="00235A62">
      <w:instrText xml:space="preserve"> PAGE   \* MERGEFORMAT </w:instrText>
    </w:r>
    <w:r w:rsidR="00FA46A0" w:rsidRPr="00235A62">
      <w:fldChar w:fldCharType="separate"/>
    </w:r>
    <w:r w:rsidR="00D62702" w:rsidRPr="00235A62">
      <w:rPr>
        <w:noProof/>
      </w:rPr>
      <w:t>2</w:t>
    </w:r>
    <w:r w:rsidR="00FA46A0" w:rsidRPr="00235A62">
      <w:rPr>
        <w:noProof/>
      </w:rPr>
      <w:fldChar w:fldCharType="end"/>
    </w:r>
    <w:r w:rsidRPr="00235A62">
      <w:rPr>
        <w:noProof/>
      </w:rPr>
      <w:t xml:space="preserve"> -</w:t>
    </w:r>
    <w:r w:rsidR="00503ADB" w:rsidRPr="00235A62">
      <w:rPr>
        <w:noProof/>
      </w:rPr>
      <w:br/>
      <w:t xml:space="preserve">TSB Circular </w:t>
    </w:r>
    <w:r w:rsidR="008F62AD">
      <w:rPr>
        <w:noProof/>
      </w:rPr>
      <w:t>80</w:t>
    </w:r>
  </w:p>
  <w:p w14:paraId="09EDD3D0" w14:textId="77777777" w:rsidR="00FA46A0" w:rsidRDefault="00FA46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3EC6CD9"/>
    <w:multiLevelType w:val="hybridMultilevel"/>
    <w:tmpl w:val="5102163A"/>
    <w:lvl w:ilvl="0" w:tplc="8064F24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766112">
    <w:abstractNumId w:val="9"/>
  </w:num>
  <w:num w:numId="2" w16cid:durableId="459958743">
    <w:abstractNumId w:val="7"/>
  </w:num>
  <w:num w:numId="3" w16cid:durableId="1720396161">
    <w:abstractNumId w:val="6"/>
  </w:num>
  <w:num w:numId="4" w16cid:durableId="1338925039">
    <w:abstractNumId w:val="5"/>
  </w:num>
  <w:num w:numId="5" w16cid:durableId="1081484887">
    <w:abstractNumId w:val="4"/>
  </w:num>
  <w:num w:numId="6" w16cid:durableId="982125971">
    <w:abstractNumId w:val="8"/>
  </w:num>
  <w:num w:numId="7" w16cid:durableId="599065328">
    <w:abstractNumId w:val="3"/>
  </w:num>
  <w:num w:numId="8" w16cid:durableId="333605334">
    <w:abstractNumId w:val="2"/>
  </w:num>
  <w:num w:numId="9" w16cid:durableId="148715609">
    <w:abstractNumId w:val="1"/>
  </w:num>
  <w:num w:numId="10" w16cid:durableId="1032269460">
    <w:abstractNumId w:val="0"/>
  </w:num>
  <w:num w:numId="11" w16cid:durableId="2715932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F30"/>
    <w:rsid w:val="00022E6B"/>
    <w:rsid w:val="00047ED0"/>
    <w:rsid w:val="000662CD"/>
    <w:rsid w:val="000B15C8"/>
    <w:rsid w:val="001018E1"/>
    <w:rsid w:val="0010671D"/>
    <w:rsid w:val="00112F37"/>
    <w:rsid w:val="001A34EC"/>
    <w:rsid w:val="001E6D8C"/>
    <w:rsid w:val="002352C8"/>
    <w:rsid w:val="00235A62"/>
    <w:rsid w:val="00264817"/>
    <w:rsid w:val="002C04F9"/>
    <w:rsid w:val="002C587E"/>
    <w:rsid w:val="002D02DC"/>
    <w:rsid w:val="002D49BB"/>
    <w:rsid w:val="002F70DF"/>
    <w:rsid w:val="00300594"/>
    <w:rsid w:val="00334618"/>
    <w:rsid w:val="00356B73"/>
    <w:rsid w:val="003746A5"/>
    <w:rsid w:val="00377F33"/>
    <w:rsid w:val="003A72CE"/>
    <w:rsid w:val="003B01DA"/>
    <w:rsid w:val="003D4690"/>
    <w:rsid w:val="004306F0"/>
    <w:rsid w:val="00453CEA"/>
    <w:rsid w:val="0047760D"/>
    <w:rsid w:val="00487330"/>
    <w:rsid w:val="0049682E"/>
    <w:rsid w:val="004C39CF"/>
    <w:rsid w:val="004D5669"/>
    <w:rsid w:val="00503ADB"/>
    <w:rsid w:val="00503F59"/>
    <w:rsid w:val="005158C6"/>
    <w:rsid w:val="005943FB"/>
    <w:rsid w:val="00595F30"/>
    <w:rsid w:val="005E003C"/>
    <w:rsid w:val="006673CD"/>
    <w:rsid w:val="006737F1"/>
    <w:rsid w:val="006C300D"/>
    <w:rsid w:val="006C7627"/>
    <w:rsid w:val="006D6A93"/>
    <w:rsid w:val="006F6E9C"/>
    <w:rsid w:val="00722D8C"/>
    <w:rsid w:val="00730A58"/>
    <w:rsid w:val="0079763E"/>
    <w:rsid w:val="007A65E8"/>
    <w:rsid w:val="007C373E"/>
    <w:rsid w:val="007C60C9"/>
    <w:rsid w:val="007F4DA5"/>
    <w:rsid w:val="00813DA0"/>
    <w:rsid w:val="00824659"/>
    <w:rsid w:val="008503FD"/>
    <w:rsid w:val="008E2635"/>
    <w:rsid w:val="008F62AD"/>
    <w:rsid w:val="00912BAB"/>
    <w:rsid w:val="0093602E"/>
    <w:rsid w:val="00943564"/>
    <w:rsid w:val="00963900"/>
    <w:rsid w:val="009747C5"/>
    <w:rsid w:val="0098134B"/>
    <w:rsid w:val="009A3D71"/>
    <w:rsid w:val="009B2EB5"/>
    <w:rsid w:val="009F38D6"/>
    <w:rsid w:val="00A009A4"/>
    <w:rsid w:val="00A07FA9"/>
    <w:rsid w:val="00A24168"/>
    <w:rsid w:val="00A65EF8"/>
    <w:rsid w:val="00A72C30"/>
    <w:rsid w:val="00AB7921"/>
    <w:rsid w:val="00AD1AF0"/>
    <w:rsid w:val="00B2488F"/>
    <w:rsid w:val="00B4669D"/>
    <w:rsid w:val="00B47A08"/>
    <w:rsid w:val="00B61012"/>
    <w:rsid w:val="00C21918"/>
    <w:rsid w:val="00C95BF6"/>
    <w:rsid w:val="00CA3A87"/>
    <w:rsid w:val="00D079AA"/>
    <w:rsid w:val="00D62702"/>
    <w:rsid w:val="00E2699F"/>
    <w:rsid w:val="00E5620D"/>
    <w:rsid w:val="00E91A53"/>
    <w:rsid w:val="00EA2114"/>
    <w:rsid w:val="00EC15F4"/>
    <w:rsid w:val="00F22314"/>
    <w:rsid w:val="00FA06BB"/>
    <w:rsid w:val="00FA46A0"/>
    <w:rsid w:val="00FC1C19"/>
    <w:rsid w:val="00FF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E57621"/>
  <w15:docId w15:val="{8E2D9D6C-3C3D-4B81-B966-024DE3863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447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qFormat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727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5B8"/>
    <w:rPr>
      <w:sz w:val="20"/>
    </w:rPr>
  </w:style>
  <w:style w:type="character" w:customStyle="1" w:styleId="CommentTextChar">
    <w:name w:val="Comment Text Char"/>
    <w:link w:val="CommentText"/>
    <w:rsid w:val="007275B8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62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2702"/>
    <w:rPr>
      <w:rFonts w:ascii="Calibri" w:hAnsi="Calibri"/>
      <w:b/>
      <w:bCs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95F30"/>
    <w:rPr>
      <w:color w:val="605E5C"/>
      <w:shd w:val="clear" w:color="auto" w:fill="E1DFDD"/>
    </w:rPr>
  </w:style>
  <w:style w:type="character" w:customStyle="1" w:styleId="TabletextChar">
    <w:name w:val="Table_text Char"/>
    <w:link w:val="Tabletext"/>
    <w:qFormat/>
    <w:locked/>
    <w:rsid w:val="00595F30"/>
    <w:rPr>
      <w:rFonts w:ascii="Calibri" w:hAnsi="Calibri"/>
      <w:sz w:val="24"/>
      <w:lang w:val="en-GB" w:eastAsia="en-US"/>
    </w:rPr>
  </w:style>
  <w:style w:type="paragraph" w:styleId="ListParagraph">
    <w:name w:val="List Paragraph"/>
    <w:basedOn w:val="Normal"/>
    <w:qFormat/>
    <w:rsid w:val="00595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7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bsg20@itu.in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itu.int/itu-t/recommendation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tu.int/net4/ipr/search.aspx?sector=ITU&amp;class=P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\AppData\Roaming\Microsoft\Templates\TSB%20DOC\TSB_Circular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TSB_Circular-E.dotx</Template>
  <TotalTime>1</TotalTime>
  <Pages>2</Pages>
  <Words>472</Words>
  <Characters>2694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TSB</dc:creator>
  <cp:keywords/>
  <dc:description/>
  <cp:lastModifiedBy>unknown</cp:lastModifiedBy>
  <cp:revision>2</cp:revision>
  <cp:lastPrinted>2025-01-28T07:48:00Z</cp:lastPrinted>
  <dcterms:created xsi:type="dcterms:W3CDTF">2025-10-17T11:02:00Z</dcterms:created>
  <dcterms:modified xsi:type="dcterms:W3CDTF">2025-10-17T11:02:00Z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/>
  </property>
  <property fmtid="{D5CDD505-2E9C-101B-9397-08002B2CF9AE}" pid="3" name="Docdate">
    <vt:lpwstr/>
  </property>
  <property fmtid="{D5CDD505-2E9C-101B-9397-08002B2CF9AE}" pid="4" name="Docorlang">
    <vt:lpwstr/>
  </property>
</Properties>
</file>