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451"/>
        <w:tblW w:w="9781" w:type="dxa"/>
        <w:tblLayout w:type="fixed"/>
        <w:tblLook w:val="0000" w:firstRow="0" w:lastRow="0" w:firstColumn="0" w:lastColumn="0" w:noHBand="0" w:noVBand="0"/>
      </w:tblPr>
      <w:tblGrid>
        <w:gridCol w:w="1260"/>
        <w:gridCol w:w="16"/>
        <w:gridCol w:w="3494"/>
        <w:gridCol w:w="3027"/>
        <w:gridCol w:w="1984"/>
      </w:tblGrid>
      <w:tr w:rsidR="00097D5D" w14:paraId="3D443BAA" w14:textId="77777777" w:rsidTr="00097D5D">
        <w:trPr>
          <w:trHeight w:val="1282"/>
        </w:trPr>
        <w:tc>
          <w:tcPr>
            <w:tcW w:w="1276" w:type="dxa"/>
            <w:gridSpan w:val="2"/>
            <w:tcMar>
              <w:left w:w="0" w:type="dxa"/>
              <w:right w:w="0" w:type="dxa"/>
            </w:tcMar>
            <w:vAlign w:val="center"/>
          </w:tcPr>
          <w:p w14:paraId="698077A9" w14:textId="77777777" w:rsidR="00097D5D" w:rsidRDefault="00097D5D" w:rsidP="00097D5D">
            <w:pPr>
              <w:pStyle w:val="Tabletext"/>
              <w:jc w:val="center"/>
            </w:pPr>
            <w:r>
              <w:rPr>
                <w:noProof/>
                <w:lang w:val="en-US" w:eastAsia="zh-CN"/>
              </w:rPr>
              <w:drawing>
                <wp:inline distT="0" distB="0" distL="0" distR="0" wp14:anchorId="52434EE8" wp14:editId="7B370520">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tcMar>
              <w:left w:w="142" w:type="dxa"/>
            </w:tcMar>
            <w:vAlign w:val="center"/>
          </w:tcPr>
          <w:p w14:paraId="007B7846" w14:textId="77777777" w:rsidR="00097D5D" w:rsidRDefault="00097D5D" w:rsidP="00097D5D">
            <w:pPr>
              <w:spacing w:before="0"/>
              <w:rPr>
                <w:rFonts w:cs="Times New Roman Bold"/>
                <w:b/>
                <w:bCs/>
                <w:smallCaps/>
                <w:sz w:val="26"/>
                <w:szCs w:val="26"/>
              </w:rPr>
            </w:pPr>
            <w:r>
              <w:rPr>
                <w:rFonts w:cs="Times New Roman Bold"/>
                <w:b/>
                <w:bCs/>
                <w:smallCaps/>
                <w:sz w:val="36"/>
                <w:szCs w:val="36"/>
              </w:rPr>
              <w:t>International telecommunication union</w:t>
            </w:r>
          </w:p>
          <w:p w14:paraId="1BC1BBCC" w14:textId="77777777" w:rsidR="00097D5D" w:rsidRDefault="00097D5D" w:rsidP="00097D5D">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1984" w:type="dxa"/>
            <w:vAlign w:val="center"/>
          </w:tcPr>
          <w:p w14:paraId="724E3495" w14:textId="77777777" w:rsidR="00097D5D" w:rsidRDefault="00097D5D" w:rsidP="00097D5D">
            <w:pPr>
              <w:spacing w:before="0"/>
              <w:jc w:val="right"/>
              <w:rPr>
                <w:rFonts w:ascii="Verdana" w:hAnsi="Verdana"/>
                <w:color w:val="FFFFFF"/>
                <w:sz w:val="26"/>
                <w:szCs w:val="26"/>
              </w:rPr>
            </w:pPr>
          </w:p>
        </w:tc>
      </w:tr>
      <w:tr w:rsidR="00097D5D" w:rsidRPr="007C080C" w14:paraId="487AE33B" w14:textId="77777777" w:rsidTr="00097D5D">
        <w:trPr>
          <w:cantSplit/>
          <w:trHeight w:val="537"/>
        </w:trPr>
        <w:tc>
          <w:tcPr>
            <w:tcW w:w="4770" w:type="dxa"/>
            <w:gridSpan w:val="3"/>
            <w:vAlign w:val="center"/>
          </w:tcPr>
          <w:p w14:paraId="7DB1D0D4" w14:textId="77777777" w:rsidR="00097D5D" w:rsidRPr="007C080C" w:rsidRDefault="00097D5D" w:rsidP="00097D5D">
            <w:pPr>
              <w:pStyle w:val="Tabletext"/>
              <w:jc w:val="right"/>
              <w:rPr>
                <w:sz w:val="22"/>
                <w:szCs w:val="22"/>
              </w:rPr>
            </w:pPr>
          </w:p>
        </w:tc>
        <w:tc>
          <w:tcPr>
            <w:tcW w:w="5011" w:type="dxa"/>
            <w:gridSpan w:val="2"/>
            <w:vAlign w:val="center"/>
          </w:tcPr>
          <w:p w14:paraId="29A560AF" w14:textId="77777777" w:rsidR="00097D5D" w:rsidRPr="005D34A8" w:rsidRDefault="00097D5D" w:rsidP="00097D5D">
            <w:pPr>
              <w:pStyle w:val="Tabletext"/>
              <w:spacing w:before="0" w:after="60"/>
              <w:ind w:left="-115"/>
              <w:rPr>
                <w:sz w:val="22"/>
                <w:szCs w:val="22"/>
              </w:rPr>
            </w:pPr>
            <w:r w:rsidRPr="005D34A8">
              <w:rPr>
                <w:sz w:val="22"/>
                <w:szCs w:val="22"/>
              </w:rPr>
              <w:t xml:space="preserve">Geneva, </w:t>
            </w:r>
            <w:r>
              <w:rPr>
                <w:sz w:val="22"/>
                <w:szCs w:val="22"/>
              </w:rPr>
              <w:t>24 September 2025</w:t>
            </w:r>
          </w:p>
        </w:tc>
      </w:tr>
      <w:tr w:rsidR="00097D5D" w:rsidRPr="007C080C" w14:paraId="5FAA6D35" w14:textId="77777777" w:rsidTr="00097D5D">
        <w:trPr>
          <w:cantSplit/>
          <w:trHeight w:val="357"/>
        </w:trPr>
        <w:tc>
          <w:tcPr>
            <w:tcW w:w="1260" w:type="dxa"/>
          </w:tcPr>
          <w:p w14:paraId="2D6C171E" w14:textId="77777777" w:rsidR="00097D5D" w:rsidRPr="007C080C" w:rsidRDefault="00097D5D" w:rsidP="00097D5D">
            <w:pPr>
              <w:pStyle w:val="Tabletext"/>
              <w:ind w:left="-110"/>
              <w:rPr>
                <w:sz w:val="22"/>
                <w:szCs w:val="22"/>
              </w:rPr>
            </w:pPr>
            <w:r w:rsidRPr="007C080C">
              <w:rPr>
                <w:b/>
                <w:sz w:val="22"/>
                <w:szCs w:val="22"/>
              </w:rPr>
              <w:t>Ref:</w:t>
            </w:r>
          </w:p>
        </w:tc>
        <w:tc>
          <w:tcPr>
            <w:tcW w:w="3510" w:type="dxa"/>
            <w:gridSpan w:val="2"/>
          </w:tcPr>
          <w:p w14:paraId="26BF94B8" w14:textId="77777777" w:rsidR="00097D5D" w:rsidRPr="007C080C" w:rsidRDefault="00097D5D" w:rsidP="00097D5D">
            <w:pPr>
              <w:pStyle w:val="Tabletext"/>
              <w:rPr>
                <w:b/>
                <w:bCs/>
                <w:sz w:val="22"/>
                <w:szCs w:val="22"/>
              </w:rPr>
            </w:pPr>
            <w:r w:rsidRPr="007C080C">
              <w:rPr>
                <w:b/>
                <w:bCs/>
                <w:sz w:val="22"/>
                <w:szCs w:val="22"/>
              </w:rPr>
              <w:t xml:space="preserve">TSB Circular </w:t>
            </w:r>
            <w:r>
              <w:rPr>
                <w:b/>
                <w:bCs/>
                <w:sz w:val="22"/>
                <w:szCs w:val="22"/>
              </w:rPr>
              <w:t>075</w:t>
            </w:r>
          </w:p>
        </w:tc>
        <w:tc>
          <w:tcPr>
            <w:tcW w:w="5011" w:type="dxa"/>
            <w:gridSpan w:val="2"/>
            <w:vMerge w:val="restart"/>
          </w:tcPr>
          <w:p w14:paraId="1EB920E0" w14:textId="77777777" w:rsidR="00097D5D" w:rsidRDefault="00097D5D" w:rsidP="00097D5D">
            <w:pPr>
              <w:tabs>
                <w:tab w:val="clear" w:pos="794"/>
                <w:tab w:val="clear" w:pos="1191"/>
                <w:tab w:val="clear" w:pos="1588"/>
                <w:tab w:val="clear" w:pos="1985"/>
                <w:tab w:val="left" w:pos="241"/>
              </w:tabs>
              <w:spacing w:before="0"/>
              <w:ind w:left="283" w:hanging="391"/>
              <w:rPr>
                <w:sz w:val="22"/>
                <w:szCs w:val="22"/>
              </w:rPr>
            </w:pPr>
            <w:r w:rsidRPr="007C080C">
              <w:rPr>
                <w:b/>
                <w:sz w:val="22"/>
                <w:szCs w:val="22"/>
              </w:rPr>
              <w:t>To:</w:t>
            </w:r>
          </w:p>
          <w:p w14:paraId="3F2EF689" w14:textId="77777777" w:rsidR="00097D5D" w:rsidRDefault="00097D5D" w:rsidP="00097D5D">
            <w:pPr>
              <w:pStyle w:val="Tabletext"/>
              <w:spacing w:before="20"/>
              <w:ind w:left="274" w:hanging="389"/>
              <w:rPr>
                <w:sz w:val="22"/>
                <w:szCs w:val="22"/>
              </w:rPr>
            </w:pPr>
            <w:r w:rsidRPr="007C080C">
              <w:rPr>
                <w:sz w:val="22"/>
                <w:szCs w:val="22"/>
              </w:rPr>
              <w:t>-</w:t>
            </w:r>
            <w:r w:rsidRPr="007C080C">
              <w:rPr>
                <w:sz w:val="22"/>
                <w:szCs w:val="22"/>
              </w:rPr>
              <w:tab/>
            </w:r>
            <w:r>
              <w:rPr>
                <w:sz w:val="22"/>
                <w:szCs w:val="22"/>
              </w:rPr>
              <w:t xml:space="preserve">ITU Member </w:t>
            </w:r>
            <w:proofErr w:type="gramStart"/>
            <w:r>
              <w:rPr>
                <w:sz w:val="22"/>
                <w:szCs w:val="22"/>
              </w:rPr>
              <w:t>States</w:t>
            </w:r>
            <w:r w:rsidRPr="007C080C">
              <w:rPr>
                <w:sz w:val="22"/>
                <w:szCs w:val="22"/>
              </w:rPr>
              <w:t>;</w:t>
            </w:r>
            <w:proofErr w:type="gramEnd"/>
            <w:r>
              <w:rPr>
                <w:sz w:val="22"/>
                <w:szCs w:val="22"/>
              </w:rPr>
              <w:t xml:space="preserve"> </w:t>
            </w:r>
          </w:p>
          <w:p w14:paraId="07B4B25A" w14:textId="77777777" w:rsidR="00097D5D" w:rsidRPr="00B65F2D" w:rsidRDefault="00097D5D" w:rsidP="00097D5D">
            <w:pPr>
              <w:pStyle w:val="Tabletext"/>
              <w:spacing w:before="20"/>
              <w:ind w:left="274" w:hanging="389"/>
              <w:rPr>
                <w:sz w:val="22"/>
                <w:szCs w:val="22"/>
              </w:rPr>
            </w:pPr>
            <w:r>
              <w:rPr>
                <w:sz w:val="22"/>
                <w:szCs w:val="22"/>
              </w:rPr>
              <w:t>-</w:t>
            </w:r>
            <w:r>
              <w:rPr>
                <w:sz w:val="22"/>
                <w:szCs w:val="22"/>
              </w:rPr>
              <w:tab/>
            </w:r>
            <w:r w:rsidRPr="00020AB1">
              <w:rPr>
                <w:sz w:val="22"/>
                <w:szCs w:val="22"/>
              </w:rPr>
              <w:t>The State of Palestine (Res. 99 (Rev. Dubai, 2018</w:t>
            </w:r>
            <w:proofErr w:type="gramStart"/>
            <w:r w:rsidRPr="00020AB1">
              <w:rPr>
                <w:sz w:val="22"/>
                <w:szCs w:val="22"/>
              </w:rPr>
              <w:t>);</w:t>
            </w:r>
            <w:proofErr w:type="gramEnd"/>
          </w:p>
          <w:p w14:paraId="3A2ACC3C" w14:textId="77777777" w:rsidR="00097D5D" w:rsidRPr="00B65F2D" w:rsidRDefault="00097D5D" w:rsidP="00097D5D">
            <w:pPr>
              <w:pStyle w:val="Tabletext"/>
              <w:spacing w:before="20"/>
              <w:ind w:left="274" w:hanging="389"/>
              <w:rPr>
                <w:sz w:val="22"/>
                <w:szCs w:val="22"/>
              </w:rPr>
            </w:pPr>
            <w:r w:rsidRPr="00B65F2D">
              <w:rPr>
                <w:sz w:val="22"/>
                <w:szCs w:val="22"/>
              </w:rPr>
              <w:t>-</w:t>
            </w:r>
            <w:r w:rsidRPr="00B65F2D">
              <w:rPr>
                <w:sz w:val="22"/>
                <w:szCs w:val="22"/>
              </w:rPr>
              <w:tab/>
              <w:t xml:space="preserve">ITU Sector </w:t>
            </w:r>
            <w:proofErr w:type="gramStart"/>
            <w:r w:rsidRPr="00B65F2D">
              <w:rPr>
                <w:sz w:val="22"/>
                <w:szCs w:val="22"/>
              </w:rPr>
              <w:t>Members;</w:t>
            </w:r>
            <w:proofErr w:type="gramEnd"/>
          </w:p>
          <w:p w14:paraId="16E9F3B7" w14:textId="77777777" w:rsidR="00097D5D" w:rsidRPr="00B65F2D" w:rsidRDefault="00097D5D" w:rsidP="00097D5D">
            <w:pPr>
              <w:pStyle w:val="Tabletext"/>
              <w:spacing w:before="20"/>
              <w:ind w:left="274" w:hanging="389"/>
              <w:rPr>
                <w:sz w:val="22"/>
                <w:szCs w:val="22"/>
              </w:rPr>
            </w:pPr>
            <w:r w:rsidRPr="00B65F2D">
              <w:rPr>
                <w:sz w:val="22"/>
                <w:szCs w:val="22"/>
              </w:rPr>
              <w:t>-</w:t>
            </w:r>
            <w:r w:rsidRPr="00B65F2D">
              <w:rPr>
                <w:sz w:val="22"/>
                <w:szCs w:val="22"/>
              </w:rPr>
              <w:tab/>
              <w:t xml:space="preserve">ITU Associates and </w:t>
            </w:r>
            <w:proofErr w:type="gramStart"/>
            <w:r w:rsidRPr="00B65F2D">
              <w:rPr>
                <w:sz w:val="22"/>
                <w:szCs w:val="22"/>
              </w:rPr>
              <w:t>Academia ;</w:t>
            </w:r>
            <w:proofErr w:type="gramEnd"/>
          </w:p>
          <w:p w14:paraId="283765C2" w14:textId="77777777" w:rsidR="00097D5D" w:rsidRPr="00B65F2D" w:rsidRDefault="00097D5D" w:rsidP="00097D5D">
            <w:pPr>
              <w:pStyle w:val="Tabletext"/>
              <w:spacing w:before="20"/>
              <w:ind w:left="274" w:hanging="389"/>
              <w:rPr>
                <w:sz w:val="22"/>
                <w:szCs w:val="22"/>
              </w:rPr>
            </w:pPr>
            <w:r w:rsidRPr="00B65F2D">
              <w:rPr>
                <w:sz w:val="22"/>
                <w:szCs w:val="22"/>
              </w:rPr>
              <w:t>-</w:t>
            </w:r>
            <w:r w:rsidRPr="00B65F2D">
              <w:rPr>
                <w:sz w:val="22"/>
                <w:szCs w:val="22"/>
              </w:rPr>
              <w:tab/>
              <w:t xml:space="preserve">Permanent Missions and Embassies in </w:t>
            </w:r>
            <w:proofErr w:type="gramStart"/>
            <w:r w:rsidRPr="00B65F2D">
              <w:rPr>
                <w:sz w:val="22"/>
                <w:szCs w:val="22"/>
              </w:rPr>
              <w:t>Geneva;</w:t>
            </w:r>
            <w:proofErr w:type="gramEnd"/>
          </w:p>
          <w:p w14:paraId="704798BE" w14:textId="77777777" w:rsidR="00097D5D" w:rsidRPr="00B65F2D" w:rsidRDefault="00097D5D" w:rsidP="00097D5D">
            <w:pPr>
              <w:pStyle w:val="Tabletext"/>
              <w:spacing w:before="20"/>
              <w:ind w:left="274" w:hanging="389"/>
              <w:rPr>
                <w:sz w:val="22"/>
                <w:szCs w:val="22"/>
              </w:rPr>
            </w:pPr>
            <w:r w:rsidRPr="00B65F2D">
              <w:rPr>
                <w:sz w:val="22"/>
                <w:szCs w:val="22"/>
              </w:rPr>
              <w:t>-</w:t>
            </w:r>
            <w:r w:rsidRPr="00B65F2D">
              <w:rPr>
                <w:sz w:val="22"/>
                <w:szCs w:val="22"/>
              </w:rPr>
              <w:tab/>
              <w:t>Relevant international, regional and</w:t>
            </w:r>
            <w:r>
              <w:rPr>
                <w:sz w:val="22"/>
                <w:szCs w:val="22"/>
              </w:rPr>
              <w:br/>
            </w:r>
            <w:r w:rsidRPr="00B65F2D">
              <w:rPr>
                <w:sz w:val="22"/>
                <w:szCs w:val="22"/>
              </w:rPr>
              <w:t xml:space="preserve">national </w:t>
            </w:r>
            <w:proofErr w:type="gramStart"/>
            <w:r w:rsidRPr="00B65F2D">
              <w:rPr>
                <w:sz w:val="22"/>
                <w:szCs w:val="22"/>
              </w:rPr>
              <w:t>organisations;</w:t>
            </w:r>
            <w:proofErr w:type="gramEnd"/>
          </w:p>
          <w:p w14:paraId="05BBA5FE" w14:textId="77777777" w:rsidR="00097D5D" w:rsidRPr="00B65F2D" w:rsidRDefault="00097D5D" w:rsidP="00097D5D">
            <w:pPr>
              <w:pStyle w:val="Tabletext"/>
              <w:spacing w:before="20"/>
              <w:ind w:left="274" w:hanging="389"/>
              <w:rPr>
                <w:sz w:val="22"/>
                <w:szCs w:val="22"/>
              </w:rPr>
            </w:pPr>
            <w:r w:rsidRPr="00B65F2D">
              <w:rPr>
                <w:sz w:val="22"/>
                <w:szCs w:val="22"/>
              </w:rPr>
              <w:t>-</w:t>
            </w:r>
            <w:r w:rsidRPr="00B65F2D">
              <w:rPr>
                <w:sz w:val="22"/>
                <w:szCs w:val="22"/>
              </w:rPr>
              <w:tab/>
              <w:t>Intergovernmental organizations operating</w:t>
            </w:r>
            <w:r>
              <w:rPr>
                <w:sz w:val="22"/>
                <w:szCs w:val="22"/>
              </w:rPr>
              <w:br/>
            </w:r>
            <w:r w:rsidRPr="00B65F2D">
              <w:rPr>
                <w:sz w:val="22"/>
                <w:szCs w:val="22"/>
              </w:rPr>
              <w:t xml:space="preserve">satellite </w:t>
            </w:r>
            <w:proofErr w:type="gramStart"/>
            <w:r w:rsidRPr="00B65F2D">
              <w:rPr>
                <w:sz w:val="22"/>
                <w:szCs w:val="22"/>
              </w:rPr>
              <w:t>systems ;</w:t>
            </w:r>
            <w:proofErr w:type="gramEnd"/>
          </w:p>
          <w:p w14:paraId="0ADBA338" w14:textId="77777777" w:rsidR="00097D5D" w:rsidRPr="00B65F2D" w:rsidRDefault="00097D5D" w:rsidP="00097D5D">
            <w:pPr>
              <w:pStyle w:val="Tabletext"/>
              <w:spacing w:before="20"/>
              <w:ind w:left="274" w:hanging="389"/>
              <w:rPr>
                <w:sz w:val="22"/>
                <w:szCs w:val="22"/>
              </w:rPr>
            </w:pPr>
            <w:r w:rsidRPr="00B65F2D">
              <w:rPr>
                <w:sz w:val="22"/>
                <w:szCs w:val="22"/>
              </w:rPr>
              <w:t>-</w:t>
            </w:r>
            <w:r w:rsidRPr="00B65F2D">
              <w:rPr>
                <w:sz w:val="22"/>
                <w:szCs w:val="22"/>
              </w:rPr>
              <w:tab/>
              <w:t xml:space="preserve">The United </w:t>
            </w:r>
            <w:proofErr w:type="gramStart"/>
            <w:r w:rsidRPr="00B65F2D">
              <w:rPr>
                <w:sz w:val="22"/>
                <w:szCs w:val="22"/>
              </w:rPr>
              <w:t>Nations ;</w:t>
            </w:r>
            <w:proofErr w:type="gramEnd"/>
          </w:p>
          <w:p w14:paraId="271159B0" w14:textId="77777777" w:rsidR="00097D5D" w:rsidRPr="005D34A8" w:rsidRDefault="00097D5D" w:rsidP="00097D5D">
            <w:pPr>
              <w:tabs>
                <w:tab w:val="clear" w:pos="794"/>
                <w:tab w:val="clear" w:pos="1191"/>
                <w:tab w:val="clear" w:pos="1588"/>
                <w:tab w:val="clear" w:pos="1985"/>
              </w:tabs>
              <w:spacing w:before="20" w:after="40"/>
              <w:ind w:left="274" w:hanging="389"/>
              <w:rPr>
                <w:sz w:val="22"/>
                <w:szCs w:val="22"/>
              </w:rPr>
            </w:pPr>
            <w:r w:rsidRPr="00B65F2D">
              <w:rPr>
                <w:sz w:val="22"/>
                <w:szCs w:val="22"/>
              </w:rPr>
              <w:t>-</w:t>
            </w:r>
            <w:r w:rsidRPr="00B65F2D">
              <w:rPr>
                <w:sz w:val="22"/>
                <w:szCs w:val="22"/>
              </w:rPr>
              <w:tab/>
              <w:t>Specialized agencies of the United Nations and</w:t>
            </w:r>
            <w:r>
              <w:rPr>
                <w:sz w:val="22"/>
                <w:szCs w:val="22"/>
              </w:rPr>
              <w:br/>
            </w:r>
            <w:r w:rsidRPr="00B65F2D">
              <w:rPr>
                <w:sz w:val="22"/>
                <w:szCs w:val="22"/>
              </w:rPr>
              <w:t>the International Atomic Energy Agency;</w:t>
            </w:r>
          </w:p>
        </w:tc>
      </w:tr>
      <w:tr w:rsidR="00097D5D" w:rsidRPr="007C080C" w14:paraId="24EC0ADB" w14:textId="77777777" w:rsidTr="00097D5D">
        <w:trPr>
          <w:cantSplit/>
          <w:trHeight w:val="221"/>
        </w:trPr>
        <w:tc>
          <w:tcPr>
            <w:tcW w:w="1260" w:type="dxa"/>
          </w:tcPr>
          <w:p w14:paraId="282C73E8" w14:textId="77777777" w:rsidR="00097D5D" w:rsidRPr="00097D5D" w:rsidRDefault="00097D5D" w:rsidP="00097D5D">
            <w:pPr>
              <w:pStyle w:val="Tabletext"/>
              <w:ind w:left="-110"/>
              <w:rPr>
                <w:bCs/>
                <w:sz w:val="22"/>
                <w:szCs w:val="22"/>
              </w:rPr>
            </w:pPr>
            <w:r w:rsidRPr="00097D5D">
              <w:rPr>
                <w:bCs/>
                <w:sz w:val="22"/>
                <w:szCs w:val="22"/>
              </w:rPr>
              <w:t>Tel:</w:t>
            </w:r>
          </w:p>
        </w:tc>
        <w:tc>
          <w:tcPr>
            <w:tcW w:w="3510" w:type="dxa"/>
            <w:gridSpan w:val="2"/>
          </w:tcPr>
          <w:p w14:paraId="4C67431A" w14:textId="77777777" w:rsidR="00097D5D" w:rsidRPr="007C080C" w:rsidRDefault="00097D5D" w:rsidP="00097D5D">
            <w:pPr>
              <w:pStyle w:val="Tabletext"/>
              <w:rPr>
                <w:b/>
                <w:sz w:val="22"/>
                <w:szCs w:val="22"/>
              </w:rPr>
            </w:pPr>
            <w:r w:rsidRPr="007C080C">
              <w:rPr>
                <w:sz w:val="22"/>
                <w:szCs w:val="22"/>
              </w:rPr>
              <w:t xml:space="preserve">+41 22 730 </w:t>
            </w:r>
            <w:r>
              <w:rPr>
                <w:sz w:val="22"/>
                <w:szCs w:val="22"/>
              </w:rPr>
              <w:t>5415</w:t>
            </w:r>
          </w:p>
        </w:tc>
        <w:tc>
          <w:tcPr>
            <w:tcW w:w="5011" w:type="dxa"/>
            <w:gridSpan w:val="2"/>
            <w:vMerge/>
          </w:tcPr>
          <w:p w14:paraId="308622A6" w14:textId="77777777" w:rsidR="00097D5D" w:rsidRPr="007C080C" w:rsidRDefault="00097D5D" w:rsidP="00097D5D">
            <w:pPr>
              <w:pStyle w:val="Tabletext"/>
              <w:ind w:left="142" w:hanging="391"/>
              <w:rPr>
                <w:sz w:val="22"/>
                <w:szCs w:val="22"/>
              </w:rPr>
            </w:pPr>
          </w:p>
        </w:tc>
      </w:tr>
      <w:tr w:rsidR="00097D5D" w:rsidRPr="007C080C" w14:paraId="1A635227" w14:textId="77777777" w:rsidTr="00097D5D">
        <w:trPr>
          <w:cantSplit/>
          <w:trHeight w:val="379"/>
        </w:trPr>
        <w:tc>
          <w:tcPr>
            <w:tcW w:w="1260" w:type="dxa"/>
          </w:tcPr>
          <w:p w14:paraId="0E693127" w14:textId="77777777" w:rsidR="00097D5D" w:rsidRPr="00097D5D" w:rsidRDefault="00097D5D" w:rsidP="00097D5D">
            <w:pPr>
              <w:pStyle w:val="Tabletext"/>
              <w:ind w:left="-110"/>
              <w:rPr>
                <w:bCs/>
                <w:sz w:val="22"/>
                <w:szCs w:val="22"/>
              </w:rPr>
            </w:pPr>
            <w:r w:rsidRPr="00097D5D">
              <w:rPr>
                <w:bCs/>
                <w:sz w:val="22"/>
                <w:szCs w:val="22"/>
              </w:rPr>
              <w:t>Fax:</w:t>
            </w:r>
          </w:p>
        </w:tc>
        <w:tc>
          <w:tcPr>
            <w:tcW w:w="3510" w:type="dxa"/>
            <w:gridSpan w:val="2"/>
          </w:tcPr>
          <w:p w14:paraId="748F647B" w14:textId="77777777" w:rsidR="00097D5D" w:rsidRPr="007C080C" w:rsidRDefault="00097D5D" w:rsidP="00097D5D">
            <w:pPr>
              <w:pStyle w:val="Tabletext"/>
              <w:rPr>
                <w:b/>
                <w:sz w:val="22"/>
                <w:szCs w:val="22"/>
              </w:rPr>
            </w:pPr>
            <w:r w:rsidRPr="007C080C">
              <w:rPr>
                <w:sz w:val="22"/>
                <w:szCs w:val="22"/>
              </w:rPr>
              <w:t>+41 22 730 5853</w:t>
            </w:r>
          </w:p>
        </w:tc>
        <w:tc>
          <w:tcPr>
            <w:tcW w:w="5011" w:type="dxa"/>
            <w:gridSpan w:val="2"/>
            <w:vMerge/>
          </w:tcPr>
          <w:p w14:paraId="3C0EAF2E" w14:textId="77777777" w:rsidR="00097D5D" w:rsidRPr="007C080C" w:rsidRDefault="00097D5D" w:rsidP="00097D5D">
            <w:pPr>
              <w:pStyle w:val="Tabletext"/>
              <w:ind w:left="142" w:hanging="391"/>
              <w:rPr>
                <w:sz w:val="22"/>
                <w:szCs w:val="22"/>
              </w:rPr>
            </w:pPr>
          </w:p>
        </w:tc>
      </w:tr>
      <w:tr w:rsidR="00097D5D" w:rsidRPr="007C080C" w14:paraId="066338B6" w14:textId="77777777" w:rsidTr="00097D5D">
        <w:trPr>
          <w:cantSplit/>
          <w:trHeight w:val="725"/>
        </w:trPr>
        <w:tc>
          <w:tcPr>
            <w:tcW w:w="1260" w:type="dxa"/>
          </w:tcPr>
          <w:p w14:paraId="6F535EDB" w14:textId="77777777" w:rsidR="00097D5D" w:rsidRPr="00097D5D" w:rsidRDefault="00097D5D" w:rsidP="00097D5D">
            <w:pPr>
              <w:pStyle w:val="Tabletext"/>
              <w:ind w:left="-110"/>
              <w:rPr>
                <w:bCs/>
                <w:sz w:val="22"/>
                <w:szCs w:val="22"/>
              </w:rPr>
            </w:pPr>
            <w:r w:rsidRPr="00097D5D">
              <w:rPr>
                <w:bCs/>
                <w:sz w:val="22"/>
                <w:szCs w:val="22"/>
              </w:rPr>
              <w:t>E-mail:</w:t>
            </w:r>
          </w:p>
        </w:tc>
        <w:tc>
          <w:tcPr>
            <w:tcW w:w="3510" w:type="dxa"/>
            <w:gridSpan w:val="2"/>
          </w:tcPr>
          <w:p w14:paraId="6C6AFCB4" w14:textId="77777777" w:rsidR="00097D5D" w:rsidRPr="007C080C" w:rsidRDefault="00097D5D" w:rsidP="00097D5D">
            <w:pPr>
              <w:pStyle w:val="Tabletext"/>
              <w:rPr>
                <w:sz w:val="22"/>
                <w:szCs w:val="22"/>
                <w:lang w:val="en-US"/>
              </w:rPr>
            </w:pPr>
            <w:hyperlink r:id="rId11" w:history="1">
              <w:r>
                <w:rPr>
                  <w:rStyle w:val="Hyperlink"/>
                  <w:sz w:val="22"/>
                  <w:szCs w:val="22"/>
                </w:rPr>
                <w:t>ai@itu.int</w:t>
              </w:r>
            </w:hyperlink>
            <w:r>
              <w:rPr>
                <w:sz w:val="22"/>
                <w:szCs w:val="22"/>
              </w:rPr>
              <w:t xml:space="preserve"> </w:t>
            </w:r>
          </w:p>
        </w:tc>
        <w:tc>
          <w:tcPr>
            <w:tcW w:w="5011" w:type="dxa"/>
            <w:gridSpan w:val="2"/>
            <w:vMerge/>
          </w:tcPr>
          <w:p w14:paraId="5F6D7D0D" w14:textId="77777777" w:rsidR="00097D5D" w:rsidRPr="007C080C" w:rsidRDefault="00097D5D" w:rsidP="00097D5D">
            <w:pPr>
              <w:pStyle w:val="Tabletext"/>
              <w:tabs>
                <w:tab w:val="clear" w:pos="284"/>
              </w:tabs>
              <w:ind w:left="283" w:hanging="391"/>
              <w:rPr>
                <w:sz w:val="22"/>
                <w:szCs w:val="22"/>
              </w:rPr>
            </w:pPr>
          </w:p>
        </w:tc>
      </w:tr>
      <w:tr w:rsidR="00097D5D" w:rsidRPr="007C080C" w14:paraId="682AEFED" w14:textId="77777777" w:rsidTr="00097D5D">
        <w:trPr>
          <w:cantSplit/>
          <w:trHeight w:val="663"/>
        </w:trPr>
        <w:tc>
          <w:tcPr>
            <w:tcW w:w="1260" w:type="dxa"/>
          </w:tcPr>
          <w:p w14:paraId="2783618E" w14:textId="77777777" w:rsidR="00097D5D" w:rsidRPr="007C080C" w:rsidRDefault="00097D5D" w:rsidP="00097D5D">
            <w:pPr>
              <w:pStyle w:val="Tabletext"/>
              <w:ind w:left="-110"/>
              <w:rPr>
                <w:sz w:val="22"/>
                <w:szCs w:val="22"/>
              </w:rPr>
            </w:pPr>
            <w:r w:rsidRPr="007C080C">
              <w:rPr>
                <w:b/>
                <w:sz w:val="22"/>
                <w:szCs w:val="22"/>
              </w:rPr>
              <w:t>Subject:</w:t>
            </w:r>
          </w:p>
        </w:tc>
        <w:tc>
          <w:tcPr>
            <w:tcW w:w="8521" w:type="dxa"/>
            <w:gridSpan w:val="4"/>
          </w:tcPr>
          <w:p w14:paraId="76424A57" w14:textId="77777777" w:rsidR="00097D5D" w:rsidRPr="00FD64E8" w:rsidRDefault="00097D5D" w:rsidP="00097D5D">
            <w:pPr>
              <w:pStyle w:val="Tabletext"/>
              <w:rPr>
                <w:b/>
                <w:bCs/>
                <w:sz w:val="22"/>
                <w:szCs w:val="22"/>
              </w:rPr>
            </w:pPr>
            <w:r w:rsidRPr="005D34A8">
              <w:rPr>
                <w:b/>
                <w:bCs/>
                <w:sz w:val="22"/>
                <w:szCs w:val="22"/>
              </w:rPr>
              <w:t xml:space="preserve">Invitation to </w:t>
            </w:r>
            <w:r>
              <w:rPr>
                <w:b/>
                <w:bCs/>
                <w:sz w:val="22"/>
                <w:szCs w:val="22"/>
              </w:rPr>
              <w:t xml:space="preserve">participate at the </w:t>
            </w:r>
            <w:r w:rsidRPr="005317FE">
              <w:rPr>
                <w:b/>
                <w:bCs/>
                <w:sz w:val="22"/>
                <w:szCs w:val="22"/>
              </w:rPr>
              <w:t>AI for Good Impact Africa</w:t>
            </w:r>
            <w:r w:rsidRPr="005D34A8">
              <w:rPr>
                <w:b/>
                <w:bCs/>
                <w:sz w:val="22"/>
                <w:szCs w:val="22"/>
              </w:rPr>
              <w:t xml:space="preserve"> </w:t>
            </w:r>
            <w:r>
              <w:rPr>
                <w:b/>
                <w:bCs/>
                <w:sz w:val="22"/>
                <w:szCs w:val="22"/>
              </w:rPr>
              <w:t>event</w:t>
            </w:r>
            <w:r>
              <w:rPr>
                <w:b/>
                <w:bCs/>
                <w:sz w:val="22"/>
                <w:szCs w:val="22"/>
              </w:rPr>
              <w:br/>
            </w:r>
            <w:r w:rsidRPr="005D34A8">
              <w:rPr>
                <w:b/>
                <w:bCs/>
                <w:sz w:val="22"/>
                <w:szCs w:val="22"/>
              </w:rPr>
              <w:t>(</w:t>
            </w:r>
            <w:r>
              <w:rPr>
                <w:b/>
                <w:bCs/>
                <w:sz w:val="22"/>
                <w:szCs w:val="22"/>
              </w:rPr>
              <w:t>31 October</w:t>
            </w:r>
            <w:r w:rsidRPr="005D34A8">
              <w:rPr>
                <w:b/>
                <w:bCs/>
                <w:sz w:val="22"/>
                <w:szCs w:val="22"/>
              </w:rPr>
              <w:t xml:space="preserve"> 2025, </w:t>
            </w:r>
            <w:r w:rsidRPr="004C060D">
              <w:rPr>
                <w:b/>
                <w:bCs/>
                <w:sz w:val="22"/>
                <w:szCs w:val="22"/>
              </w:rPr>
              <w:t xml:space="preserve">Sandton Convention Centre, </w:t>
            </w:r>
            <w:r w:rsidRPr="008F1D1E">
              <w:rPr>
                <w:b/>
                <w:bCs/>
                <w:sz w:val="22"/>
                <w:szCs w:val="22"/>
              </w:rPr>
              <w:t>Johannesburg</w:t>
            </w:r>
            <w:r w:rsidRPr="004C060D">
              <w:rPr>
                <w:b/>
                <w:bCs/>
                <w:sz w:val="22"/>
                <w:szCs w:val="22"/>
              </w:rPr>
              <w:t>, South Africa</w:t>
            </w:r>
            <w:r w:rsidRPr="005D34A8">
              <w:rPr>
                <w:b/>
                <w:bCs/>
                <w:sz w:val="22"/>
                <w:szCs w:val="22"/>
              </w:rPr>
              <w:t>)</w:t>
            </w:r>
          </w:p>
        </w:tc>
      </w:tr>
    </w:tbl>
    <w:p w14:paraId="277DE2DA" w14:textId="1E925B2C" w:rsidR="00FA46A0" w:rsidRPr="00097D5D" w:rsidRDefault="00B61012" w:rsidP="00097D5D">
      <w:pPr>
        <w:spacing w:before="60" w:after="120"/>
        <w:rPr>
          <w:sz w:val="22"/>
          <w:szCs w:val="22"/>
        </w:rPr>
      </w:pPr>
      <w:r w:rsidRPr="00097D5D">
        <w:rPr>
          <w:sz w:val="22"/>
          <w:szCs w:val="22"/>
        </w:rPr>
        <w:t>Dear Sir/Madam,</w:t>
      </w:r>
    </w:p>
    <w:p w14:paraId="2103D032" w14:textId="77777777" w:rsidR="009E7CF3" w:rsidRPr="00097D5D" w:rsidRDefault="00B97975" w:rsidP="00097D5D">
      <w:pPr>
        <w:spacing w:before="0" w:after="120"/>
        <w:rPr>
          <w:sz w:val="22"/>
          <w:szCs w:val="22"/>
        </w:rPr>
      </w:pPr>
      <w:r w:rsidRPr="00097D5D">
        <w:rPr>
          <w:sz w:val="22"/>
          <w:szCs w:val="22"/>
        </w:rPr>
        <w:t xml:space="preserve">It is my pleasure to invite you to </w:t>
      </w:r>
      <w:r w:rsidR="00D1710F" w:rsidRPr="00097D5D">
        <w:rPr>
          <w:sz w:val="22"/>
          <w:szCs w:val="22"/>
        </w:rPr>
        <w:t xml:space="preserve">the </w:t>
      </w:r>
      <w:hyperlink r:id="rId12">
        <w:r w:rsidR="00D1710F" w:rsidRPr="00097D5D">
          <w:rPr>
            <w:rStyle w:val="Hyperlink"/>
            <w:sz w:val="22"/>
            <w:szCs w:val="22"/>
          </w:rPr>
          <w:t>AI for Good Impact Africa</w:t>
        </w:r>
      </w:hyperlink>
      <w:r w:rsidR="00D1710F" w:rsidRPr="00097D5D">
        <w:rPr>
          <w:sz w:val="22"/>
          <w:szCs w:val="22"/>
        </w:rPr>
        <w:t xml:space="preserve"> event </w:t>
      </w:r>
      <w:r w:rsidRPr="00097D5D">
        <w:rPr>
          <w:sz w:val="22"/>
          <w:szCs w:val="22"/>
        </w:rPr>
        <w:t xml:space="preserve">which will take place </w:t>
      </w:r>
      <w:r w:rsidR="00D1710F" w:rsidRPr="00097D5D">
        <w:rPr>
          <w:sz w:val="22"/>
          <w:szCs w:val="22"/>
        </w:rPr>
        <w:t>on 31 October 2025</w:t>
      </w:r>
      <w:r w:rsidR="00FB3FCC" w:rsidRPr="00097D5D">
        <w:rPr>
          <w:sz w:val="22"/>
          <w:szCs w:val="22"/>
        </w:rPr>
        <w:t xml:space="preserve"> at the</w:t>
      </w:r>
      <w:r w:rsidR="00D1710F" w:rsidRPr="00097D5D">
        <w:rPr>
          <w:sz w:val="22"/>
          <w:szCs w:val="22"/>
        </w:rPr>
        <w:t xml:space="preserve"> Sandton Convention Centre </w:t>
      </w:r>
      <w:r w:rsidR="00FB3FCC" w:rsidRPr="00097D5D">
        <w:rPr>
          <w:sz w:val="22"/>
          <w:szCs w:val="22"/>
        </w:rPr>
        <w:t xml:space="preserve">in </w:t>
      </w:r>
      <w:r w:rsidR="00D1710F" w:rsidRPr="00097D5D">
        <w:rPr>
          <w:sz w:val="22"/>
          <w:szCs w:val="22"/>
        </w:rPr>
        <w:t>Johannesburg, South Africa</w:t>
      </w:r>
      <w:r w:rsidRPr="00097D5D">
        <w:rPr>
          <w:sz w:val="22"/>
          <w:szCs w:val="22"/>
        </w:rPr>
        <w:t>.</w:t>
      </w:r>
      <w:r w:rsidR="00482C32" w:rsidRPr="00097D5D">
        <w:rPr>
          <w:sz w:val="22"/>
          <w:szCs w:val="22"/>
        </w:rPr>
        <w:t xml:space="preserve"> AI for Good Impact Africa is the second regional AI for Good Impact event dedicated to fostering innovation and partnerships. </w:t>
      </w:r>
    </w:p>
    <w:p w14:paraId="459146E5" w14:textId="58DE0997" w:rsidR="00482C32" w:rsidRPr="00097D5D" w:rsidRDefault="00BF6002" w:rsidP="00097D5D">
      <w:pPr>
        <w:spacing w:before="0" w:after="120"/>
        <w:rPr>
          <w:sz w:val="22"/>
          <w:szCs w:val="22"/>
        </w:rPr>
      </w:pPr>
      <w:r w:rsidRPr="00097D5D">
        <w:rPr>
          <w:sz w:val="22"/>
          <w:szCs w:val="22"/>
        </w:rPr>
        <w:t xml:space="preserve">Under the </w:t>
      </w:r>
      <w:hyperlink r:id="rId13">
        <w:r w:rsidRPr="00097D5D">
          <w:rPr>
            <w:rStyle w:val="Hyperlink"/>
            <w:sz w:val="22"/>
            <w:szCs w:val="22"/>
          </w:rPr>
          <w:t>AI for Good Impact Initiative</w:t>
        </w:r>
      </w:hyperlink>
      <w:r w:rsidRPr="00097D5D">
        <w:rPr>
          <w:sz w:val="22"/>
          <w:szCs w:val="22"/>
        </w:rPr>
        <w:t xml:space="preserve">, </w:t>
      </w:r>
      <w:r w:rsidR="7D99EA57" w:rsidRPr="00097D5D">
        <w:rPr>
          <w:sz w:val="22"/>
          <w:szCs w:val="22"/>
        </w:rPr>
        <w:t xml:space="preserve">this event aims to provide a collaborative platform for knowledge sharing and the promotion of AI solutions to solve global </w:t>
      </w:r>
      <w:r w:rsidR="004B145B" w:rsidRPr="00097D5D">
        <w:rPr>
          <w:sz w:val="22"/>
          <w:szCs w:val="22"/>
        </w:rPr>
        <w:t>challenges. Th</w:t>
      </w:r>
      <w:r w:rsidR="00CE255C" w:rsidRPr="00097D5D">
        <w:rPr>
          <w:sz w:val="22"/>
          <w:szCs w:val="22"/>
        </w:rPr>
        <w:t>e</w:t>
      </w:r>
      <w:r w:rsidR="58169276" w:rsidRPr="00097D5D">
        <w:rPr>
          <w:sz w:val="22"/>
          <w:szCs w:val="22"/>
        </w:rPr>
        <w:t xml:space="preserve"> event</w:t>
      </w:r>
      <w:r w:rsidRPr="00097D5D">
        <w:rPr>
          <w:sz w:val="22"/>
          <w:szCs w:val="22"/>
        </w:rPr>
        <w:t xml:space="preserve"> will bring together industry leaders, researchers, policymakers, and entrepreneurs for an engaging programme of keynotes, panels, pitching competitions, and hands-on sessions. </w:t>
      </w:r>
      <w:r w:rsidR="00482C32" w:rsidRPr="00097D5D">
        <w:rPr>
          <w:sz w:val="22"/>
          <w:szCs w:val="22"/>
        </w:rPr>
        <w:t>Participants will have the opportunity to engage with international experts, share insights, and explore the latest technologies, ensuring they can effectively contribute to and benefit from the global AI ecosystem.</w:t>
      </w:r>
    </w:p>
    <w:p w14:paraId="7159AAA3" w14:textId="7A379163" w:rsidR="00482C32" w:rsidRPr="00097D5D" w:rsidRDefault="00482C32" w:rsidP="00097D5D">
      <w:pPr>
        <w:spacing w:before="0" w:after="120"/>
        <w:rPr>
          <w:sz w:val="22"/>
          <w:szCs w:val="22"/>
        </w:rPr>
      </w:pPr>
      <w:r w:rsidRPr="00097D5D">
        <w:rPr>
          <w:sz w:val="22"/>
          <w:szCs w:val="22"/>
        </w:rPr>
        <w:t xml:space="preserve">AI for Good Impact Africa will coincide with the AI Expo Africa </w:t>
      </w:r>
      <w:r w:rsidR="00A57112" w:rsidRPr="00097D5D">
        <w:rPr>
          <w:sz w:val="22"/>
          <w:szCs w:val="22"/>
        </w:rPr>
        <w:t>from</w:t>
      </w:r>
      <w:r w:rsidRPr="00097D5D">
        <w:rPr>
          <w:sz w:val="22"/>
          <w:szCs w:val="22"/>
        </w:rPr>
        <w:t xml:space="preserve"> 29</w:t>
      </w:r>
      <w:r w:rsidR="00A57112" w:rsidRPr="00097D5D">
        <w:rPr>
          <w:sz w:val="22"/>
          <w:szCs w:val="22"/>
        </w:rPr>
        <w:t xml:space="preserve"> to </w:t>
      </w:r>
      <w:r w:rsidRPr="00097D5D">
        <w:rPr>
          <w:sz w:val="22"/>
          <w:szCs w:val="22"/>
        </w:rPr>
        <w:t>31 October 2025</w:t>
      </w:r>
      <w:r w:rsidR="00A57112" w:rsidRPr="00097D5D">
        <w:rPr>
          <w:sz w:val="22"/>
          <w:szCs w:val="22"/>
        </w:rPr>
        <w:t>, at the same venue</w:t>
      </w:r>
      <w:r w:rsidRPr="00097D5D">
        <w:rPr>
          <w:sz w:val="22"/>
          <w:szCs w:val="22"/>
        </w:rPr>
        <w:t>.</w:t>
      </w:r>
    </w:p>
    <w:p w14:paraId="6136AC12" w14:textId="24080C93" w:rsidR="00B97975" w:rsidRPr="00097D5D" w:rsidRDefault="00B97975" w:rsidP="00097D5D">
      <w:pPr>
        <w:spacing w:before="0" w:after="120"/>
        <w:rPr>
          <w:sz w:val="22"/>
          <w:szCs w:val="22"/>
        </w:rPr>
      </w:pPr>
      <w:r w:rsidRPr="00097D5D">
        <w:rPr>
          <w:sz w:val="22"/>
          <w:szCs w:val="22"/>
        </w:rPr>
        <w:t>The mission of AI for Good is to unlock AI's potential to serve humanity. As a</w:t>
      </w:r>
      <w:r w:rsidRPr="00097D5D">
        <w:rPr>
          <w:sz w:val="22"/>
          <w:szCs w:val="22"/>
          <w:lang w:val="en-US"/>
        </w:rPr>
        <w:t xml:space="preserve"> multi-stakeholder platform, AI for Good advances AI skills development, AI standards, and AI governance.</w:t>
      </w:r>
      <w:r w:rsidRPr="00097D5D">
        <w:rPr>
          <w:sz w:val="22"/>
          <w:szCs w:val="22"/>
        </w:rPr>
        <w:t xml:space="preserve"> These activities are guided by Resolution 214 (Bucharest, 2022) of the ITU Plenipotentiary Conference, amplified by the landmark Resolution A/78/L.49 of the UN General Assembly (New York, 2024), and endorsed by the World Telecommunication Standardization Assembly (WTSA) Resolution 101 (New Delhi, 2024) which further emphasizes ITU’s mandate and AI for Good’s role in establishing trusted AI standards and providing capacity development to member states. </w:t>
      </w:r>
    </w:p>
    <w:p w14:paraId="2AF3A17A" w14:textId="3B395F8A" w:rsidR="005553DE" w:rsidRPr="00097D5D" w:rsidRDefault="665CD5BA" w:rsidP="00097D5D">
      <w:pPr>
        <w:spacing w:before="0" w:after="120"/>
        <w:rPr>
          <w:sz w:val="22"/>
          <w:szCs w:val="22"/>
        </w:rPr>
      </w:pPr>
      <w:r w:rsidRPr="00097D5D">
        <w:rPr>
          <w:rFonts w:eastAsia="Calibri" w:cs="Calibri"/>
          <w:sz w:val="22"/>
          <w:szCs w:val="22"/>
        </w:rPr>
        <w:t xml:space="preserve">I hope you will join us for this meaningful event. </w:t>
      </w:r>
      <w:r w:rsidR="6E5C3C42" w:rsidRPr="00097D5D">
        <w:rPr>
          <w:rFonts w:eastAsia="Calibri" w:cs="Calibri"/>
          <w:sz w:val="22"/>
          <w:szCs w:val="22"/>
        </w:rPr>
        <w:t xml:space="preserve">The </w:t>
      </w:r>
      <w:r w:rsidR="00020AB1" w:rsidRPr="00097D5D">
        <w:rPr>
          <w:sz w:val="22"/>
          <w:szCs w:val="22"/>
        </w:rPr>
        <w:t xml:space="preserve">information </w:t>
      </w:r>
      <w:r w:rsidR="005553DE" w:rsidRPr="00097D5D">
        <w:rPr>
          <w:sz w:val="22"/>
          <w:szCs w:val="22"/>
        </w:rPr>
        <w:t xml:space="preserve">relating to the event is available </w:t>
      </w:r>
      <w:hyperlink r:id="rId14">
        <w:r w:rsidR="005553DE" w:rsidRPr="00097D5D">
          <w:rPr>
            <w:rStyle w:val="Hyperlink"/>
            <w:sz w:val="22"/>
            <w:szCs w:val="22"/>
          </w:rPr>
          <w:t>here.</w:t>
        </w:r>
      </w:hyperlink>
      <w:r w:rsidR="005553DE" w:rsidRPr="00097D5D">
        <w:rPr>
          <w:sz w:val="22"/>
          <w:szCs w:val="22"/>
        </w:rPr>
        <w:t xml:space="preserve"> </w:t>
      </w:r>
      <w:r w:rsidR="09166C35" w:rsidRPr="00097D5D">
        <w:rPr>
          <w:rFonts w:eastAsia="Calibri" w:cs="Calibri"/>
          <w:sz w:val="22"/>
          <w:szCs w:val="22"/>
        </w:rPr>
        <w:t>Should you wish to join us, kindly let us know</w:t>
      </w:r>
      <w:r w:rsidR="00002187" w:rsidRPr="00097D5D">
        <w:rPr>
          <w:rFonts w:eastAsia="Calibri" w:cs="Calibri"/>
          <w:sz w:val="22"/>
          <w:szCs w:val="22"/>
        </w:rPr>
        <w:t xml:space="preserve"> at </w:t>
      </w:r>
      <w:hyperlink r:id="rId15" w:history="1">
        <w:r w:rsidR="00002187" w:rsidRPr="00097D5D">
          <w:rPr>
            <w:rStyle w:val="Hyperlink"/>
            <w:rFonts w:eastAsia="Calibri" w:cs="Calibri"/>
            <w:sz w:val="22"/>
            <w:szCs w:val="22"/>
          </w:rPr>
          <w:t>ai@itu.int</w:t>
        </w:r>
      </w:hyperlink>
      <w:r w:rsidR="00002187" w:rsidRPr="00097D5D">
        <w:rPr>
          <w:rFonts w:eastAsia="Calibri" w:cs="Calibri"/>
          <w:sz w:val="22"/>
          <w:szCs w:val="22"/>
        </w:rPr>
        <w:t xml:space="preserve"> </w:t>
      </w:r>
      <w:r w:rsidR="09166C35" w:rsidRPr="00097D5D">
        <w:rPr>
          <w:rFonts w:eastAsia="Calibri" w:cs="Calibri"/>
          <w:sz w:val="22"/>
          <w:szCs w:val="22"/>
        </w:rPr>
        <w:t>so that we may add you to the guest list. Member representatives are entitled to complimentary access.</w:t>
      </w:r>
    </w:p>
    <w:p w14:paraId="1BCE2E0E" w14:textId="77777777" w:rsidR="00B42CD3" w:rsidRPr="00B42CD3" w:rsidRDefault="00B42CD3" w:rsidP="00097D5D">
      <w:pPr>
        <w:spacing w:before="0" w:after="120" w:line="280" w:lineRule="exact"/>
        <w:rPr>
          <w:rFonts w:cs="Calibri"/>
          <w:sz w:val="22"/>
          <w:szCs w:val="22"/>
        </w:rPr>
      </w:pPr>
      <w:r w:rsidRPr="00097D5D">
        <w:rPr>
          <w:rFonts w:cs="Calibri"/>
          <w:sz w:val="22"/>
          <w:szCs w:val="22"/>
        </w:rPr>
        <w:t xml:space="preserve">For any </w:t>
      </w:r>
      <w:r w:rsidRPr="00B42CD3">
        <w:rPr>
          <w:rFonts w:cs="Calibri"/>
          <w:sz w:val="22"/>
          <w:szCs w:val="22"/>
        </w:rPr>
        <w:t xml:space="preserve">additional information you may require, please contact </w:t>
      </w:r>
      <w:hyperlink r:id="rId16">
        <w:r w:rsidRPr="00B42CD3">
          <w:rPr>
            <w:rFonts w:cs="Calibri"/>
            <w:color w:val="0000FF"/>
            <w:sz w:val="22"/>
            <w:szCs w:val="22"/>
            <w:u w:val="single"/>
          </w:rPr>
          <w:t>ai@itu.int</w:t>
        </w:r>
      </w:hyperlink>
      <w:r w:rsidRPr="00B42CD3">
        <w:rPr>
          <w:rFonts w:cs="Calibri"/>
          <w:sz w:val="22"/>
          <w:szCs w:val="22"/>
        </w:rPr>
        <w:t>.</w:t>
      </w:r>
    </w:p>
    <w:p w14:paraId="5481DAAA" w14:textId="289931F1" w:rsidR="00FA46A0" w:rsidRPr="007C080C" w:rsidRDefault="00B61012" w:rsidP="00097D5D">
      <w:pPr>
        <w:tabs>
          <w:tab w:val="clear" w:pos="1588"/>
          <w:tab w:val="clear" w:pos="1985"/>
          <w:tab w:val="center" w:pos="4864"/>
        </w:tabs>
        <w:rPr>
          <w:sz w:val="22"/>
          <w:szCs w:val="22"/>
        </w:rPr>
      </w:pPr>
      <w:r w:rsidRPr="007C080C">
        <w:rPr>
          <w:sz w:val="22"/>
          <w:szCs w:val="22"/>
        </w:rPr>
        <w:t>Yours faithfully,</w:t>
      </w:r>
    </w:p>
    <w:p w14:paraId="14AE8E37" w14:textId="73E193EA" w:rsidR="00D62702" w:rsidRPr="007C080C" w:rsidRDefault="00CF4EE3" w:rsidP="00097D5D">
      <w:pPr>
        <w:spacing w:before="720"/>
        <w:rPr>
          <w:sz w:val="22"/>
          <w:szCs w:val="22"/>
        </w:rPr>
      </w:pPr>
      <w:r w:rsidRPr="00CF4EE3">
        <w:rPr>
          <w:sz w:val="22"/>
          <w:szCs w:val="22"/>
          <w:lang w:val="en-US"/>
        </w:rPr>
        <w:t>Seizo</w:t>
      </w:r>
      <w:r w:rsidR="00DA6DE5">
        <w:rPr>
          <w:noProof/>
          <w:sz w:val="22"/>
          <w:szCs w:val="22"/>
          <w:lang w:val="en-US"/>
        </w:rPr>
        <w:drawing>
          <wp:anchor distT="0" distB="0" distL="114300" distR="114300" simplePos="0" relativeHeight="251659264" behindDoc="1" locked="0" layoutInCell="1" allowOverlap="1" wp14:anchorId="2FF45D50" wp14:editId="4CAC8FB7">
            <wp:simplePos x="0" y="0"/>
            <wp:positionH relativeFrom="column">
              <wp:posOffset>0</wp:posOffset>
            </wp:positionH>
            <wp:positionV relativeFrom="paragraph">
              <wp:posOffset>-635</wp:posOffset>
            </wp:positionV>
            <wp:extent cx="711237" cy="368319"/>
            <wp:effectExtent l="0" t="0" r="0" b="0"/>
            <wp:wrapNone/>
            <wp:docPr id="1532075339"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75339" name="Picture 2" descr="A black text on a white background&#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Pr="00CF4EE3">
        <w:rPr>
          <w:sz w:val="22"/>
          <w:szCs w:val="22"/>
          <w:lang w:val="en-US"/>
        </w:rPr>
        <w:t xml:space="preserve"> Onoe</w:t>
      </w:r>
      <w:r w:rsidR="00B61012" w:rsidRPr="007C080C">
        <w:rPr>
          <w:sz w:val="22"/>
          <w:szCs w:val="22"/>
        </w:rPr>
        <w:br/>
        <w:t>Director of the Telecommunication</w:t>
      </w:r>
      <w:r w:rsidR="00B61012" w:rsidRPr="007C080C">
        <w:rPr>
          <w:sz w:val="22"/>
          <w:szCs w:val="22"/>
        </w:rPr>
        <w:br/>
        <w:t>Standardization Bureau</w:t>
      </w:r>
    </w:p>
    <w:sectPr w:rsidR="00D62702" w:rsidRPr="007C080C" w:rsidSect="00097D5D">
      <w:headerReference w:type="default" r:id="rId18"/>
      <w:footerReference w:type="first" r:id="rId19"/>
      <w:type w:val="oddPage"/>
      <w:pgSz w:w="11907" w:h="16834" w:code="9"/>
      <w:pgMar w:top="567" w:right="1089" w:bottom="567" w:left="1089" w:header="567" w:footer="34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EDE1" w14:textId="77777777" w:rsidR="00DA216B" w:rsidRDefault="00DA216B">
      <w:r>
        <w:separator/>
      </w:r>
    </w:p>
  </w:endnote>
  <w:endnote w:type="continuationSeparator" w:id="0">
    <w:p w14:paraId="3015E07A" w14:textId="77777777" w:rsidR="00DA216B" w:rsidRDefault="00DA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B484" w14:textId="77777777"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F2A95" w14:textId="77777777" w:rsidR="00DA216B" w:rsidRDefault="00DA216B">
      <w:r>
        <w:t>____________________</w:t>
      </w:r>
    </w:p>
  </w:footnote>
  <w:footnote w:type="continuationSeparator" w:id="0">
    <w:p w14:paraId="2523CD37" w14:textId="77777777" w:rsidR="00DA216B" w:rsidRDefault="00DA2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CE71" w14:textId="2A780C9A" w:rsidR="00FA46A0" w:rsidRDefault="00B61012">
    <w:pPr>
      <w:pStyle w:val="Header"/>
    </w:pPr>
    <w:r>
      <w:t xml:space="preserve">- </w:t>
    </w:r>
    <w:r w:rsidR="00FA46A0">
      <w:fldChar w:fldCharType="begin"/>
    </w:r>
    <w:r>
      <w:instrText xml:space="preserve"> PAGE   \* MERGEFORMAT </w:instrText>
    </w:r>
    <w:r w:rsidR="00FA46A0">
      <w:fldChar w:fldCharType="separate"/>
    </w:r>
    <w:r w:rsidR="00D62702">
      <w:rPr>
        <w:noProof/>
      </w:rPr>
      <w:t>2</w:t>
    </w:r>
    <w:r w:rsidR="00FA46A0">
      <w:rPr>
        <w:noProof/>
      </w:rPr>
      <w:fldChar w:fldCharType="end"/>
    </w:r>
    <w:r>
      <w:rPr>
        <w:noProof/>
      </w:rPr>
      <w:t xml:space="preserve"> -</w:t>
    </w:r>
    <w:r w:rsidR="00503ADB">
      <w:rPr>
        <w:noProof/>
      </w:rPr>
      <w:br/>
      <w:t>TSB Circular</w:t>
    </w:r>
    <w:r w:rsidR="00020AB1">
      <w:rPr>
        <w:noProof/>
      </w:rPr>
      <w:t>075</w:t>
    </w:r>
  </w:p>
  <w:p w14:paraId="0EA79D18" w14:textId="77777777" w:rsidR="00FA46A0" w:rsidRDefault="00FA4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4A4B86"/>
    <w:multiLevelType w:val="hybridMultilevel"/>
    <w:tmpl w:val="100264CC"/>
    <w:lvl w:ilvl="0" w:tplc="57329222">
      <w:start w:val="1"/>
      <w:numFmt w:val="bullet"/>
      <w:lvlText w:val=""/>
      <w:lvlJc w:val="left"/>
      <w:pPr>
        <w:tabs>
          <w:tab w:val="num" w:pos="720"/>
        </w:tabs>
        <w:ind w:left="720" w:hanging="360"/>
      </w:pPr>
      <w:rPr>
        <w:rFonts w:ascii="Wingdings" w:hAnsi="Wingdings" w:hint="default"/>
      </w:rPr>
    </w:lvl>
    <w:lvl w:ilvl="1" w:tplc="BF8C109A" w:tentative="1">
      <w:start w:val="1"/>
      <w:numFmt w:val="bullet"/>
      <w:lvlText w:val=""/>
      <w:lvlJc w:val="left"/>
      <w:pPr>
        <w:tabs>
          <w:tab w:val="num" w:pos="1440"/>
        </w:tabs>
        <w:ind w:left="1440" w:hanging="360"/>
      </w:pPr>
      <w:rPr>
        <w:rFonts w:ascii="Wingdings" w:hAnsi="Wingdings" w:hint="default"/>
      </w:rPr>
    </w:lvl>
    <w:lvl w:ilvl="2" w:tplc="5952FDF0" w:tentative="1">
      <w:start w:val="1"/>
      <w:numFmt w:val="bullet"/>
      <w:lvlText w:val=""/>
      <w:lvlJc w:val="left"/>
      <w:pPr>
        <w:tabs>
          <w:tab w:val="num" w:pos="2160"/>
        </w:tabs>
        <w:ind w:left="2160" w:hanging="360"/>
      </w:pPr>
      <w:rPr>
        <w:rFonts w:ascii="Wingdings" w:hAnsi="Wingdings" w:hint="default"/>
      </w:rPr>
    </w:lvl>
    <w:lvl w:ilvl="3" w:tplc="A478F852" w:tentative="1">
      <w:start w:val="1"/>
      <w:numFmt w:val="bullet"/>
      <w:lvlText w:val=""/>
      <w:lvlJc w:val="left"/>
      <w:pPr>
        <w:tabs>
          <w:tab w:val="num" w:pos="2880"/>
        </w:tabs>
        <w:ind w:left="2880" w:hanging="360"/>
      </w:pPr>
      <w:rPr>
        <w:rFonts w:ascii="Wingdings" w:hAnsi="Wingdings" w:hint="default"/>
      </w:rPr>
    </w:lvl>
    <w:lvl w:ilvl="4" w:tplc="24B45654" w:tentative="1">
      <w:start w:val="1"/>
      <w:numFmt w:val="bullet"/>
      <w:lvlText w:val=""/>
      <w:lvlJc w:val="left"/>
      <w:pPr>
        <w:tabs>
          <w:tab w:val="num" w:pos="3600"/>
        </w:tabs>
        <w:ind w:left="3600" w:hanging="360"/>
      </w:pPr>
      <w:rPr>
        <w:rFonts w:ascii="Wingdings" w:hAnsi="Wingdings" w:hint="default"/>
      </w:rPr>
    </w:lvl>
    <w:lvl w:ilvl="5" w:tplc="4232FA0A" w:tentative="1">
      <w:start w:val="1"/>
      <w:numFmt w:val="bullet"/>
      <w:lvlText w:val=""/>
      <w:lvlJc w:val="left"/>
      <w:pPr>
        <w:tabs>
          <w:tab w:val="num" w:pos="4320"/>
        </w:tabs>
        <w:ind w:left="4320" w:hanging="360"/>
      </w:pPr>
      <w:rPr>
        <w:rFonts w:ascii="Wingdings" w:hAnsi="Wingdings" w:hint="default"/>
      </w:rPr>
    </w:lvl>
    <w:lvl w:ilvl="6" w:tplc="120498BA" w:tentative="1">
      <w:start w:val="1"/>
      <w:numFmt w:val="bullet"/>
      <w:lvlText w:val=""/>
      <w:lvlJc w:val="left"/>
      <w:pPr>
        <w:tabs>
          <w:tab w:val="num" w:pos="5040"/>
        </w:tabs>
        <w:ind w:left="5040" w:hanging="360"/>
      </w:pPr>
      <w:rPr>
        <w:rFonts w:ascii="Wingdings" w:hAnsi="Wingdings" w:hint="default"/>
      </w:rPr>
    </w:lvl>
    <w:lvl w:ilvl="7" w:tplc="BCE0708A" w:tentative="1">
      <w:start w:val="1"/>
      <w:numFmt w:val="bullet"/>
      <w:lvlText w:val=""/>
      <w:lvlJc w:val="left"/>
      <w:pPr>
        <w:tabs>
          <w:tab w:val="num" w:pos="5760"/>
        </w:tabs>
        <w:ind w:left="5760" w:hanging="360"/>
      </w:pPr>
      <w:rPr>
        <w:rFonts w:ascii="Wingdings" w:hAnsi="Wingdings" w:hint="default"/>
      </w:rPr>
    </w:lvl>
    <w:lvl w:ilvl="8" w:tplc="D3AC0D6A" w:tentative="1">
      <w:start w:val="1"/>
      <w:numFmt w:val="bullet"/>
      <w:lvlText w:val=""/>
      <w:lvlJc w:val="left"/>
      <w:pPr>
        <w:tabs>
          <w:tab w:val="num" w:pos="6480"/>
        </w:tabs>
        <w:ind w:left="6480" w:hanging="360"/>
      </w:pPr>
      <w:rPr>
        <w:rFonts w:ascii="Wingdings" w:hAnsi="Wingdings" w:hint="default"/>
      </w:rPr>
    </w:lvl>
  </w:abstractNum>
  <w:num w:numId="1" w16cid:durableId="1197112239">
    <w:abstractNumId w:val="9"/>
  </w:num>
  <w:num w:numId="2" w16cid:durableId="418454494">
    <w:abstractNumId w:val="7"/>
  </w:num>
  <w:num w:numId="3" w16cid:durableId="432088853">
    <w:abstractNumId w:val="6"/>
  </w:num>
  <w:num w:numId="4" w16cid:durableId="1662587651">
    <w:abstractNumId w:val="5"/>
  </w:num>
  <w:num w:numId="5" w16cid:durableId="102960939">
    <w:abstractNumId w:val="4"/>
  </w:num>
  <w:num w:numId="6" w16cid:durableId="1086463945">
    <w:abstractNumId w:val="8"/>
  </w:num>
  <w:num w:numId="7" w16cid:durableId="212161909">
    <w:abstractNumId w:val="3"/>
  </w:num>
  <w:num w:numId="8" w16cid:durableId="374736138">
    <w:abstractNumId w:val="2"/>
  </w:num>
  <w:num w:numId="9" w16cid:durableId="1111972862">
    <w:abstractNumId w:val="1"/>
  </w:num>
  <w:num w:numId="10" w16cid:durableId="697391512">
    <w:abstractNumId w:val="0"/>
  </w:num>
  <w:num w:numId="11" w16cid:durableId="2706269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MY"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4A8"/>
    <w:rsid w:val="00002187"/>
    <w:rsid w:val="00020AB1"/>
    <w:rsid w:val="00022E6B"/>
    <w:rsid w:val="0003241C"/>
    <w:rsid w:val="00042A39"/>
    <w:rsid w:val="00075625"/>
    <w:rsid w:val="00076846"/>
    <w:rsid w:val="00097D5D"/>
    <w:rsid w:val="000B15C8"/>
    <w:rsid w:val="001018E1"/>
    <w:rsid w:val="00112F37"/>
    <w:rsid w:val="00132605"/>
    <w:rsid w:val="001A34EC"/>
    <w:rsid w:val="001B79AF"/>
    <w:rsid w:val="002274C8"/>
    <w:rsid w:val="002A2926"/>
    <w:rsid w:val="002E621D"/>
    <w:rsid w:val="00302031"/>
    <w:rsid w:val="0030761D"/>
    <w:rsid w:val="00334EE7"/>
    <w:rsid w:val="00356B73"/>
    <w:rsid w:val="0037437D"/>
    <w:rsid w:val="003746A5"/>
    <w:rsid w:val="00386A48"/>
    <w:rsid w:val="00387E5B"/>
    <w:rsid w:val="003A294D"/>
    <w:rsid w:val="003D4690"/>
    <w:rsid w:val="003F5B3C"/>
    <w:rsid w:val="0041089F"/>
    <w:rsid w:val="00453CEA"/>
    <w:rsid w:val="00482C32"/>
    <w:rsid w:val="00487330"/>
    <w:rsid w:val="004B145B"/>
    <w:rsid w:val="004C060D"/>
    <w:rsid w:val="00503ADB"/>
    <w:rsid w:val="005317FE"/>
    <w:rsid w:val="005553DE"/>
    <w:rsid w:val="005C4579"/>
    <w:rsid w:val="005D34A8"/>
    <w:rsid w:val="005E003C"/>
    <w:rsid w:val="006249AE"/>
    <w:rsid w:val="006E5867"/>
    <w:rsid w:val="006F7FAB"/>
    <w:rsid w:val="00730A58"/>
    <w:rsid w:val="00736E32"/>
    <w:rsid w:val="0079763E"/>
    <w:rsid w:val="007A65E8"/>
    <w:rsid w:val="007C080C"/>
    <w:rsid w:val="00816D4C"/>
    <w:rsid w:val="0082406A"/>
    <w:rsid w:val="00854BCC"/>
    <w:rsid w:val="008F1D1E"/>
    <w:rsid w:val="008F48C3"/>
    <w:rsid w:val="00916B0B"/>
    <w:rsid w:val="00960974"/>
    <w:rsid w:val="00963900"/>
    <w:rsid w:val="00963FCB"/>
    <w:rsid w:val="009747C5"/>
    <w:rsid w:val="009879CA"/>
    <w:rsid w:val="009B18E7"/>
    <w:rsid w:val="009B2EB5"/>
    <w:rsid w:val="009E7CF3"/>
    <w:rsid w:val="00A102B0"/>
    <w:rsid w:val="00A57112"/>
    <w:rsid w:val="00A72C30"/>
    <w:rsid w:val="00A769CE"/>
    <w:rsid w:val="00AB10C2"/>
    <w:rsid w:val="00AC6859"/>
    <w:rsid w:val="00B2488F"/>
    <w:rsid w:val="00B42CD3"/>
    <w:rsid w:val="00B4669D"/>
    <w:rsid w:val="00B61012"/>
    <w:rsid w:val="00B64698"/>
    <w:rsid w:val="00B65F2D"/>
    <w:rsid w:val="00B97975"/>
    <w:rsid w:val="00BF6002"/>
    <w:rsid w:val="00C56B07"/>
    <w:rsid w:val="00C9319E"/>
    <w:rsid w:val="00C95BF6"/>
    <w:rsid w:val="00CD3563"/>
    <w:rsid w:val="00CE255C"/>
    <w:rsid w:val="00CF4EE3"/>
    <w:rsid w:val="00D06F8F"/>
    <w:rsid w:val="00D1710F"/>
    <w:rsid w:val="00D36459"/>
    <w:rsid w:val="00D62702"/>
    <w:rsid w:val="00D679C2"/>
    <w:rsid w:val="00DA216B"/>
    <w:rsid w:val="00DA6DE5"/>
    <w:rsid w:val="00DE47F4"/>
    <w:rsid w:val="00E107A4"/>
    <w:rsid w:val="00E4758A"/>
    <w:rsid w:val="00EA2114"/>
    <w:rsid w:val="00EC15F4"/>
    <w:rsid w:val="00F22314"/>
    <w:rsid w:val="00FA46A0"/>
    <w:rsid w:val="00FB3FCC"/>
    <w:rsid w:val="00FC1C19"/>
    <w:rsid w:val="00FD64E8"/>
    <w:rsid w:val="00FF5729"/>
    <w:rsid w:val="036CC985"/>
    <w:rsid w:val="09166C35"/>
    <w:rsid w:val="1264DB9E"/>
    <w:rsid w:val="2735B459"/>
    <w:rsid w:val="278249E7"/>
    <w:rsid w:val="288E3B84"/>
    <w:rsid w:val="43784916"/>
    <w:rsid w:val="57126348"/>
    <w:rsid w:val="58169276"/>
    <w:rsid w:val="665CD5BA"/>
    <w:rsid w:val="6E5C3C42"/>
    <w:rsid w:val="74EEAC8A"/>
    <w:rsid w:val="7D99E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CC8CD"/>
  <w15:docId w15:val="{8AA71D77-1C93-4FE2-993F-4D007031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CEO_Hyperlink"/>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styleId="UnresolvedMention">
    <w:name w:val="Unresolved Mention"/>
    <w:basedOn w:val="DefaultParagraphFont"/>
    <w:uiPriority w:val="99"/>
    <w:semiHidden/>
    <w:unhideWhenUsed/>
    <w:rsid w:val="00C9319E"/>
    <w:rPr>
      <w:color w:val="605E5C"/>
      <w:shd w:val="clear" w:color="auto" w:fill="E1DFDD"/>
    </w:rPr>
  </w:style>
  <w:style w:type="paragraph" w:styleId="Revision">
    <w:name w:val="Revision"/>
    <w:hidden/>
    <w:semiHidden/>
    <w:rsid w:val="005C4579"/>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6880">
      <w:bodyDiv w:val="1"/>
      <w:marLeft w:val="0"/>
      <w:marRight w:val="0"/>
      <w:marTop w:val="0"/>
      <w:marBottom w:val="0"/>
      <w:divBdr>
        <w:top w:val="none" w:sz="0" w:space="0" w:color="auto"/>
        <w:left w:val="none" w:sz="0" w:space="0" w:color="auto"/>
        <w:bottom w:val="none" w:sz="0" w:space="0" w:color="auto"/>
        <w:right w:val="none" w:sz="0" w:space="0" w:color="auto"/>
      </w:divBdr>
    </w:div>
    <w:div w:id="144519750">
      <w:bodyDiv w:val="1"/>
      <w:marLeft w:val="0"/>
      <w:marRight w:val="0"/>
      <w:marTop w:val="0"/>
      <w:marBottom w:val="0"/>
      <w:divBdr>
        <w:top w:val="none" w:sz="0" w:space="0" w:color="auto"/>
        <w:left w:val="none" w:sz="0" w:space="0" w:color="auto"/>
        <w:bottom w:val="none" w:sz="0" w:space="0" w:color="auto"/>
        <w:right w:val="none" w:sz="0" w:space="0" w:color="auto"/>
      </w:divBdr>
    </w:div>
    <w:div w:id="582180912">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20407598">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9927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forgood.itu.int/impact-initiativ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iforgood.itu.int/event/impact-afric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ai@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i@itu.int" TargetMode="External"/><Relationship Id="rId5" Type="http://schemas.openxmlformats.org/officeDocument/2006/relationships/styles" Target="styles.xml"/><Relationship Id="rId15" Type="http://schemas.openxmlformats.org/officeDocument/2006/relationships/hyperlink" Target="mailto:ai@itu.in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forgood.itu.int/event/impact-afric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BIRI\AppData\Roaming\Microsoft\Templates\ITU-T%20SG\TSB_Circular-E-Generic_v202203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208774-d51b-4573-a67b-89dea6922a77" xsi:nil="true"/>
    <lcf76f155ced4ddcb4097134ff3c332f xmlns="c90385a7-5e94-4852-9398-ec888c07ca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38E4BF82AF64C8975C65DD52FAE3E" ma:contentTypeVersion="19" ma:contentTypeDescription="Create a new document." ma:contentTypeScope="" ma:versionID="3b037a3d6e21b982f9a4837432d34019">
  <xsd:schema xmlns:xsd="http://www.w3.org/2001/XMLSchema" xmlns:xs="http://www.w3.org/2001/XMLSchema" xmlns:p="http://schemas.microsoft.com/office/2006/metadata/properties" xmlns:ns2="c90385a7-5e94-4852-9398-ec888c07ca90" xmlns:ns3="0f208774-d51b-4573-a67b-89dea6922a77" targetNamespace="http://schemas.microsoft.com/office/2006/metadata/properties" ma:root="true" ma:fieldsID="61c1282d1cef5002a57717a5f4414e96" ns2:_="" ns3:_="">
    <xsd:import namespace="c90385a7-5e94-4852-9398-ec888c07ca90"/>
    <xsd:import namespace="0f208774-d51b-4573-a67b-89dea6922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385a7-5e94-4852-9398-ec888c07c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208774-d51b-4573-a67b-89dea6922a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e3ae12-9bb0-4869-aa38-f07e758fac4c}" ma:internalName="TaxCatchAll" ma:showField="CatchAllData" ma:web="0f208774-d51b-4573-a67b-89dea6922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0f208774-d51b-4573-a67b-89dea6922a77"/>
    <ds:schemaRef ds:uri="c90385a7-5e94-4852-9398-ec888c07ca90"/>
  </ds:schemaRefs>
</ds:datastoreItem>
</file>

<file path=customXml/itemProps2.xml><?xml version="1.0" encoding="utf-8"?>
<ds:datastoreItem xmlns:ds="http://schemas.openxmlformats.org/officeDocument/2006/customXml" ds:itemID="{84969D37-7554-472D-8C35-297ACA26F4B5}">
  <ds:schemaRefs>
    <ds:schemaRef ds:uri="http://schemas.microsoft.com/sharepoint/v3/contenttype/forms"/>
  </ds:schemaRefs>
</ds:datastoreItem>
</file>

<file path=customXml/itemProps3.xml><?xml version="1.0" encoding="utf-8"?>
<ds:datastoreItem xmlns:ds="http://schemas.openxmlformats.org/officeDocument/2006/customXml" ds:itemID="{4284DA90-7070-4F0F-A4A8-1D7E8C69C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385a7-5e94-4852-9398-ec888c07ca90"/>
    <ds:schemaRef ds:uri="0f208774-d51b-4573-a67b-89dea6922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TSB_Circular-E-Generic_v20220322.dotx</Template>
  <TotalTime>9</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Dabiri, Ayda</dc:creator>
  <cp:keywords/>
  <dc:description/>
  <cp:lastModifiedBy>Braud, Olivia</cp:lastModifiedBy>
  <cp:revision>5</cp:revision>
  <cp:lastPrinted>2025-09-24T10:20:00Z</cp:lastPrinted>
  <dcterms:created xsi:type="dcterms:W3CDTF">2025-09-23T14:58:00Z</dcterms:created>
  <dcterms:modified xsi:type="dcterms:W3CDTF">2025-09-24T10:20:00Z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0x010100B2338E4BF82AF64C8975C65DD52FAE3E</vt:lpwstr>
  </property>
  <property fmtid="{D5CDD505-2E9C-101B-9397-08002B2CF9AE}" pid="6" name="MediaServiceImageTags">
    <vt:lpwstr/>
  </property>
  <property fmtid="{D5CDD505-2E9C-101B-9397-08002B2CF9AE}" pid="7" name="docLang">
    <vt:lpwstr>en</vt:lpwstr>
  </property>
</Properties>
</file>