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90" w:tblpY="-700"/>
        <w:tblW w:w="9819" w:type="dxa"/>
        <w:tblCellMar>
          <w:left w:w="0" w:type="dxa"/>
          <w:right w:w="0" w:type="dxa"/>
        </w:tblCellMar>
        <w:tblLook w:val="0000" w:firstRow="0" w:lastRow="0" w:firstColumn="0" w:lastColumn="0" w:noHBand="0" w:noVBand="0"/>
      </w:tblPr>
      <w:tblGrid>
        <w:gridCol w:w="1305"/>
        <w:gridCol w:w="3498"/>
        <w:gridCol w:w="5016"/>
      </w:tblGrid>
      <w:tr w:rsidR="00EF6A23" w:rsidRPr="00B60868" w14:paraId="3FDAE1F3" w14:textId="77777777" w:rsidTr="009F4FA5">
        <w:trPr>
          <w:cantSplit/>
        </w:trPr>
        <w:tc>
          <w:tcPr>
            <w:tcW w:w="1369" w:type="dxa"/>
            <w:vAlign w:val="center"/>
          </w:tcPr>
          <w:p w14:paraId="3DE42CAA" w14:textId="77777777" w:rsidR="00EF6A23" w:rsidRPr="00B60868" w:rsidRDefault="00EF6A23" w:rsidP="009F4FA5">
            <w:pPr>
              <w:tabs>
                <w:tab w:val="right" w:pos="8732"/>
              </w:tabs>
              <w:spacing w:before="0"/>
              <w:rPr>
                <w:b/>
                <w:bCs/>
                <w:iCs/>
                <w:color w:val="FFFFFF"/>
                <w:sz w:val="30"/>
                <w:szCs w:val="30"/>
              </w:rPr>
            </w:pPr>
            <w:r w:rsidRPr="00B60868">
              <w:rPr>
                <w:noProof/>
                <w:lang w:eastAsia="zh-CN"/>
              </w:rPr>
              <w:drawing>
                <wp:inline distT="0" distB="0" distL="0" distR="0" wp14:anchorId="05764050" wp14:editId="248DEEAB">
                  <wp:extent cx="812165" cy="812165"/>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0" w:type="auto"/>
            <w:gridSpan w:val="2"/>
            <w:vAlign w:val="center"/>
          </w:tcPr>
          <w:p w14:paraId="75924CEF" w14:textId="77777777" w:rsidR="00EF6A23" w:rsidRPr="00B60868" w:rsidRDefault="00EF6A23" w:rsidP="009F4FA5">
            <w:pPr>
              <w:spacing w:before="0"/>
              <w:rPr>
                <w:rFonts w:cs="Times New Roman Bold"/>
                <w:b/>
                <w:bCs/>
                <w:iCs/>
                <w:smallCaps/>
                <w:sz w:val="34"/>
                <w:szCs w:val="34"/>
              </w:rPr>
            </w:pPr>
            <w:r w:rsidRPr="00B60868">
              <w:rPr>
                <w:rFonts w:cs="Times New Roman Bold"/>
                <w:b/>
                <w:bCs/>
                <w:iCs/>
                <w:smallCaps/>
                <w:sz w:val="34"/>
                <w:szCs w:val="34"/>
              </w:rPr>
              <w:t>Union internationale des télécommunications</w:t>
            </w:r>
          </w:p>
          <w:p w14:paraId="089E66D0" w14:textId="77777777" w:rsidR="00EF6A23" w:rsidRPr="00B60868" w:rsidRDefault="00EF6A23" w:rsidP="009F4FA5">
            <w:pPr>
              <w:spacing w:before="0"/>
              <w:rPr>
                <w:color w:val="FFFFFF"/>
                <w:sz w:val="26"/>
                <w:szCs w:val="26"/>
              </w:rPr>
            </w:pPr>
            <w:r w:rsidRPr="00B60868">
              <w:rPr>
                <w:rFonts w:cs="Times New Roman Bold"/>
                <w:b/>
                <w:bCs/>
                <w:iCs/>
                <w:smallCaps/>
                <w:sz w:val="28"/>
                <w:szCs w:val="28"/>
              </w:rPr>
              <w:t>B</w:t>
            </w:r>
            <w:r w:rsidRPr="00B60868">
              <w:rPr>
                <w:b/>
                <w:bCs/>
                <w:iCs/>
                <w:smallCaps/>
                <w:sz w:val="28"/>
                <w:szCs w:val="28"/>
              </w:rPr>
              <w:t>ureau de la Normalisation des Télécommunications</w:t>
            </w:r>
          </w:p>
        </w:tc>
      </w:tr>
      <w:tr w:rsidR="00036F4F" w:rsidRPr="009F4FA5" w14:paraId="18B25741" w14:textId="77777777" w:rsidTr="009F4FA5">
        <w:trPr>
          <w:cantSplit/>
        </w:trPr>
        <w:tc>
          <w:tcPr>
            <w:tcW w:w="1369" w:type="dxa"/>
          </w:tcPr>
          <w:p w14:paraId="4B1AFD72" w14:textId="77777777" w:rsidR="00036F4F" w:rsidRPr="009F4FA5" w:rsidRDefault="00036F4F" w:rsidP="009F4FA5">
            <w:pPr>
              <w:tabs>
                <w:tab w:val="left" w:pos="4111"/>
              </w:tabs>
              <w:spacing w:before="10"/>
              <w:ind w:left="57"/>
              <w:rPr>
                <w:sz w:val="22"/>
                <w:szCs w:val="18"/>
              </w:rPr>
            </w:pPr>
          </w:p>
        </w:tc>
        <w:tc>
          <w:tcPr>
            <w:tcW w:w="3470" w:type="dxa"/>
          </w:tcPr>
          <w:p w14:paraId="6579D3E8" w14:textId="77777777" w:rsidR="00036F4F" w:rsidRPr="009F4FA5" w:rsidRDefault="00036F4F" w:rsidP="009F4FA5">
            <w:pPr>
              <w:tabs>
                <w:tab w:val="left" w:pos="4111"/>
              </w:tabs>
              <w:spacing w:before="10"/>
              <w:ind w:left="57"/>
              <w:rPr>
                <w:b/>
                <w:sz w:val="22"/>
                <w:szCs w:val="18"/>
              </w:rPr>
            </w:pPr>
          </w:p>
        </w:tc>
        <w:tc>
          <w:tcPr>
            <w:tcW w:w="4980" w:type="dxa"/>
          </w:tcPr>
          <w:p w14:paraId="0DC34ECA" w14:textId="057ABC74" w:rsidR="00036F4F" w:rsidRPr="009F4FA5" w:rsidRDefault="00036F4F" w:rsidP="009F4FA5">
            <w:pPr>
              <w:tabs>
                <w:tab w:val="clear" w:pos="794"/>
                <w:tab w:val="clear" w:pos="1191"/>
                <w:tab w:val="clear" w:pos="1588"/>
                <w:tab w:val="clear" w:pos="1985"/>
                <w:tab w:val="left" w:pos="284"/>
              </w:tabs>
              <w:spacing w:after="120"/>
              <w:ind w:left="284" w:hanging="227"/>
              <w:rPr>
                <w:sz w:val="22"/>
                <w:szCs w:val="18"/>
              </w:rPr>
            </w:pPr>
            <w:r w:rsidRPr="009F4FA5">
              <w:rPr>
                <w:sz w:val="22"/>
                <w:szCs w:val="18"/>
              </w:rPr>
              <w:t xml:space="preserve">Genève, </w:t>
            </w:r>
            <w:r w:rsidR="003B56E6" w:rsidRPr="009F4FA5">
              <w:rPr>
                <w:color w:val="000000"/>
                <w:sz w:val="22"/>
                <w:szCs w:val="18"/>
              </w:rPr>
              <w:t>le 23 septembre 2025</w:t>
            </w:r>
          </w:p>
        </w:tc>
      </w:tr>
      <w:tr w:rsidR="001E5804" w:rsidRPr="009F4FA5" w14:paraId="16CDDFEF" w14:textId="77777777" w:rsidTr="009F4FA5">
        <w:trPr>
          <w:cantSplit/>
          <w:trHeight w:val="340"/>
        </w:trPr>
        <w:tc>
          <w:tcPr>
            <w:tcW w:w="1369" w:type="dxa"/>
          </w:tcPr>
          <w:p w14:paraId="3EFF375D" w14:textId="58556577" w:rsidR="001E5804" w:rsidRPr="009F4FA5" w:rsidRDefault="001E5804" w:rsidP="009F4FA5">
            <w:pPr>
              <w:tabs>
                <w:tab w:val="left" w:pos="4111"/>
              </w:tabs>
              <w:spacing w:before="10"/>
              <w:ind w:left="57"/>
              <w:rPr>
                <w:b/>
                <w:bCs/>
                <w:sz w:val="22"/>
                <w:szCs w:val="18"/>
              </w:rPr>
            </w:pPr>
            <w:r w:rsidRPr="009F4FA5">
              <w:rPr>
                <w:b/>
                <w:bCs/>
                <w:sz w:val="22"/>
                <w:szCs w:val="18"/>
              </w:rPr>
              <w:t>Réf.:</w:t>
            </w:r>
          </w:p>
        </w:tc>
        <w:tc>
          <w:tcPr>
            <w:tcW w:w="3470" w:type="dxa"/>
          </w:tcPr>
          <w:p w14:paraId="5FFBBC9B" w14:textId="335DCE7C" w:rsidR="001E5804" w:rsidRPr="009F4FA5" w:rsidRDefault="001E5804" w:rsidP="009F4FA5">
            <w:pPr>
              <w:tabs>
                <w:tab w:val="left" w:pos="4111"/>
              </w:tabs>
              <w:spacing w:before="10"/>
              <w:ind w:left="57"/>
              <w:rPr>
                <w:b/>
                <w:sz w:val="22"/>
                <w:szCs w:val="18"/>
              </w:rPr>
            </w:pPr>
            <w:r w:rsidRPr="009F4FA5">
              <w:rPr>
                <w:b/>
                <w:sz w:val="22"/>
                <w:szCs w:val="18"/>
              </w:rPr>
              <w:t>Circulaire TSB 74</w:t>
            </w:r>
          </w:p>
          <w:p w14:paraId="577F6DA2" w14:textId="7C5951BD" w:rsidR="001E5804" w:rsidRPr="009F4FA5" w:rsidRDefault="001E5804" w:rsidP="009F4FA5">
            <w:pPr>
              <w:tabs>
                <w:tab w:val="left" w:pos="4111"/>
              </w:tabs>
              <w:spacing w:before="10"/>
              <w:ind w:left="57"/>
              <w:rPr>
                <w:sz w:val="22"/>
                <w:szCs w:val="18"/>
              </w:rPr>
            </w:pPr>
            <w:r w:rsidRPr="009F4FA5">
              <w:rPr>
                <w:sz w:val="22"/>
                <w:szCs w:val="18"/>
              </w:rPr>
              <w:t>Manifestations du TSB/HO</w:t>
            </w:r>
          </w:p>
        </w:tc>
        <w:tc>
          <w:tcPr>
            <w:tcW w:w="4980" w:type="dxa"/>
            <w:vMerge w:val="restart"/>
          </w:tcPr>
          <w:p w14:paraId="35271D8E" w14:textId="1A762FF3" w:rsidR="001E5804" w:rsidRPr="009F4FA5" w:rsidRDefault="001E5804" w:rsidP="009F4FA5">
            <w:pPr>
              <w:tabs>
                <w:tab w:val="left" w:pos="4111"/>
              </w:tabs>
              <w:spacing w:before="0"/>
              <w:ind w:left="426" w:hanging="426"/>
              <w:rPr>
                <w:sz w:val="22"/>
                <w:szCs w:val="18"/>
              </w:rPr>
            </w:pPr>
            <w:bookmarkStart w:id="0" w:name="Addressee_F"/>
            <w:bookmarkEnd w:id="0"/>
            <w:r w:rsidRPr="009F4FA5">
              <w:rPr>
                <w:sz w:val="22"/>
                <w:szCs w:val="18"/>
              </w:rPr>
              <w:t>–</w:t>
            </w:r>
            <w:r w:rsidRPr="009F4FA5">
              <w:rPr>
                <w:sz w:val="22"/>
                <w:szCs w:val="18"/>
              </w:rPr>
              <w:tab/>
            </w:r>
            <w:r w:rsidR="006050BB" w:rsidRPr="009F4FA5">
              <w:rPr>
                <w:sz w:val="22"/>
                <w:szCs w:val="18"/>
              </w:rPr>
              <w:t xml:space="preserve">Aux </w:t>
            </w:r>
            <w:r w:rsidRPr="009F4FA5">
              <w:rPr>
                <w:sz w:val="22"/>
                <w:szCs w:val="18"/>
              </w:rPr>
              <w:t>Administrations des États Membres de l'Union;</w:t>
            </w:r>
          </w:p>
          <w:p w14:paraId="103F1F55" w14:textId="3E73D887" w:rsidR="000A3D26" w:rsidRPr="009F4FA5" w:rsidRDefault="000A3D26" w:rsidP="009F4FA5">
            <w:pPr>
              <w:tabs>
                <w:tab w:val="left" w:pos="4111"/>
              </w:tabs>
              <w:spacing w:before="0"/>
              <w:ind w:left="426" w:hanging="426"/>
              <w:rPr>
                <w:sz w:val="22"/>
                <w:szCs w:val="18"/>
              </w:rPr>
            </w:pPr>
            <w:r w:rsidRPr="009F4FA5">
              <w:rPr>
                <w:sz w:val="22"/>
                <w:szCs w:val="18"/>
              </w:rPr>
              <w:t>–</w:t>
            </w:r>
            <w:r w:rsidRPr="009F4FA5">
              <w:rPr>
                <w:sz w:val="22"/>
                <w:szCs w:val="18"/>
              </w:rPr>
              <w:tab/>
              <w:t>À l'État de Palestine (Résolution 99 (Rév. Dubaï, 2018);</w:t>
            </w:r>
          </w:p>
          <w:p w14:paraId="38A5A6AE" w14:textId="4ABDEDB6" w:rsidR="001E5804" w:rsidRPr="009F4FA5" w:rsidRDefault="001E5804" w:rsidP="009F4FA5">
            <w:pPr>
              <w:tabs>
                <w:tab w:val="left" w:pos="4111"/>
              </w:tabs>
              <w:spacing w:before="0"/>
              <w:ind w:left="426" w:hanging="426"/>
              <w:rPr>
                <w:sz w:val="22"/>
                <w:szCs w:val="18"/>
              </w:rPr>
            </w:pPr>
            <w:r w:rsidRPr="009F4FA5">
              <w:rPr>
                <w:sz w:val="22"/>
                <w:szCs w:val="18"/>
              </w:rPr>
              <w:t>–</w:t>
            </w:r>
            <w:r w:rsidRPr="009F4FA5">
              <w:rPr>
                <w:sz w:val="22"/>
                <w:szCs w:val="18"/>
              </w:rPr>
              <w:tab/>
            </w:r>
            <w:r w:rsidR="006050BB" w:rsidRPr="009F4FA5">
              <w:rPr>
                <w:sz w:val="22"/>
                <w:szCs w:val="18"/>
              </w:rPr>
              <w:t xml:space="preserve">Aux </w:t>
            </w:r>
            <w:r w:rsidRPr="009F4FA5">
              <w:rPr>
                <w:sz w:val="22"/>
                <w:szCs w:val="18"/>
              </w:rPr>
              <w:t>Membres du Secteur de l'UIT-T;</w:t>
            </w:r>
          </w:p>
          <w:p w14:paraId="45F82FBC" w14:textId="4E10835F" w:rsidR="001E5804" w:rsidRPr="009F4FA5" w:rsidRDefault="001E5804" w:rsidP="009F4FA5">
            <w:pPr>
              <w:tabs>
                <w:tab w:val="left" w:pos="4111"/>
              </w:tabs>
              <w:spacing w:before="0"/>
              <w:ind w:left="426" w:hanging="426"/>
              <w:rPr>
                <w:sz w:val="22"/>
                <w:szCs w:val="18"/>
              </w:rPr>
            </w:pPr>
            <w:r w:rsidRPr="009F4FA5">
              <w:rPr>
                <w:sz w:val="22"/>
                <w:szCs w:val="18"/>
              </w:rPr>
              <w:t>–</w:t>
            </w:r>
            <w:r w:rsidRPr="009F4FA5">
              <w:rPr>
                <w:sz w:val="22"/>
                <w:szCs w:val="18"/>
              </w:rPr>
              <w:tab/>
            </w:r>
            <w:r w:rsidR="006050BB" w:rsidRPr="009F4FA5">
              <w:rPr>
                <w:sz w:val="22"/>
                <w:szCs w:val="18"/>
              </w:rPr>
              <w:t xml:space="preserve">Aux </w:t>
            </w:r>
            <w:r w:rsidRPr="009F4FA5">
              <w:rPr>
                <w:sz w:val="22"/>
                <w:szCs w:val="18"/>
              </w:rPr>
              <w:t>Associés de l'UIT-T;</w:t>
            </w:r>
          </w:p>
          <w:p w14:paraId="46B8F26C" w14:textId="385CF327" w:rsidR="001E5804" w:rsidRPr="009F4FA5" w:rsidRDefault="001E5804" w:rsidP="009F4FA5">
            <w:pPr>
              <w:tabs>
                <w:tab w:val="left" w:pos="4111"/>
              </w:tabs>
              <w:spacing w:before="0"/>
              <w:ind w:left="426" w:hanging="426"/>
              <w:rPr>
                <w:sz w:val="22"/>
                <w:szCs w:val="18"/>
              </w:rPr>
            </w:pPr>
            <w:r w:rsidRPr="009F4FA5">
              <w:rPr>
                <w:sz w:val="22"/>
                <w:szCs w:val="18"/>
              </w:rPr>
              <w:t>–</w:t>
            </w:r>
            <w:r w:rsidRPr="009F4FA5">
              <w:rPr>
                <w:sz w:val="22"/>
                <w:szCs w:val="18"/>
              </w:rPr>
              <w:tab/>
            </w:r>
            <w:r w:rsidR="006050BB" w:rsidRPr="009F4FA5">
              <w:rPr>
                <w:sz w:val="22"/>
                <w:szCs w:val="18"/>
              </w:rPr>
              <w:t xml:space="preserve">Aux </w:t>
            </w:r>
            <w:r w:rsidRPr="009F4FA5">
              <w:rPr>
                <w:sz w:val="22"/>
                <w:szCs w:val="18"/>
              </w:rPr>
              <w:t>établissements universitaires participant aux travaux de l'UIT</w:t>
            </w:r>
          </w:p>
          <w:p w14:paraId="4038EA44" w14:textId="77777777" w:rsidR="001E5804" w:rsidRPr="009F4FA5" w:rsidRDefault="001E5804" w:rsidP="009F4FA5">
            <w:pPr>
              <w:tabs>
                <w:tab w:val="clear" w:pos="794"/>
                <w:tab w:val="left" w:pos="226"/>
                <w:tab w:val="left" w:pos="4111"/>
              </w:tabs>
              <w:spacing w:before="0"/>
              <w:ind w:left="226" w:hanging="226"/>
              <w:rPr>
                <w:b/>
                <w:bCs/>
                <w:sz w:val="22"/>
                <w:szCs w:val="18"/>
              </w:rPr>
            </w:pPr>
            <w:r w:rsidRPr="009F4FA5">
              <w:rPr>
                <w:b/>
                <w:bCs/>
                <w:sz w:val="22"/>
                <w:szCs w:val="18"/>
              </w:rPr>
              <w:t>Copie:</w:t>
            </w:r>
          </w:p>
          <w:p w14:paraId="628002CD" w14:textId="77777777" w:rsidR="001E5804" w:rsidRPr="009F4FA5" w:rsidRDefault="001E5804" w:rsidP="009F4FA5">
            <w:pPr>
              <w:tabs>
                <w:tab w:val="clear" w:pos="794"/>
                <w:tab w:val="left" w:pos="4111"/>
              </w:tabs>
              <w:spacing w:before="0"/>
              <w:ind w:left="426" w:hanging="426"/>
              <w:rPr>
                <w:sz w:val="22"/>
                <w:szCs w:val="18"/>
              </w:rPr>
            </w:pPr>
            <w:r w:rsidRPr="009F4FA5">
              <w:rPr>
                <w:sz w:val="22"/>
                <w:szCs w:val="18"/>
              </w:rPr>
              <w:t>–</w:t>
            </w:r>
            <w:r w:rsidRPr="009F4FA5">
              <w:rPr>
                <w:sz w:val="22"/>
                <w:szCs w:val="18"/>
              </w:rPr>
              <w:tab/>
              <w:t>Aux Présidents et Vice-Présidents des Commissions d'études;</w:t>
            </w:r>
          </w:p>
          <w:p w14:paraId="63F852FA" w14:textId="77777777" w:rsidR="001E5804" w:rsidRPr="009F4FA5" w:rsidRDefault="001E5804" w:rsidP="009F4FA5">
            <w:pPr>
              <w:tabs>
                <w:tab w:val="clear" w:pos="794"/>
                <w:tab w:val="left" w:pos="4111"/>
              </w:tabs>
              <w:spacing w:before="0"/>
              <w:ind w:left="426" w:hanging="426"/>
              <w:rPr>
                <w:sz w:val="22"/>
                <w:szCs w:val="18"/>
              </w:rPr>
            </w:pPr>
            <w:r w:rsidRPr="009F4FA5">
              <w:rPr>
                <w:sz w:val="22"/>
                <w:szCs w:val="18"/>
              </w:rPr>
              <w:t>–</w:t>
            </w:r>
            <w:r w:rsidRPr="009F4FA5">
              <w:rPr>
                <w:sz w:val="22"/>
                <w:szCs w:val="18"/>
              </w:rPr>
              <w:tab/>
              <w:t>Au Directeur du Bureau de développement des télécommunications;</w:t>
            </w:r>
          </w:p>
          <w:p w14:paraId="461460AE" w14:textId="1B8A1748" w:rsidR="00567FCA" w:rsidRPr="009F4FA5" w:rsidRDefault="001E5804" w:rsidP="009F4FA5">
            <w:pPr>
              <w:tabs>
                <w:tab w:val="left" w:pos="4111"/>
              </w:tabs>
              <w:spacing w:before="0"/>
              <w:ind w:left="426" w:hanging="426"/>
              <w:rPr>
                <w:sz w:val="22"/>
                <w:szCs w:val="18"/>
              </w:rPr>
            </w:pPr>
            <w:r w:rsidRPr="009F4FA5">
              <w:rPr>
                <w:sz w:val="22"/>
                <w:szCs w:val="18"/>
              </w:rPr>
              <w:t>–</w:t>
            </w:r>
            <w:r w:rsidRPr="009F4FA5">
              <w:rPr>
                <w:sz w:val="22"/>
                <w:szCs w:val="18"/>
              </w:rPr>
              <w:tab/>
              <w:t>Au Directeur du Bureau des radiocommunications</w:t>
            </w:r>
          </w:p>
        </w:tc>
      </w:tr>
      <w:tr w:rsidR="001E5804" w:rsidRPr="009F4FA5" w14:paraId="06A3F0E7" w14:textId="77777777" w:rsidTr="009F4FA5">
        <w:trPr>
          <w:cantSplit/>
          <w:trHeight w:val="340"/>
        </w:trPr>
        <w:tc>
          <w:tcPr>
            <w:tcW w:w="1369" w:type="dxa"/>
          </w:tcPr>
          <w:p w14:paraId="5CF43A7B" w14:textId="3933CF6D" w:rsidR="001E5804" w:rsidRPr="009F4FA5" w:rsidRDefault="001E5804" w:rsidP="009F4FA5">
            <w:pPr>
              <w:tabs>
                <w:tab w:val="left" w:pos="4111"/>
              </w:tabs>
              <w:spacing w:before="10"/>
              <w:ind w:left="57"/>
              <w:rPr>
                <w:sz w:val="22"/>
                <w:szCs w:val="18"/>
              </w:rPr>
            </w:pPr>
            <w:proofErr w:type="gramStart"/>
            <w:r w:rsidRPr="009F4FA5">
              <w:rPr>
                <w:sz w:val="22"/>
                <w:szCs w:val="18"/>
              </w:rPr>
              <w:t>Contact:</w:t>
            </w:r>
            <w:proofErr w:type="gramEnd"/>
          </w:p>
        </w:tc>
        <w:tc>
          <w:tcPr>
            <w:tcW w:w="3470" w:type="dxa"/>
          </w:tcPr>
          <w:p w14:paraId="2074781F" w14:textId="18A26980" w:rsidR="001E5804" w:rsidRPr="009F4FA5" w:rsidRDefault="001E5804" w:rsidP="009F4FA5">
            <w:pPr>
              <w:tabs>
                <w:tab w:val="left" w:pos="4111"/>
              </w:tabs>
              <w:spacing w:before="10"/>
              <w:ind w:left="57"/>
              <w:rPr>
                <w:b/>
                <w:sz w:val="22"/>
                <w:szCs w:val="18"/>
              </w:rPr>
            </w:pPr>
            <w:r w:rsidRPr="009F4FA5">
              <w:rPr>
                <w:b/>
                <w:sz w:val="22"/>
                <w:szCs w:val="18"/>
              </w:rPr>
              <w:t>Hiroshi Ota</w:t>
            </w:r>
          </w:p>
        </w:tc>
        <w:tc>
          <w:tcPr>
            <w:tcW w:w="4980" w:type="dxa"/>
            <w:vMerge/>
          </w:tcPr>
          <w:p w14:paraId="2F310545" w14:textId="0656B05F" w:rsidR="001E5804" w:rsidRPr="009F4FA5" w:rsidRDefault="001E5804" w:rsidP="009F4FA5">
            <w:pPr>
              <w:tabs>
                <w:tab w:val="left" w:pos="4111"/>
              </w:tabs>
              <w:spacing w:before="0"/>
              <w:ind w:left="426" w:hanging="426"/>
              <w:rPr>
                <w:sz w:val="22"/>
                <w:szCs w:val="18"/>
              </w:rPr>
            </w:pPr>
          </w:p>
        </w:tc>
      </w:tr>
      <w:tr w:rsidR="001E5804" w:rsidRPr="009F4FA5" w14:paraId="724FD23E" w14:textId="77777777" w:rsidTr="009F4FA5">
        <w:trPr>
          <w:cantSplit/>
        </w:trPr>
        <w:tc>
          <w:tcPr>
            <w:tcW w:w="1369" w:type="dxa"/>
          </w:tcPr>
          <w:p w14:paraId="73149CCD" w14:textId="77777777" w:rsidR="001E5804" w:rsidRPr="009F4FA5" w:rsidRDefault="001E5804" w:rsidP="009F4FA5">
            <w:pPr>
              <w:tabs>
                <w:tab w:val="left" w:pos="4111"/>
              </w:tabs>
              <w:spacing w:before="10"/>
              <w:ind w:left="57"/>
              <w:rPr>
                <w:sz w:val="18"/>
                <w:szCs w:val="18"/>
              </w:rPr>
            </w:pPr>
            <w:proofErr w:type="gramStart"/>
            <w:r w:rsidRPr="009F4FA5">
              <w:rPr>
                <w:sz w:val="22"/>
                <w:szCs w:val="18"/>
              </w:rPr>
              <w:t>Tél.:</w:t>
            </w:r>
            <w:proofErr w:type="gramEnd"/>
          </w:p>
        </w:tc>
        <w:tc>
          <w:tcPr>
            <w:tcW w:w="3470" w:type="dxa"/>
          </w:tcPr>
          <w:p w14:paraId="78D06186" w14:textId="26523379" w:rsidR="001E5804" w:rsidRPr="009F4FA5" w:rsidRDefault="001E5804" w:rsidP="009F4FA5">
            <w:pPr>
              <w:tabs>
                <w:tab w:val="left" w:pos="4111"/>
              </w:tabs>
              <w:spacing w:before="0"/>
              <w:ind w:left="57"/>
              <w:rPr>
                <w:sz w:val="22"/>
                <w:szCs w:val="18"/>
              </w:rPr>
            </w:pPr>
            <w:r w:rsidRPr="009F4FA5">
              <w:rPr>
                <w:sz w:val="22"/>
                <w:szCs w:val="18"/>
              </w:rPr>
              <w:t>+41 22 730 6356</w:t>
            </w:r>
          </w:p>
        </w:tc>
        <w:tc>
          <w:tcPr>
            <w:tcW w:w="4980" w:type="dxa"/>
            <w:vMerge/>
          </w:tcPr>
          <w:p w14:paraId="6D3A5806" w14:textId="60BFA4E5" w:rsidR="001E5804" w:rsidRPr="009F4FA5" w:rsidRDefault="001E5804" w:rsidP="009F4FA5">
            <w:pPr>
              <w:tabs>
                <w:tab w:val="left" w:pos="4111"/>
              </w:tabs>
              <w:spacing w:before="0"/>
              <w:ind w:left="426" w:hanging="426"/>
              <w:rPr>
                <w:b/>
                <w:sz w:val="22"/>
                <w:szCs w:val="18"/>
              </w:rPr>
            </w:pPr>
          </w:p>
        </w:tc>
      </w:tr>
      <w:tr w:rsidR="001E5804" w:rsidRPr="009F4FA5" w14:paraId="030F9AE5" w14:textId="77777777" w:rsidTr="009F4FA5">
        <w:trPr>
          <w:cantSplit/>
          <w:trHeight w:val="339"/>
        </w:trPr>
        <w:tc>
          <w:tcPr>
            <w:tcW w:w="1369" w:type="dxa"/>
          </w:tcPr>
          <w:p w14:paraId="7B417C4C" w14:textId="77777777" w:rsidR="001E5804" w:rsidRPr="009F4FA5" w:rsidRDefault="001E5804" w:rsidP="009F4FA5">
            <w:pPr>
              <w:tabs>
                <w:tab w:val="left" w:pos="4111"/>
              </w:tabs>
              <w:spacing w:before="10"/>
              <w:ind w:left="57"/>
              <w:rPr>
                <w:sz w:val="18"/>
                <w:szCs w:val="18"/>
              </w:rPr>
            </w:pPr>
            <w:proofErr w:type="gramStart"/>
            <w:r w:rsidRPr="009F4FA5">
              <w:rPr>
                <w:sz w:val="22"/>
                <w:szCs w:val="18"/>
              </w:rPr>
              <w:t>Télécopie:</w:t>
            </w:r>
            <w:proofErr w:type="gramEnd"/>
          </w:p>
        </w:tc>
        <w:tc>
          <w:tcPr>
            <w:tcW w:w="3470" w:type="dxa"/>
          </w:tcPr>
          <w:p w14:paraId="1A4A5F7B" w14:textId="416968BC" w:rsidR="001E5804" w:rsidRPr="009F4FA5" w:rsidRDefault="001E5804" w:rsidP="009F4FA5">
            <w:pPr>
              <w:tabs>
                <w:tab w:val="left" w:pos="4111"/>
              </w:tabs>
              <w:spacing w:before="0"/>
              <w:ind w:left="57"/>
              <w:rPr>
                <w:sz w:val="22"/>
                <w:szCs w:val="18"/>
              </w:rPr>
            </w:pPr>
            <w:r w:rsidRPr="009F4FA5">
              <w:rPr>
                <w:sz w:val="22"/>
                <w:szCs w:val="18"/>
              </w:rPr>
              <w:t>+41 22 730 5853</w:t>
            </w:r>
          </w:p>
        </w:tc>
        <w:tc>
          <w:tcPr>
            <w:tcW w:w="4980" w:type="dxa"/>
            <w:vMerge/>
          </w:tcPr>
          <w:p w14:paraId="323DAC81" w14:textId="3FB73605" w:rsidR="001E5804" w:rsidRPr="009F4FA5" w:rsidRDefault="001E5804" w:rsidP="009F4FA5">
            <w:pPr>
              <w:tabs>
                <w:tab w:val="left" w:pos="4111"/>
              </w:tabs>
              <w:spacing w:before="0"/>
              <w:ind w:left="426" w:hanging="426"/>
              <w:rPr>
                <w:b/>
                <w:sz w:val="22"/>
                <w:szCs w:val="18"/>
              </w:rPr>
            </w:pPr>
          </w:p>
        </w:tc>
      </w:tr>
      <w:tr w:rsidR="001E5804" w:rsidRPr="009F4FA5" w14:paraId="640FB6B9" w14:textId="77777777" w:rsidTr="009F4FA5">
        <w:trPr>
          <w:cantSplit/>
        </w:trPr>
        <w:tc>
          <w:tcPr>
            <w:tcW w:w="1369" w:type="dxa"/>
          </w:tcPr>
          <w:p w14:paraId="15527369" w14:textId="0865F49A" w:rsidR="001E5804" w:rsidRPr="009F4FA5" w:rsidRDefault="001E5804" w:rsidP="009F4FA5">
            <w:pPr>
              <w:tabs>
                <w:tab w:val="left" w:pos="4111"/>
              </w:tabs>
              <w:spacing w:before="10"/>
              <w:ind w:left="57"/>
              <w:rPr>
                <w:sz w:val="22"/>
                <w:szCs w:val="18"/>
              </w:rPr>
            </w:pPr>
            <w:proofErr w:type="gramStart"/>
            <w:r w:rsidRPr="009F4FA5">
              <w:rPr>
                <w:sz w:val="22"/>
                <w:szCs w:val="18"/>
              </w:rPr>
              <w:t>Courriel:</w:t>
            </w:r>
            <w:proofErr w:type="gramEnd"/>
          </w:p>
        </w:tc>
        <w:tc>
          <w:tcPr>
            <w:tcW w:w="3470" w:type="dxa"/>
          </w:tcPr>
          <w:p w14:paraId="172249CE" w14:textId="28742D80" w:rsidR="001E5804" w:rsidRPr="009F4FA5" w:rsidRDefault="001E5804" w:rsidP="009F4FA5">
            <w:pPr>
              <w:tabs>
                <w:tab w:val="left" w:pos="4111"/>
              </w:tabs>
              <w:spacing w:before="0"/>
              <w:ind w:left="57"/>
              <w:rPr>
                <w:rStyle w:val="Hyperlink"/>
                <w:sz w:val="22"/>
                <w:szCs w:val="18"/>
              </w:rPr>
            </w:pPr>
            <w:hyperlink r:id="rId9" w:history="1">
              <w:r w:rsidRPr="009F4FA5">
                <w:rPr>
                  <w:rStyle w:val="Hyperlink"/>
                  <w:sz w:val="22"/>
                  <w:szCs w:val="18"/>
                </w:rPr>
                <w:t>tsbevents@itu.int</w:t>
              </w:r>
            </w:hyperlink>
          </w:p>
        </w:tc>
        <w:tc>
          <w:tcPr>
            <w:tcW w:w="4980" w:type="dxa"/>
            <w:vMerge/>
          </w:tcPr>
          <w:p w14:paraId="19762254" w14:textId="4E419E9E" w:rsidR="001E5804" w:rsidRPr="009F4FA5" w:rsidRDefault="001E5804" w:rsidP="009F4FA5">
            <w:pPr>
              <w:tabs>
                <w:tab w:val="clear" w:pos="794"/>
                <w:tab w:val="left" w:pos="4111"/>
              </w:tabs>
              <w:spacing w:before="0"/>
              <w:ind w:left="426" w:hanging="426"/>
              <w:rPr>
                <w:sz w:val="22"/>
                <w:szCs w:val="18"/>
              </w:rPr>
            </w:pPr>
          </w:p>
        </w:tc>
      </w:tr>
      <w:tr w:rsidR="00517A03" w:rsidRPr="009F4FA5" w14:paraId="5435C04A" w14:textId="77777777" w:rsidTr="009F4FA5">
        <w:trPr>
          <w:cantSplit/>
          <w:trHeight w:val="397"/>
        </w:trPr>
        <w:tc>
          <w:tcPr>
            <w:tcW w:w="1369" w:type="dxa"/>
          </w:tcPr>
          <w:p w14:paraId="2A0B9B4F" w14:textId="77777777" w:rsidR="00517A03" w:rsidRPr="009F4FA5" w:rsidRDefault="00517A03" w:rsidP="009F4FA5">
            <w:pPr>
              <w:tabs>
                <w:tab w:val="left" w:pos="4111"/>
              </w:tabs>
              <w:ind w:left="57"/>
              <w:rPr>
                <w:b/>
                <w:bCs/>
                <w:sz w:val="22"/>
              </w:rPr>
            </w:pPr>
            <w:r w:rsidRPr="009F4FA5">
              <w:rPr>
                <w:b/>
                <w:bCs/>
                <w:sz w:val="22"/>
              </w:rPr>
              <w:t>Objet:</w:t>
            </w:r>
          </w:p>
        </w:tc>
        <w:tc>
          <w:tcPr>
            <w:tcW w:w="0" w:type="auto"/>
            <w:gridSpan w:val="2"/>
          </w:tcPr>
          <w:p w14:paraId="1A51EE75" w14:textId="6BD0B8AD" w:rsidR="00517A03" w:rsidRPr="009F4FA5" w:rsidRDefault="003B56E6" w:rsidP="009F4FA5">
            <w:pPr>
              <w:tabs>
                <w:tab w:val="left" w:pos="4111"/>
              </w:tabs>
              <w:spacing w:after="120"/>
              <w:ind w:left="57"/>
              <w:rPr>
                <w:b/>
                <w:bCs/>
                <w:sz w:val="22"/>
              </w:rPr>
            </w:pPr>
            <w:r w:rsidRPr="009F4FA5">
              <w:rPr>
                <w:b/>
                <w:bCs/>
                <w:sz w:val="22"/>
              </w:rPr>
              <w:t>Atelier CEI/UIT-T sur le thème "Feuille de route de la normalisation pour les fibres optiques multicœurs câblées et les technologies de détection appliquées aux réseaux optiques" (Genève, Suisse, 17 octobre 2025)</w:t>
            </w:r>
          </w:p>
        </w:tc>
      </w:tr>
    </w:tbl>
    <w:p w14:paraId="19796466" w14:textId="77777777" w:rsidR="003B56E6" w:rsidRPr="009F4FA5" w:rsidRDefault="003B56E6" w:rsidP="009F4FA5">
      <w:pPr>
        <w:pStyle w:val="Normalaftertitle"/>
        <w:spacing w:before="120"/>
        <w:rPr>
          <w:sz w:val="20"/>
          <w:lang w:val="fr-CH"/>
        </w:rPr>
      </w:pPr>
      <w:bookmarkStart w:id="1" w:name="StartTyping_F"/>
      <w:bookmarkEnd w:id="1"/>
      <w:r w:rsidRPr="009F4FA5">
        <w:rPr>
          <w:sz w:val="22"/>
          <w:szCs w:val="18"/>
        </w:rPr>
        <w:t>Madame, Monsieur,</w:t>
      </w:r>
    </w:p>
    <w:p w14:paraId="610D5300" w14:textId="18FC381A" w:rsidR="003B56E6" w:rsidRPr="009F4FA5" w:rsidRDefault="003B56E6" w:rsidP="003B56E6">
      <w:pPr>
        <w:rPr>
          <w:rStyle w:val="normaltextrun"/>
          <w:rFonts w:ascii="Calibri" w:hAnsi="Calibri" w:cs="Calibri"/>
          <w:color w:val="000000"/>
          <w:sz w:val="20"/>
          <w:shd w:val="clear" w:color="auto" w:fill="FFFFFF"/>
          <w:lang w:val="fr-CH"/>
        </w:rPr>
      </w:pPr>
      <w:bookmarkStart w:id="2" w:name="suitetext"/>
      <w:bookmarkStart w:id="3" w:name="text"/>
      <w:bookmarkEnd w:id="2"/>
      <w:bookmarkEnd w:id="3"/>
      <w:r w:rsidRPr="009F4FA5">
        <w:rPr>
          <w:sz w:val="22"/>
          <w:szCs w:val="18"/>
        </w:rPr>
        <w:t>1</w:t>
      </w:r>
      <w:r w:rsidRPr="009F4FA5">
        <w:rPr>
          <w:sz w:val="22"/>
          <w:szCs w:val="18"/>
        </w:rPr>
        <w:tab/>
        <w:t xml:space="preserve">J'ai </w:t>
      </w:r>
      <w:r w:rsidR="00E14DF9" w:rsidRPr="009F4FA5">
        <w:rPr>
          <w:sz w:val="22"/>
          <w:szCs w:val="18"/>
        </w:rPr>
        <w:t>l'</w:t>
      </w:r>
      <w:r w:rsidRPr="009F4FA5">
        <w:rPr>
          <w:sz w:val="22"/>
          <w:szCs w:val="18"/>
        </w:rPr>
        <w:t xml:space="preserve">honneur de vous informer que </w:t>
      </w:r>
      <w:hyperlink r:id="rId10" w:anchor="/fr" w:history="1">
        <w:r w:rsidR="00E14DF9" w:rsidRPr="009F4FA5">
          <w:rPr>
            <w:sz w:val="22"/>
            <w:szCs w:val="18"/>
          </w:rPr>
          <w:t>l'</w:t>
        </w:r>
        <w:r w:rsidRPr="009F4FA5">
          <w:rPr>
            <w:rStyle w:val="Hyperlink"/>
            <w:b/>
            <w:bCs/>
            <w:sz w:val="22"/>
            <w:szCs w:val="18"/>
          </w:rPr>
          <w:t>Union intern</w:t>
        </w:r>
        <w:r w:rsidRPr="009F4FA5">
          <w:rPr>
            <w:rStyle w:val="Hyperlink"/>
            <w:b/>
            <w:bCs/>
            <w:sz w:val="22"/>
            <w:szCs w:val="18"/>
          </w:rPr>
          <w:t>a</w:t>
        </w:r>
        <w:r w:rsidRPr="009F4FA5">
          <w:rPr>
            <w:rStyle w:val="Hyperlink"/>
            <w:b/>
            <w:bCs/>
            <w:sz w:val="22"/>
            <w:szCs w:val="18"/>
          </w:rPr>
          <w:t>tionale des télécommunications (UIT)</w:t>
        </w:r>
      </w:hyperlink>
      <w:r w:rsidRPr="009F4FA5">
        <w:rPr>
          <w:sz w:val="22"/>
          <w:szCs w:val="18"/>
        </w:rPr>
        <w:t xml:space="preserve"> organise un </w:t>
      </w:r>
      <w:r w:rsidRPr="009F4FA5">
        <w:rPr>
          <w:b/>
          <w:bCs/>
          <w:sz w:val="22"/>
          <w:szCs w:val="18"/>
        </w:rPr>
        <w:t>atelier conjoint du Comité technique 86 (</w:t>
      </w:r>
      <w:r w:rsidR="00D05B3E" w:rsidRPr="009F4FA5">
        <w:rPr>
          <w:b/>
          <w:bCs/>
          <w:sz w:val="22"/>
          <w:szCs w:val="18"/>
        </w:rPr>
        <w:t>TC</w:t>
      </w:r>
      <w:r w:rsidR="00B1789E" w:rsidRPr="009F4FA5">
        <w:rPr>
          <w:b/>
          <w:bCs/>
          <w:sz w:val="22"/>
          <w:szCs w:val="18"/>
        </w:rPr>
        <w:t xml:space="preserve"> </w:t>
      </w:r>
      <w:r w:rsidRPr="009F4FA5">
        <w:rPr>
          <w:b/>
          <w:bCs/>
          <w:sz w:val="22"/>
          <w:szCs w:val="18"/>
        </w:rPr>
        <w:t xml:space="preserve">86) de la Commission électrotechnique internationale (CEI) et de la Commission </w:t>
      </w:r>
      <w:r w:rsidR="00E14DF9" w:rsidRPr="009F4FA5">
        <w:rPr>
          <w:b/>
          <w:bCs/>
          <w:sz w:val="22"/>
          <w:szCs w:val="18"/>
        </w:rPr>
        <w:t>d'</w:t>
      </w:r>
      <w:r w:rsidRPr="009F4FA5">
        <w:rPr>
          <w:b/>
          <w:bCs/>
          <w:sz w:val="22"/>
          <w:szCs w:val="18"/>
        </w:rPr>
        <w:t xml:space="preserve">études 15 (CE 15) du Secteur de la normalisation des télécommunications de </w:t>
      </w:r>
      <w:r w:rsidR="00E14DF9" w:rsidRPr="009F4FA5">
        <w:rPr>
          <w:b/>
          <w:bCs/>
          <w:sz w:val="22"/>
          <w:szCs w:val="18"/>
        </w:rPr>
        <w:t>l'</w:t>
      </w:r>
      <w:r w:rsidRPr="009F4FA5">
        <w:rPr>
          <w:b/>
          <w:bCs/>
          <w:sz w:val="22"/>
          <w:szCs w:val="18"/>
        </w:rPr>
        <w:t>UIT (UIT-T), sur le thème "Feuille de route de la normalisation pour les</w:t>
      </w:r>
      <w:r w:rsidR="001E5804" w:rsidRPr="009F4FA5">
        <w:rPr>
          <w:b/>
          <w:bCs/>
          <w:sz w:val="22"/>
          <w:szCs w:val="18"/>
        </w:rPr>
        <w:t xml:space="preserve"> </w:t>
      </w:r>
      <w:r w:rsidRPr="009F4FA5">
        <w:rPr>
          <w:b/>
          <w:bCs/>
          <w:sz w:val="22"/>
          <w:szCs w:val="18"/>
          <w:lang w:val="fr-CH"/>
        </w:rPr>
        <w:t>fibres optiques multicœurs câblées</w:t>
      </w:r>
      <w:r w:rsidRPr="009F4FA5">
        <w:rPr>
          <w:b/>
          <w:bCs/>
          <w:sz w:val="22"/>
          <w:szCs w:val="18"/>
        </w:rPr>
        <w:t xml:space="preserve"> et les technologies de détection appliquées aux réseaux optiques"</w:t>
      </w:r>
      <w:r w:rsidRPr="009F4FA5">
        <w:rPr>
          <w:sz w:val="22"/>
          <w:szCs w:val="18"/>
        </w:rPr>
        <w:t xml:space="preserve">, le </w:t>
      </w:r>
      <w:r w:rsidRPr="009F4FA5">
        <w:rPr>
          <w:b/>
          <w:bCs/>
          <w:sz w:val="22"/>
          <w:szCs w:val="18"/>
        </w:rPr>
        <w:t>17 octobre 2025</w:t>
      </w:r>
      <w:r w:rsidRPr="009F4FA5">
        <w:rPr>
          <w:sz w:val="22"/>
          <w:szCs w:val="18"/>
        </w:rPr>
        <w:t xml:space="preserve"> après-midi </w:t>
      </w:r>
      <w:r w:rsidRPr="009F4FA5">
        <w:rPr>
          <w:b/>
          <w:bCs/>
          <w:sz w:val="22"/>
          <w:szCs w:val="18"/>
        </w:rPr>
        <w:t>de 14 h 00 à 17 h 30 CEST</w:t>
      </w:r>
      <w:r w:rsidRPr="009F4FA5">
        <w:rPr>
          <w:sz w:val="22"/>
          <w:szCs w:val="18"/>
        </w:rPr>
        <w:t xml:space="preserve">, au </w:t>
      </w:r>
      <w:r w:rsidRPr="009F4FA5">
        <w:rPr>
          <w:b/>
          <w:bCs/>
          <w:sz w:val="22"/>
          <w:szCs w:val="18"/>
        </w:rPr>
        <w:t xml:space="preserve">siège de </w:t>
      </w:r>
      <w:r w:rsidR="00E14DF9" w:rsidRPr="009F4FA5">
        <w:rPr>
          <w:b/>
          <w:bCs/>
          <w:sz w:val="22"/>
          <w:szCs w:val="18"/>
        </w:rPr>
        <w:t>l'</w:t>
      </w:r>
      <w:r w:rsidRPr="009F4FA5">
        <w:rPr>
          <w:b/>
          <w:bCs/>
          <w:sz w:val="22"/>
          <w:szCs w:val="18"/>
        </w:rPr>
        <w:t>UIT à Genève (Suisse)</w:t>
      </w:r>
      <w:r w:rsidRPr="009F4FA5">
        <w:rPr>
          <w:sz w:val="22"/>
          <w:szCs w:val="18"/>
        </w:rPr>
        <w:t xml:space="preserve">. Cet atelier se tiendra parallèlement à la réunion de la CE 15 de </w:t>
      </w:r>
      <w:r w:rsidR="00E14DF9" w:rsidRPr="009F4FA5">
        <w:rPr>
          <w:sz w:val="22"/>
          <w:szCs w:val="18"/>
        </w:rPr>
        <w:t>l'</w:t>
      </w:r>
      <w:r w:rsidRPr="009F4FA5">
        <w:rPr>
          <w:sz w:val="22"/>
          <w:szCs w:val="18"/>
        </w:rPr>
        <w:t>UIT-T, qui aura lieu du</w:t>
      </w:r>
      <w:r w:rsidR="00567128" w:rsidRPr="009F4FA5">
        <w:rPr>
          <w:sz w:val="22"/>
          <w:szCs w:val="18"/>
        </w:rPr>
        <w:t> </w:t>
      </w:r>
      <w:r w:rsidRPr="009F4FA5">
        <w:rPr>
          <w:sz w:val="22"/>
          <w:szCs w:val="18"/>
        </w:rPr>
        <w:t>13</w:t>
      </w:r>
      <w:r w:rsidR="00567128" w:rsidRPr="009F4FA5">
        <w:rPr>
          <w:sz w:val="22"/>
          <w:szCs w:val="18"/>
        </w:rPr>
        <w:t> </w:t>
      </w:r>
      <w:r w:rsidRPr="009F4FA5">
        <w:rPr>
          <w:sz w:val="22"/>
          <w:szCs w:val="18"/>
        </w:rPr>
        <w:t>au 24 octobre 2025. Il sera possible de participer à la manifestation à distance.</w:t>
      </w:r>
      <w:hyperlink r:id="rId11" w:history="1"/>
    </w:p>
    <w:p w14:paraId="57361ECF" w14:textId="738E10C7" w:rsidR="003B56E6" w:rsidRPr="009F4FA5" w:rsidRDefault="003B56E6" w:rsidP="001C5DC9">
      <w:pPr>
        <w:rPr>
          <w:rFonts w:ascii="Calibri" w:hAnsi="Calibri"/>
          <w:sz w:val="20"/>
          <w:lang w:val="fr-CH"/>
        </w:rPr>
      </w:pPr>
      <w:r w:rsidRPr="009F4FA5">
        <w:rPr>
          <w:sz w:val="22"/>
          <w:szCs w:val="18"/>
        </w:rPr>
        <w:t>2</w:t>
      </w:r>
      <w:r w:rsidRPr="009F4FA5">
        <w:rPr>
          <w:sz w:val="22"/>
          <w:szCs w:val="18"/>
        </w:rPr>
        <w:tab/>
        <w:t xml:space="preserve">On estime </w:t>
      </w:r>
      <w:r w:rsidR="00E14DF9" w:rsidRPr="009F4FA5">
        <w:rPr>
          <w:sz w:val="22"/>
          <w:szCs w:val="18"/>
        </w:rPr>
        <w:t>qu'</w:t>
      </w:r>
      <w:r w:rsidRPr="009F4FA5">
        <w:rPr>
          <w:sz w:val="22"/>
          <w:szCs w:val="18"/>
        </w:rPr>
        <w:t>au cours de la prochaine décennie, les systèmes sous-marins à fibres</w:t>
      </w:r>
      <w:r w:rsidR="001E5804" w:rsidRPr="009F4FA5">
        <w:rPr>
          <w:sz w:val="22"/>
          <w:szCs w:val="18"/>
        </w:rPr>
        <w:t xml:space="preserve"> </w:t>
      </w:r>
      <w:r w:rsidRPr="009F4FA5">
        <w:rPr>
          <w:sz w:val="22"/>
          <w:szCs w:val="18"/>
        </w:rPr>
        <w:t xml:space="preserve">optiques nécessiteront des capacités de transmission de données supérieures à un pétabit par câble. Cette hausse est due à un large éventail de technologies et </w:t>
      </w:r>
      <w:r w:rsidR="00E14DF9" w:rsidRPr="009F4FA5">
        <w:rPr>
          <w:sz w:val="22"/>
          <w:szCs w:val="18"/>
        </w:rPr>
        <w:t>d'</w:t>
      </w:r>
      <w:r w:rsidRPr="009F4FA5">
        <w:rPr>
          <w:sz w:val="22"/>
          <w:szCs w:val="18"/>
        </w:rPr>
        <w:t xml:space="preserve">applications utilisant une grande quantité de données, allant de </w:t>
      </w:r>
      <w:r w:rsidR="00E14DF9" w:rsidRPr="009F4FA5">
        <w:rPr>
          <w:sz w:val="22"/>
          <w:szCs w:val="18"/>
        </w:rPr>
        <w:t>l'</w:t>
      </w:r>
      <w:r w:rsidRPr="009F4FA5">
        <w:rPr>
          <w:sz w:val="22"/>
          <w:szCs w:val="18"/>
        </w:rPr>
        <w:t xml:space="preserve">intelligence artificielle (IA) et de </w:t>
      </w:r>
      <w:r w:rsidR="00E14DF9" w:rsidRPr="009F4FA5">
        <w:rPr>
          <w:sz w:val="22"/>
          <w:szCs w:val="18"/>
        </w:rPr>
        <w:t>l'</w:t>
      </w:r>
      <w:r w:rsidRPr="009F4FA5">
        <w:rPr>
          <w:sz w:val="22"/>
          <w:szCs w:val="18"/>
        </w:rPr>
        <w:t xml:space="preserve">apprentissage automatique aux solutions de sécurité, en passant par les innovations en matière de conduite autonome, les progrès de la télémédecine, et bien </w:t>
      </w:r>
      <w:r w:rsidR="00E14DF9" w:rsidRPr="009F4FA5">
        <w:rPr>
          <w:sz w:val="22"/>
          <w:szCs w:val="18"/>
        </w:rPr>
        <w:t>d'</w:t>
      </w:r>
      <w:r w:rsidRPr="009F4FA5">
        <w:rPr>
          <w:sz w:val="22"/>
          <w:szCs w:val="18"/>
        </w:rPr>
        <w:t>autres encore, ce qui souligne le rôle essentiel des réseaux de centres de données répartis. Pour répondre à ces demandes en évolution, il devient nécessaire de recourir à des technologies de réseau optique révolutionnaires telles que le multiplexage par répartition spatiale (SDM), les architectures de parallélisme massif, les protocoles</w:t>
      </w:r>
      <w:r w:rsidR="001E5804" w:rsidRPr="009F4FA5">
        <w:rPr>
          <w:sz w:val="22"/>
          <w:szCs w:val="18"/>
        </w:rPr>
        <w:t xml:space="preserve"> </w:t>
      </w:r>
      <w:r w:rsidRPr="009F4FA5">
        <w:rPr>
          <w:sz w:val="22"/>
          <w:szCs w:val="18"/>
        </w:rPr>
        <w:t xml:space="preserve">à latence réduite et </w:t>
      </w:r>
      <w:r w:rsidR="00E14DF9" w:rsidRPr="009F4FA5">
        <w:rPr>
          <w:sz w:val="22"/>
          <w:szCs w:val="18"/>
        </w:rPr>
        <w:t>d'</w:t>
      </w:r>
      <w:r w:rsidRPr="009F4FA5">
        <w:rPr>
          <w:sz w:val="22"/>
          <w:szCs w:val="18"/>
        </w:rPr>
        <w:t>autres approches de pointe.</w:t>
      </w:r>
    </w:p>
    <w:p w14:paraId="5248D60C" w14:textId="77EEA127" w:rsidR="003B56E6" w:rsidRPr="009F4FA5" w:rsidRDefault="003B56E6" w:rsidP="000E7981">
      <w:pPr>
        <w:keepNext/>
        <w:keepLines/>
        <w:rPr>
          <w:rFonts w:ascii="Calibri" w:eastAsiaTheme="majorEastAsia" w:hAnsi="Calibri" w:cs="Calibri"/>
          <w:sz w:val="20"/>
          <w:shd w:val="clear" w:color="auto" w:fill="FFFFFF"/>
          <w:lang w:val="fr-CH"/>
        </w:rPr>
      </w:pPr>
      <w:r w:rsidRPr="009F4FA5">
        <w:rPr>
          <w:sz w:val="22"/>
          <w:szCs w:val="18"/>
        </w:rPr>
        <w:t>3</w:t>
      </w:r>
      <w:r w:rsidRPr="009F4FA5">
        <w:rPr>
          <w:sz w:val="22"/>
          <w:szCs w:val="18"/>
        </w:rPr>
        <w:tab/>
        <w:t xml:space="preserve">Compte tenu de cette évolution des exigences technologiques, de nouveaux travaux de normalisation ont été entrepris. En particulier, le mois de mars 2025 a marqué une étape décisive, lorsque la CE 15 de </w:t>
      </w:r>
      <w:r w:rsidR="00E14DF9" w:rsidRPr="009F4FA5">
        <w:rPr>
          <w:sz w:val="22"/>
          <w:szCs w:val="18"/>
        </w:rPr>
        <w:t>l'</w:t>
      </w:r>
      <w:r w:rsidRPr="009F4FA5">
        <w:rPr>
          <w:sz w:val="22"/>
          <w:szCs w:val="18"/>
        </w:rPr>
        <w:t xml:space="preserve">UIT-T a amorcé des activités officielles sur les fibres multicœurs présentant des diamètres de gaine normalisés. Parallèlement, des normes internationales sont à </w:t>
      </w:r>
      <w:r w:rsidR="00E14DF9" w:rsidRPr="009F4FA5">
        <w:rPr>
          <w:sz w:val="22"/>
          <w:szCs w:val="18"/>
        </w:rPr>
        <w:t>l'</w:t>
      </w:r>
      <w:r w:rsidRPr="009F4FA5">
        <w:rPr>
          <w:sz w:val="22"/>
          <w:szCs w:val="18"/>
        </w:rPr>
        <w:t>étude pour la détection par réseau optique tant sur les liaisons sous-marines que sur les liaisons terrestres – un domaine prometteur qui recèle un potentiel de transformation considérable.</w:t>
      </w:r>
    </w:p>
    <w:p w14:paraId="4F4864F2" w14:textId="1B672619" w:rsidR="003B56E6" w:rsidRPr="009F4FA5" w:rsidRDefault="003B56E6" w:rsidP="001C5DC9">
      <w:pPr>
        <w:rPr>
          <w:rFonts w:ascii="Calibri" w:eastAsiaTheme="majorEastAsia" w:hAnsi="Calibri" w:cs="Calibri"/>
          <w:sz w:val="20"/>
          <w:shd w:val="clear" w:color="auto" w:fill="FFFFFF"/>
          <w:lang w:val="fr-CH"/>
        </w:rPr>
      </w:pPr>
      <w:r w:rsidRPr="009F4FA5">
        <w:rPr>
          <w:sz w:val="22"/>
          <w:szCs w:val="18"/>
        </w:rPr>
        <w:t>4</w:t>
      </w:r>
      <w:r w:rsidRPr="009F4FA5">
        <w:rPr>
          <w:sz w:val="22"/>
          <w:szCs w:val="18"/>
        </w:rPr>
        <w:tab/>
        <w:t xml:space="preserve">Cet atelier offrira un cadre pour étudier la trajectoire future de ces initiatives de normalisation, tout en abordant les nouvelles tendances du marché qui façonnent les technologies de fibres optiques câblées et les technologies de détection appliquées aux réseaux de prochaine génération. En encourageant la collaboration entre plusieurs organismes de normalisation dans le monde, cette manifestation vise non seulement à accélérer les progrès, mais aussi à jeter les bases </w:t>
      </w:r>
      <w:r w:rsidR="00E14DF9" w:rsidRPr="009F4FA5">
        <w:rPr>
          <w:sz w:val="22"/>
          <w:szCs w:val="18"/>
        </w:rPr>
        <w:t>d'</w:t>
      </w:r>
      <w:r w:rsidRPr="009F4FA5">
        <w:rPr>
          <w:sz w:val="22"/>
          <w:szCs w:val="18"/>
        </w:rPr>
        <w:t>un écosystème mondial efficace, capable de relever les défis de demain en matière de connectivité.</w:t>
      </w:r>
    </w:p>
    <w:p w14:paraId="275588E8" w14:textId="3F6AE1E4" w:rsidR="003B56E6" w:rsidRPr="009F4FA5" w:rsidRDefault="003B56E6" w:rsidP="001C5DC9">
      <w:pPr>
        <w:rPr>
          <w:rFonts w:ascii="Calibri" w:hAnsi="Calibri" w:cs="Arial"/>
          <w:sz w:val="20"/>
          <w:lang w:val="fr-CH"/>
        </w:rPr>
      </w:pPr>
      <w:r w:rsidRPr="009F4FA5">
        <w:rPr>
          <w:sz w:val="22"/>
          <w:szCs w:val="18"/>
        </w:rPr>
        <w:lastRenderedPageBreak/>
        <w:t>5</w:t>
      </w:r>
      <w:r w:rsidRPr="009F4FA5">
        <w:rPr>
          <w:sz w:val="22"/>
          <w:szCs w:val="18"/>
        </w:rPr>
        <w:tab/>
        <w:t xml:space="preserve">La participation à </w:t>
      </w:r>
      <w:r w:rsidR="00E14DF9" w:rsidRPr="009F4FA5">
        <w:rPr>
          <w:sz w:val="22"/>
          <w:szCs w:val="18"/>
        </w:rPr>
        <w:t>l'</w:t>
      </w:r>
      <w:r w:rsidRPr="009F4FA5">
        <w:rPr>
          <w:sz w:val="22"/>
          <w:szCs w:val="18"/>
        </w:rPr>
        <w:t>atelier est gratuite et ouverte aux États Membres, aux</w:t>
      </w:r>
      <w:r w:rsidR="00D05B3E" w:rsidRPr="009F4FA5">
        <w:rPr>
          <w:sz w:val="22"/>
          <w:szCs w:val="18"/>
        </w:rPr>
        <w:t xml:space="preserve"> </w:t>
      </w:r>
      <w:r w:rsidRPr="009F4FA5">
        <w:rPr>
          <w:sz w:val="22"/>
          <w:szCs w:val="18"/>
        </w:rPr>
        <w:t>Membres</w:t>
      </w:r>
      <w:r w:rsidR="00D05B3E" w:rsidRPr="009F4FA5">
        <w:rPr>
          <w:sz w:val="22"/>
          <w:szCs w:val="18"/>
        </w:rPr>
        <w:t xml:space="preserve"> </w:t>
      </w:r>
      <w:r w:rsidRPr="009F4FA5">
        <w:rPr>
          <w:sz w:val="22"/>
          <w:szCs w:val="18"/>
        </w:rPr>
        <w:t>de</w:t>
      </w:r>
      <w:r w:rsidR="00D05B3E" w:rsidRPr="009F4FA5">
        <w:rPr>
          <w:sz w:val="22"/>
          <w:szCs w:val="18"/>
        </w:rPr>
        <w:t xml:space="preserve"> </w:t>
      </w:r>
      <w:r w:rsidRPr="009F4FA5">
        <w:rPr>
          <w:sz w:val="22"/>
          <w:szCs w:val="18"/>
        </w:rPr>
        <w:t xml:space="preserve">Secteur, aux Associés de </w:t>
      </w:r>
      <w:r w:rsidR="00E14DF9" w:rsidRPr="009F4FA5">
        <w:rPr>
          <w:sz w:val="22"/>
          <w:szCs w:val="18"/>
        </w:rPr>
        <w:t>l'</w:t>
      </w:r>
      <w:r w:rsidRPr="009F4FA5">
        <w:rPr>
          <w:sz w:val="22"/>
          <w:szCs w:val="18"/>
        </w:rPr>
        <w:t>UIT et aux établissements universitaires participant aux</w:t>
      </w:r>
      <w:r w:rsidR="00D05B3E" w:rsidRPr="009F4FA5">
        <w:rPr>
          <w:sz w:val="22"/>
          <w:szCs w:val="18"/>
        </w:rPr>
        <w:t xml:space="preserve"> </w:t>
      </w:r>
      <w:r w:rsidRPr="009F4FA5">
        <w:rPr>
          <w:sz w:val="22"/>
          <w:szCs w:val="18"/>
        </w:rPr>
        <w:t xml:space="preserve">travaux de </w:t>
      </w:r>
      <w:r w:rsidR="00E14DF9" w:rsidRPr="009F4FA5">
        <w:rPr>
          <w:sz w:val="22"/>
          <w:szCs w:val="18"/>
        </w:rPr>
        <w:t>l'</w:t>
      </w:r>
      <w:r w:rsidRPr="009F4FA5">
        <w:rPr>
          <w:sz w:val="22"/>
          <w:szCs w:val="18"/>
        </w:rPr>
        <w:t xml:space="preserve">UIT, ainsi </w:t>
      </w:r>
      <w:r w:rsidR="00E14DF9" w:rsidRPr="009F4FA5">
        <w:rPr>
          <w:sz w:val="22"/>
          <w:szCs w:val="18"/>
        </w:rPr>
        <w:t>qu'</w:t>
      </w:r>
      <w:r w:rsidRPr="009F4FA5">
        <w:rPr>
          <w:sz w:val="22"/>
          <w:szCs w:val="18"/>
        </w:rPr>
        <w:t>à tous les participants réguliers aux réunions de la CEI et de la</w:t>
      </w:r>
      <w:r w:rsidR="00D05B3E" w:rsidRPr="009F4FA5">
        <w:rPr>
          <w:sz w:val="22"/>
          <w:szCs w:val="18"/>
        </w:rPr>
        <w:t xml:space="preserve"> </w:t>
      </w:r>
      <w:r w:rsidRPr="009F4FA5">
        <w:rPr>
          <w:sz w:val="22"/>
          <w:szCs w:val="18"/>
        </w:rPr>
        <w:t>CE</w:t>
      </w:r>
      <w:r w:rsidR="00D05B3E" w:rsidRPr="009F4FA5">
        <w:rPr>
          <w:sz w:val="22"/>
          <w:szCs w:val="18"/>
        </w:rPr>
        <w:t xml:space="preserve"> </w:t>
      </w:r>
      <w:r w:rsidRPr="009F4FA5">
        <w:rPr>
          <w:sz w:val="22"/>
          <w:szCs w:val="18"/>
        </w:rPr>
        <w:t>15</w:t>
      </w:r>
      <w:r w:rsidR="00D05B3E" w:rsidRPr="009F4FA5">
        <w:rPr>
          <w:rFonts w:ascii="Arial" w:hAnsi="Arial" w:cs="Arial"/>
          <w:sz w:val="22"/>
          <w:szCs w:val="18"/>
        </w:rPr>
        <w:t xml:space="preserve"> </w:t>
      </w:r>
      <w:r w:rsidRPr="009F4FA5">
        <w:rPr>
          <w:sz w:val="22"/>
          <w:szCs w:val="18"/>
        </w:rPr>
        <w:t>de</w:t>
      </w:r>
      <w:r w:rsidR="00D05B3E" w:rsidRPr="009F4FA5">
        <w:rPr>
          <w:sz w:val="22"/>
          <w:szCs w:val="18"/>
        </w:rPr>
        <w:t xml:space="preserve"> </w:t>
      </w:r>
      <w:r w:rsidR="00E14DF9" w:rsidRPr="009F4FA5">
        <w:rPr>
          <w:sz w:val="22"/>
          <w:szCs w:val="18"/>
        </w:rPr>
        <w:t>l'</w:t>
      </w:r>
      <w:r w:rsidRPr="009F4FA5">
        <w:rPr>
          <w:sz w:val="22"/>
          <w:szCs w:val="18"/>
        </w:rPr>
        <w:t xml:space="preserve">UIT-T et à toute personne issue </w:t>
      </w:r>
      <w:r w:rsidR="00E14DF9" w:rsidRPr="009F4FA5">
        <w:rPr>
          <w:sz w:val="22"/>
          <w:szCs w:val="18"/>
        </w:rPr>
        <w:t>d'</w:t>
      </w:r>
      <w:r w:rsidRPr="009F4FA5">
        <w:rPr>
          <w:sz w:val="22"/>
          <w:szCs w:val="18"/>
        </w:rPr>
        <w:t xml:space="preserve">un pays membre de </w:t>
      </w:r>
      <w:r w:rsidR="00E14DF9" w:rsidRPr="009F4FA5">
        <w:rPr>
          <w:sz w:val="22"/>
          <w:szCs w:val="18"/>
        </w:rPr>
        <w:t>l'</w:t>
      </w:r>
      <w:r w:rsidRPr="009F4FA5">
        <w:rPr>
          <w:sz w:val="22"/>
          <w:szCs w:val="18"/>
        </w:rPr>
        <w:t>UIT qui souhaite contribuer aux</w:t>
      </w:r>
      <w:r w:rsidR="00D05B3E" w:rsidRPr="009F4FA5">
        <w:rPr>
          <w:sz w:val="22"/>
          <w:szCs w:val="18"/>
        </w:rPr>
        <w:t xml:space="preserve"> </w:t>
      </w:r>
      <w:r w:rsidRPr="009F4FA5">
        <w:rPr>
          <w:sz w:val="22"/>
          <w:szCs w:val="18"/>
        </w:rPr>
        <w:t xml:space="preserve">travaux. Il peut </w:t>
      </w:r>
      <w:r w:rsidR="00E14DF9" w:rsidRPr="009F4FA5">
        <w:rPr>
          <w:sz w:val="22"/>
          <w:szCs w:val="18"/>
        </w:rPr>
        <w:t>s'</w:t>
      </w:r>
      <w:r w:rsidRPr="009F4FA5">
        <w:rPr>
          <w:sz w:val="22"/>
          <w:szCs w:val="18"/>
        </w:rPr>
        <w:t xml:space="preserve">agir de personnes qui sont aussi membres </w:t>
      </w:r>
      <w:r w:rsidR="00E14DF9" w:rsidRPr="009F4FA5">
        <w:rPr>
          <w:sz w:val="22"/>
          <w:szCs w:val="18"/>
        </w:rPr>
        <w:t>d'</w:t>
      </w:r>
      <w:r w:rsidRPr="009F4FA5">
        <w:rPr>
          <w:sz w:val="22"/>
          <w:szCs w:val="18"/>
        </w:rPr>
        <w:t>organisations internationales, régionales ou nationales.</w:t>
      </w:r>
    </w:p>
    <w:p w14:paraId="177202D4" w14:textId="79D8562F" w:rsidR="003B56E6" w:rsidRPr="009F4FA5" w:rsidRDefault="003B56E6" w:rsidP="001C5DC9">
      <w:pPr>
        <w:rPr>
          <w:rStyle w:val="eop"/>
          <w:rFonts w:ascii="Calibri" w:eastAsiaTheme="majorEastAsia" w:hAnsi="Calibri" w:cs="Calibri"/>
          <w:color w:val="000000"/>
          <w:sz w:val="20"/>
          <w:shd w:val="clear" w:color="auto" w:fill="FFFFFF"/>
          <w:lang w:val="fr-CH"/>
        </w:rPr>
      </w:pPr>
      <w:r w:rsidRPr="009F4FA5">
        <w:rPr>
          <w:sz w:val="22"/>
          <w:szCs w:val="18"/>
        </w:rPr>
        <w:t>6</w:t>
      </w:r>
      <w:r w:rsidRPr="009F4FA5">
        <w:rPr>
          <w:sz w:val="22"/>
          <w:szCs w:val="18"/>
        </w:rPr>
        <w:tab/>
        <w:t xml:space="preserve">Toutes les informations utiles concernant la manifestation (projet de programme, liste des intervenants, lien pour </w:t>
      </w:r>
      <w:r w:rsidR="00E14DF9" w:rsidRPr="009F4FA5">
        <w:rPr>
          <w:sz w:val="22"/>
          <w:szCs w:val="18"/>
        </w:rPr>
        <w:t>l'</w:t>
      </w:r>
      <w:r w:rsidRPr="009F4FA5">
        <w:rPr>
          <w:sz w:val="22"/>
          <w:szCs w:val="18"/>
        </w:rPr>
        <w:t xml:space="preserve">inscription) seront publiées sur le site web de la manifestation à </w:t>
      </w:r>
      <w:r w:rsidR="00E14DF9" w:rsidRPr="009F4FA5">
        <w:rPr>
          <w:sz w:val="22"/>
          <w:szCs w:val="18"/>
        </w:rPr>
        <w:t>l'</w:t>
      </w:r>
      <w:r w:rsidRPr="009F4FA5">
        <w:rPr>
          <w:sz w:val="22"/>
          <w:szCs w:val="18"/>
        </w:rPr>
        <w:t xml:space="preserve">adresse </w:t>
      </w:r>
      <w:hyperlink r:id="rId12" w:anchor="/fr" w:history="1">
        <w:r w:rsidRPr="009F4FA5">
          <w:rPr>
            <w:rStyle w:val="Hyperlink"/>
            <w:sz w:val="22"/>
            <w:szCs w:val="18"/>
          </w:rPr>
          <w:t>https://www.itu.int/en/ITU-T/Workshops-and-Seminars/2025/1017/Pa</w:t>
        </w:r>
        <w:r w:rsidRPr="009F4FA5">
          <w:rPr>
            <w:rStyle w:val="Hyperlink"/>
            <w:sz w:val="22"/>
            <w:szCs w:val="18"/>
          </w:rPr>
          <w:t>g</w:t>
        </w:r>
        <w:r w:rsidRPr="009F4FA5">
          <w:rPr>
            <w:rStyle w:val="Hyperlink"/>
            <w:sz w:val="22"/>
            <w:szCs w:val="18"/>
          </w:rPr>
          <w:t>es/default.aspx</w:t>
        </w:r>
      </w:hyperlink>
      <w:r w:rsidRPr="009F4FA5">
        <w:rPr>
          <w:sz w:val="22"/>
          <w:szCs w:val="18"/>
        </w:rPr>
        <w:t>. Ce</w:t>
      </w:r>
      <w:r w:rsidR="00D05B3E" w:rsidRPr="009F4FA5">
        <w:rPr>
          <w:sz w:val="22"/>
          <w:szCs w:val="18"/>
        </w:rPr>
        <w:t xml:space="preserve"> </w:t>
      </w:r>
      <w:r w:rsidRPr="009F4FA5">
        <w:rPr>
          <w:sz w:val="22"/>
          <w:szCs w:val="18"/>
        </w:rPr>
        <w:t>site</w:t>
      </w:r>
      <w:r w:rsidR="00D05B3E" w:rsidRPr="009F4FA5">
        <w:rPr>
          <w:sz w:val="22"/>
          <w:szCs w:val="18"/>
        </w:rPr>
        <w:t xml:space="preserve"> </w:t>
      </w:r>
      <w:r w:rsidRPr="009F4FA5">
        <w:rPr>
          <w:sz w:val="22"/>
          <w:szCs w:val="18"/>
        </w:rPr>
        <w:t>web sera actualisé régulièrement à mesure que parviendront des informations nouvelles ou modifiées, et les participants sont invités à le consulter régulièrement pour prendre connaissance des dernières mises à jour.</w:t>
      </w:r>
      <w:hyperlink r:id="rId13" w:history="1"/>
    </w:p>
    <w:p w14:paraId="0BE32AA1" w14:textId="67988ACE" w:rsidR="003B56E6" w:rsidRPr="009F4FA5" w:rsidRDefault="003B56E6" w:rsidP="001C5DC9">
      <w:pPr>
        <w:rPr>
          <w:rFonts w:cs="Calibri"/>
          <w:sz w:val="20"/>
          <w:lang w:val="fr-CH"/>
        </w:rPr>
      </w:pPr>
      <w:r w:rsidRPr="009F4FA5">
        <w:rPr>
          <w:sz w:val="22"/>
          <w:szCs w:val="18"/>
        </w:rPr>
        <w:t>7</w:t>
      </w:r>
      <w:r w:rsidRPr="009F4FA5">
        <w:rPr>
          <w:sz w:val="22"/>
          <w:szCs w:val="18"/>
        </w:rPr>
        <w:tab/>
        <w:t xml:space="preserve">Afin de permettre au TSB de prendre les dispositions nécessaires concernant </w:t>
      </w:r>
      <w:r w:rsidR="00E14DF9" w:rsidRPr="009F4FA5">
        <w:rPr>
          <w:sz w:val="22"/>
          <w:szCs w:val="18"/>
        </w:rPr>
        <w:t>l'</w:t>
      </w:r>
      <w:r w:rsidRPr="009F4FA5">
        <w:rPr>
          <w:sz w:val="22"/>
          <w:szCs w:val="18"/>
        </w:rPr>
        <w:t xml:space="preserve">organisation de </w:t>
      </w:r>
      <w:r w:rsidR="00E14DF9" w:rsidRPr="009F4FA5">
        <w:rPr>
          <w:sz w:val="22"/>
          <w:szCs w:val="18"/>
        </w:rPr>
        <w:t>l'</w:t>
      </w:r>
      <w:r w:rsidRPr="009F4FA5">
        <w:rPr>
          <w:sz w:val="22"/>
          <w:szCs w:val="18"/>
        </w:rPr>
        <w:t xml:space="preserve">atelier, je vous saurais gré de bien vouloir vous inscrire dès que possible à </w:t>
      </w:r>
      <w:r w:rsidR="00E14DF9" w:rsidRPr="009F4FA5">
        <w:rPr>
          <w:sz w:val="22"/>
          <w:szCs w:val="18"/>
        </w:rPr>
        <w:t>l'</w:t>
      </w:r>
      <w:r w:rsidRPr="009F4FA5">
        <w:rPr>
          <w:sz w:val="22"/>
          <w:szCs w:val="18"/>
        </w:rPr>
        <w:t xml:space="preserve">adresse suivante: </w:t>
      </w:r>
      <w:hyperlink r:id="rId14" w:history="1">
        <w:r w:rsidRPr="009F4FA5">
          <w:rPr>
            <w:rStyle w:val="Hyperlink"/>
            <w:sz w:val="22"/>
            <w:szCs w:val="18"/>
          </w:rPr>
          <w:t>https://www.itu.int/net4/CRM/xreg/w</w:t>
        </w:r>
        <w:r w:rsidRPr="009F4FA5">
          <w:rPr>
            <w:rStyle w:val="Hyperlink"/>
            <w:sz w:val="22"/>
            <w:szCs w:val="18"/>
          </w:rPr>
          <w:t>e</w:t>
        </w:r>
        <w:r w:rsidRPr="009F4FA5">
          <w:rPr>
            <w:rStyle w:val="Hyperlink"/>
            <w:sz w:val="22"/>
            <w:szCs w:val="18"/>
          </w:rPr>
          <w:t>b/Registration.aspx?Event=C-00015837</w:t>
        </w:r>
      </w:hyperlink>
      <w:r w:rsidRPr="009F4FA5">
        <w:rPr>
          <w:sz w:val="22"/>
          <w:szCs w:val="18"/>
        </w:rPr>
        <w:t xml:space="preserve">. </w:t>
      </w:r>
      <w:r w:rsidRPr="009F4FA5">
        <w:rPr>
          <w:b/>
          <w:bCs/>
          <w:sz w:val="22"/>
          <w:szCs w:val="18"/>
        </w:rPr>
        <w:t xml:space="preserve">Veuillez noter que </w:t>
      </w:r>
      <w:r w:rsidR="00E14DF9" w:rsidRPr="009F4FA5">
        <w:rPr>
          <w:b/>
          <w:bCs/>
          <w:sz w:val="22"/>
          <w:szCs w:val="18"/>
        </w:rPr>
        <w:t>l'</w:t>
      </w:r>
      <w:r w:rsidRPr="009F4FA5">
        <w:rPr>
          <w:b/>
          <w:bCs/>
          <w:sz w:val="22"/>
          <w:szCs w:val="18"/>
        </w:rPr>
        <w:t xml:space="preserve">inscription préalable des participants à </w:t>
      </w:r>
      <w:r w:rsidR="00E14DF9" w:rsidRPr="009F4FA5">
        <w:rPr>
          <w:b/>
          <w:bCs/>
          <w:sz w:val="22"/>
          <w:szCs w:val="18"/>
        </w:rPr>
        <w:t>l'</w:t>
      </w:r>
      <w:r w:rsidRPr="009F4FA5">
        <w:rPr>
          <w:b/>
          <w:bCs/>
          <w:sz w:val="22"/>
          <w:szCs w:val="18"/>
        </w:rPr>
        <w:t>atelier est obligatoire et se fait exclusivement en ligne.</w:t>
      </w:r>
      <w:hyperlink r:id="rId15" w:history="1"/>
    </w:p>
    <w:p w14:paraId="24E70B07" w14:textId="238B1786" w:rsidR="003B56E6" w:rsidRPr="009F4FA5" w:rsidRDefault="003B56E6" w:rsidP="001C5DC9">
      <w:pPr>
        <w:rPr>
          <w:sz w:val="20"/>
          <w:lang w:val="fr-CH"/>
        </w:rPr>
      </w:pPr>
      <w:r w:rsidRPr="009F4FA5">
        <w:rPr>
          <w:sz w:val="22"/>
          <w:szCs w:val="18"/>
        </w:rPr>
        <w:t>8</w:t>
      </w:r>
      <w:r w:rsidRPr="009F4FA5">
        <w:rPr>
          <w:sz w:val="22"/>
          <w:szCs w:val="18"/>
        </w:rPr>
        <w:tab/>
        <w:t xml:space="preserve">Nous vous rappelons que, pour les ressortissants de certains pays, </w:t>
      </w:r>
      <w:r w:rsidR="00E14DF9" w:rsidRPr="009F4FA5">
        <w:rPr>
          <w:sz w:val="22"/>
          <w:szCs w:val="18"/>
        </w:rPr>
        <w:t>l'</w:t>
      </w:r>
      <w:r w:rsidRPr="009F4FA5">
        <w:rPr>
          <w:sz w:val="22"/>
          <w:szCs w:val="18"/>
        </w:rPr>
        <w:t xml:space="preserve">entrée et le séjour, quelle </w:t>
      </w:r>
      <w:r w:rsidR="00E14DF9" w:rsidRPr="009F4FA5">
        <w:rPr>
          <w:sz w:val="22"/>
          <w:szCs w:val="18"/>
        </w:rPr>
        <w:t>qu'</w:t>
      </w:r>
      <w:r w:rsidRPr="009F4FA5">
        <w:rPr>
          <w:sz w:val="22"/>
          <w:szCs w:val="18"/>
        </w:rPr>
        <w:t xml:space="preserve">en soit la durée, sur le territoire de la Suisse sont soumis à </w:t>
      </w:r>
      <w:r w:rsidR="00E14DF9" w:rsidRPr="009F4FA5">
        <w:rPr>
          <w:sz w:val="22"/>
          <w:szCs w:val="18"/>
        </w:rPr>
        <w:t>l'</w:t>
      </w:r>
      <w:r w:rsidRPr="009F4FA5">
        <w:rPr>
          <w:sz w:val="22"/>
          <w:szCs w:val="18"/>
        </w:rPr>
        <w:t xml:space="preserve">obtention </w:t>
      </w:r>
      <w:r w:rsidR="00E14DF9" w:rsidRPr="009F4FA5">
        <w:rPr>
          <w:sz w:val="22"/>
          <w:szCs w:val="18"/>
        </w:rPr>
        <w:t>d'</w:t>
      </w:r>
      <w:r w:rsidRPr="009F4FA5">
        <w:rPr>
          <w:sz w:val="22"/>
          <w:szCs w:val="18"/>
        </w:rPr>
        <w:t>un visa. Ce visa doit être demandé et obtenu auprès de la représentation de la Suisse (ambassade ou consulat) dans votre pays ou, à défaut, dans le pays le plus proche de votre pays de départ.</w:t>
      </w:r>
    </w:p>
    <w:p w14:paraId="4E9EC949" w14:textId="5E992234" w:rsidR="003B56E6" w:rsidRPr="009F4FA5" w:rsidRDefault="003B56E6" w:rsidP="001C5DC9">
      <w:pPr>
        <w:rPr>
          <w:sz w:val="20"/>
          <w:lang w:val="fr-CH"/>
        </w:rPr>
      </w:pPr>
      <w:r w:rsidRPr="009F4FA5">
        <w:rPr>
          <w:sz w:val="22"/>
          <w:szCs w:val="18"/>
        </w:rPr>
        <w:t xml:space="preserve">Veuillez agréer, Madame, Monsieur, </w:t>
      </w:r>
      <w:r w:rsidR="00E14DF9" w:rsidRPr="009F4FA5">
        <w:rPr>
          <w:sz w:val="22"/>
          <w:szCs w:val="18"/>
        </w:rPr>
        <w:t>l'</w:t>
      </w:r>
      <w:r w:rsidRPr="009F4FA5">
        <w:rPr>
          <w:sz w:val="22"/>
          <w:szCs w:val="18"/>
        </w:rPr>
        <w:t>assurance de ma considération distinguée.</w:t>
      </w:r>
    </w:p>
    <w:p w14:paraId="558FB742" w14:textId="33C20B78" w:rsidR="002937DB" w:rsidRPr="009F4FA5" w:rsidRDefault="00C877C4" w:rsidP="009F4FA5">
      <w:pPr>
        <w:spacing w:before="720"/>
        <w:rPr>
          <w:bCs/>
          <w:sz w:val="22"/>
          <w:szCs w:val="18"/>
        </w:rPr>
      </w:pPr>
      <w:r>
        <w:rPr>
          <w:bCs/>
          <w:noProof/>
          <w:sz w:val="22"/>
          <w:szCs w:val="18"/>
        </w:rPr>
        <w:drawing>
          <wp:anchor distT="0" distB="0" distL="114300" distR="114300" simplePos="0" relativeHeight="251658240" behindDoc="1" locked="0" layoutInCell="1" allowOverlap="1" wp14:anchorId="4D5A3A8B" wp14:editId="029ED092">
            <wp:simplePos x="0" y="0"/>
            <wp:positionH relativeFrom="margin">
              <wp:align>left</wp:align>
            </wp:positionH>
            <wp:positionV relativeFrom="paragraph">
              <wp:posOffset>52705</wp:posOffset>
            </wp:positionV>
            <wp:extent cx="692186" cy="330217"/>
            <wp:effectExtent l="0" t="0" r="0" b="0"/>
            <wp:wrapNone/>
            <wp:docPr id="1445955352"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955352" name="Picture 1" descr="A black text on a white background&#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692186" cy="330217"/>
                    </a:xfrm>
                    <a:prstGeom prst="rect">
                      <a:avLst/>
                    </a:prstGeom>
                  </pic:spPr>
                </pic:pic>
              </a:graphicData>
            </a:graphic>
          </wp:anchor>
        </w:drawing>
      </w:r>
      <w:r w:rsidR="00307FB4" w:rsidRPr="009F4FA5">
        <w:rPr>
          <w:bCs/>
          <w:sz w:val="22"/>
          <w:szCs w:val="18"/>
        </w:rPr>
        <w:t>Seizo Onoe</w:t>
      </w:r>
      <w:r w:rsidR="00B60868" w:rsidRPr="009F4FA5">
        <w:rPr>
          <w:bCs/>
          <w:sz w:val="22"/>
          <w:szCs w:val="18"/>
        </w:rPr>
        <w:br/>
      </w:r>
      <w:r w:rsidR="00307FB4" w:rsidRPr="009F4FA5">
        <w:rPr>
          <w:bCs/>
          <w:sz w:val="22"/>
          <w:szCs w:val="18"/>
        </w:rPr>
        <w:t>Directeur du Bureau de la normalisation</w:t>
      </w:r>
      <w:r w:rsidR="00B60868" w:rsidRPr="009F4FA5">
        <w:rPr>
          <w:bCs/>
          <w:sz w:val="22"/>
          <w:szCs w:val="18"/>
        </w:rPr>
        <w:br/>
      </w:r>
      <w:r w:rsidR="00307FB4" w:rsidRPr="009F4FA5">
        <w:rPr>
          <w:bCs/>
          <w:sz w:val="22"/>
          <w:szCs w:val="18"/>
        </w:rPr>
        <w:t>des télécommunications</w:t>
      </w:r>
    </w:p>
    <w:sectPr w:rsidR="002937DB" w:rsidRPr="009F4FA5" w:rsidSect="00A15179">
      <w:headerReference w:type="even" r:id="rId17"/>
      <w:headerReference w:type="default" r:id="rId18"/>
      <w:footerReference w:type="even" r:id="rId19"/>
      <w:footerReference w:type="default" r:id="rId20"/>
      <w:headerReference w:type="first" r:id="rId21"/>
      <w:footerReference w:type="first" r:id="rId22"/>
      <w:pgSz w:w="11907" w:h="16840" w:code="9"/>
      <w:pgMar w:top="1134" w:right="1089" w:bottom="1134" w:left="1089" w:header="567" w:footer="51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5BBFC" w14:textId="77777777" w:rsidR="007E1417" w:rsidRDefault="007E1417">
      <w:r>
        <w:separator/>
      </w:r>
    </w:p>
  </w:endnote>
  <w:endnote w:type="continuationSeparator" w:id="0">
    <w:p w14:paraId="01144A83" w14:textId="77777777" w:rsidR="007E1417" w:rsidRDefault="007E1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Futura Lt BT">
    <w:altName w:val="Arial"/>
    <w:charset w:val="00"/>
    <w:family w:val="swiss"/>
    <w:pitch w:val="variable"/>
    <w:sig w:usb0="800008E7" w:usb1="00000000" w:usb2="00000000" w:usb3="00000000" w:csb0="000001FB"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56596" w14:textId="77777777" w:rsidR="00567FCA" w:rsidRDefault="00567F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EC0EB" w14:textId="77777777" w:rsidR="00567FCA" w:rsidRDefault="00567F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A9C5" w14:textId="77777777" w:rsidR="005120A2" w:rsidRPr="003E66AD" w:rsidRDefault="005120A2" w:rsidP="00085F5A">
    <w:pPr>
      <w:tabs>
        <w:tab w:val="clear" w:pos="794"/>
        <w:tab w:val="clear" w:pos="1191"/>
        <w:tab w:val="clear" w:pos="1588"/>
        <w:tab w:val="clear" w:pos="1985"/>
      </w:tabs>
      <w:overflowPunct/>
      <w:autoSpaceDE/>
      <w:autoSpaceDN/>
      <w:adjustRightInd/>
      <w:spacing w:before="40"/>
      <w:ind w:left="-397" w:right="-397"/>
      <w:jc w:val="center"/>
      <w:textAlignment w:val="auto"/>
      <w:rPr>
        <w:color w:val="0070C0"/>
        <w:sz w:val="18"/>
        <w:szCs w:val="18"/>
        <w:lang w:val="fr-CH"/>
      </w:rPr>
    </w:pPr>
    <w:r w:rsidRPr="003E66AD">
      <w:rPr>
        <w:color w:val="0070C0"/>
        <w:sz w:val="18"/>
        <w:szCs w:val="18"/>
        <w:lang w:val="fr-CH"/>
      </w:rPr>
      <w:t>Union internationale des télécommunications • Place des Nations</w:t>
    </w:r>
    <w:r w:rsidR="00085F5A" w:rsidRPr="003E66AD">
      <w:rPr>
        <w:color w:val="0070C0"/>
        <w:sz w:val="18"/>
        <w:szCs w:val="18"/>
        <w:lang w:val="fr-CH"/>
      </w:rPr>
      <w:t xml:space="preserve"> •</w:t>
    </w:r>
    <w:r w:rsidRPr="003E66AD">
      <w:rPr>
        <w:color w:val="0070C0"/>
        <w:sz w:val="18"/>
        <w:szCs w:val="18"/>
        <w:lang w:val="fr-CH"/>
      </w:rPr>
      <w:t xml:space="preserve"> CH</w:t>
    </w:r>
    <w:r w:rsidRPr="003E66AD">
      <w:rPr>
        <w:color w:val="0070C0"/>
        <w:sz w:val="18"/>
        <w:szCs w:val="18"/>
        <w:lang w:val="fr-CH"/>
      </w:rPr>
      <w:noBreakHyphen/>
      <w:t>1211 Genève 20</w:t>
    </w:r>
    <w:r w:rsidR="00085F5A" w:rsidRPr="003E66AD">
      <w:rPr>
        <w:color w:val="0070C0"/>
        <w:sz w:val="18"/>
        <w:szCs w:val="18"/>
        <w:lang w:val="fr-CH"/>
      </w:rPr>
      <w:t xml:space="preserve"> •</w:t>
    </w:r>
    <w:r w:rsidRPr="003E66AD">
      <w:rPr>
        <w:color w:val="0070C0"/>
        <w:sz w:val="18"/>
        <w:szCs w:val="18"/>
        <w:lang w:val="fr-CH"/>
      </w:rPr>
      <w:t xml:space="preserve"> Suisse </w:t>
    </w:r>
    <w:r w:rsidRPr="003E66AD">
      <w:rPr>
        <w:color w:val="0070C0"/>
        <w:sz w:val="18"/>
        <w:szCs w:val="18"/>
        <w:lang w:val="fr-CH"/>
      </w:rPr>
      <w:br/>
    </w:r>
    <w:proofErr w:type="gramStart"/>
    <w:r w:rsidRPr="003E66AD">
      <w:rPr>
        <w:color w:val="0070C0"/>
        <w:sz w:val="18"/>
        <w:szCs w:val="18"/>
        <w:lang w:val="fr-CH"/>
      </w:rPr>
      <w:t>Tél</w:t>
    </w:r>
    <w:r w:rsidR="00085F5A" w:rsidRPr="003E66AD">
      <w:rPr>
        <w:color w:val="0070C0"/>
        <w:sz w:val="18"/>
        <w:szCs w:val="18"/>
        <w:lang w:val="fr-CH"/>
      </w:rPr>
      <w:t>.</w:t>
    </w:r>
    <w:r w:rsidRPr="003E66AD">
      <w:rPr>
        <w:color w:val="0070C0"/>
        <w:sz w:val="18"/>
        <w:szCs w:val="18"/>
        <w:lang w:val="fr-CH"/>
      </w:rPr>
      <w:t>:</w:t>
    </w:r>
    <w:proofErr w:type="gramEnd"/>
    <w:r w:rsidRPr="003E66AD">
      <w:rPr>
        <w:color w:val="0070C0"/>
        <w:sz w:val="18"/>
        <w:szCs w:val="18"/>
        <w:lang w:val="fr-CH"/>
      </w:rPr>
      <w:t xml:space="preserve"> +41 22 730 5111 • </w:t>
    </w:r>
    <w:proofErr w:type="gramStart"/>
    <w:r w:rsidRPr="003E66AD">
      <w:rPr>
        <w:color w:val="0070C0"/>
        <w:sz w:val="18"/>
        <w:szCs w:val="18"/>
        <w:lang w:val="fr-CH"/>
      </w:rPr>
      <w:t>Fax:</w:t>
    </w:r>
    <w:proofErr w:type="gramEnd"/>
    <w:r w:rsidRPr="003E66AD">
      <w:rPr>
        <w:color w:val="0070C0"/>
        <w:sz w:val="18"/>
        <w:szCs w:val="18"/>
        <w:lang w:val="fr-CH"/>
      </w:rPr>
      <w:t xml:space="preserve"> +41 22 733 7256 • </w:t>
    </w:r>
    <w:proofErr w:type="gramStart"/>
    <w:r w:rsidR="00085F5A" w:rsidRPr="003E66AD">
      <w:rPr>
        <w:color w:val="0070C0"/>
        <w:sz w:val="18"/>
        <w:szCs w:val="18"/>
        <w:lang w:val="fr-CH"/>
      </w:rPr>
      <w:t>Courriel</w:t>
    </w:r>
    <w:r w:rsidRPr="003E66AD">
      <w:rPr>
        <w:color w:val="0070C0"/>
        <w:sz w:val="18"/>
        <w:szCs w:val="18"/>
        <w:lang w:val="fr-CH"/>
      </w:rPr>
      <w:t>:</w:t>
    </w:r>
    <w:proofErr w:type="gramEnd"/>
    <w:r w:rsidRPr="003E66AD">
      <w:rPr>
        <w:color w:val="0070C0"/>
        <w:sz w:val="18"/>
        <w:szCs w:val="18"/>
        <w:lang w:val="fr-CH"/>
      </w:rPr>
      <w:t xml:space="preserve"> </w:t>
    </w:r>
    <w:hyperlink r:id="rId1" w:history="1">
      <w:r w:rsidRPr="003E66AD">
        <w:rPr>
          <w:rStyle w:val="Hyperlink"/>
          <w:color w:val="0070C0"/>
          <w:sz w:val="18"/>
          <w:szCs w:val="18"/>
        </w:rPr>
        <w:t>itumail@itu.int</w:t>
      </w:r>
    </w:hyperlink>
    <w:r w:rsidRPr="003E66AD">
      <w:rPr>
        <w:color w:val="0070C0"/>
        <w:sz w:val="18"/>
        <w:szCs w:val="18"/>
        <w:lang w:val="fr-CH"/>
      </w:rPr>
      <w:t xml:space="preserve"> • </w:t>
    </w:r>
    <w:hyperlink r:id="rId2" w:history="1">
      <w:r w:rsidRPr="003E66AD">
        <w:rPr>
          <w:rStyle w:val="Hyperlink"/>
          <w:color w:val="0070C0"/>
          <w:sz w:val="18"/>
          <w:szCs w:val="18"/>
        </w:rPr>
        <w:t>www.itu.int</w:t>
      </w:r>
    </w:hyperlink>
    <w:r w:rsidRPr="003E66AD">
      <w:rPr>
        <w:color w:val="0070C0"/>
        <w:sz w:val="18"/>
        <w:szCs w:val="18"/>
        <w:lang w:val="fr-CH"/>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D29E8" w14:textId="77777777" w:rsidR="007E1417" w:rsidRDefault="007E1417">
      <w:r>
        <w:t>____________________</w:t>
      </w:r>
    </w:p>
  </w:footnote>
  <w:footnote w:type="continuationSeparator" w:id="0">
    <w:p w14:paraId="1190E9BA" w14:textId="77777777" w:rsidR="007E1417" w:rsidRDefault="007E14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8BDFE" w14:textId="77777777" w:rsidR="00567FCA" w:rsidRDefault="00567F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D5492" w14:textId="4452AFC4" w:rsidR="00697BC1" w:rsidRPr="00697BC1" w:rsidRDefault="00C877C4" w:rsidP="00567FCA">
    <w:pPr>
      <w:pStyle w:val="Header"/>
      <w:ind w:left="720"/>
      <w:rPr>
        <w:sz w:val="18"/>
        <w:szCs w:val="16"/>
      </w:rPr>
    </w:pPr>
    <w:sdt>
      <w:sdtPr>
        <w:rPr>
          <w:sz w:val="18"/>
          <w:szCs w:val="16"/>
        </w:rPr>
        <w:id w:val="526448189"/>
        <w:docPartObj>
          <w:docPartGallery w:val="Page Numbers (Top of Page)"/>
          <w:docPartUnique/>
        </w:docPartObj>
      </w:sdtPr>
      <w:sdtEndPr>
        <w:rPr>
          <w:noProof/>
        </w:rPr>
      </w:sdtEndPr>
      <w:sdtContent>
        <w:r w:rsidR="00567FCA">
          <w:rPr>
            <w:sz w:val="18"/>
            <w:szCs w:val="16"/>
          </w:rPr>
          <w:t>-2-</w:t>
        </w:r>
      </w:sdtContent>
    </w:sdt>
    <w:r w:rsidR="00AF0D7D">
      <w:rPr>
        <w:noProof/>
        <w:sz w:val="18"/>
        <w:szCs w:val="16"/>
      </w:rPr>
      <w:br/>
      <w:t xml:space="preserve">Circulaire TSB </w:t>
    </w:r>
    <w:r w:rsidR="001C5DC9">
      <w:rPr>
        <w:noProof/>
        <w:sz w:val="18"/>
        <w:szCs w:val="16"/>
      </w:rPr>
      <w:t>74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0E9F2" w14:textId="77777777" w:rsidR="00567FCA" w:rsidRDefault="00567F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2" w15:restartNumberingAfterBreak="0">
    <w:nsid w:val="14E7066D"/>
    <w:multiLevelType w:val="hybridMultilevel"/>
    <w:tmpl w:val="378689B4"/>
    <w:lvl w:ilvl="0" w:tplc="0E9CCAF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4"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65120867">
    <w:abstractNumId w:val="1"/>
  </w:num>
  <w:num w:numId="2" w16cid:durableId="2119984868">
    <w:abstractNumId w:val="4"/>
  </w:num>
  <w:num w:numId="3" w16cid:durableId="2075545744">
    <w:abstractNumId w:val="3"/>
  </w:num>
  <w:num w:numId="4" w16cid:durableId="1871449755">
    <w:abstractNumId w:val="0"/>
  </w:num>
  <w:num w:numId="5" w16cid:durableId="2325480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9E9"/>
    <w:rsid w:val="000039EE"/>
    <w:rsid w:val="00005622"/>
    <w:rsid w:val="0002519E"/>
    <w:rsid w:val="00035B43"/>
    <w:rsid w:val="00036F4F"/>
    <w:rsid w:val="00066DF1"/>
    <w:rsid w:val="000758B3"/>
    <w:rsid w:val="00085F5A"/>
    <w:rsid w:val="000A3D26"/>
    <w:rsid w:val="000B0D96"/>
    <w:rsid w:val="000B59D8"/>
    <w:rsid w:val="000C1F6B"/>
    <w:rsid w:val="000C25CC"/>
    <w:rsid w:val="000C56BE"/>
    <w:rsid w:val="000E7981"/>
    <w:rsid w:val="001026FD"/>
    <w:rsid w:val="001077FD"/>
    <w:rsid w:val="00115DD7"/>
    <w:rsid w:val="00167472"/>
    <w:rsid w:val="00167F92"/>
    <w:rsid w:val="00173738"/>
    <w:rsid w:val="001B79A3"/>
    <w:rsid w:val="001C5DC9"/>
    <w:rsid w:val="001E5804"/>
    <w:rsid w:val="002152A3"/>
    <w:rsid w:val="0023667A"/>
    <w:rsid w:val="002937DB"/>
    <w:rsid w:val="002E395D"/>
    <w:rsid w:val="00307FB4"/>
    <w:rsid w:val="003131F0"/>
    <w:rsid w:val="00333A80"/>
    <w:rsid w:val="00341117"/>
    <w:rsid w:val="00364E95"/>
    <w:rsid w:val="00372875"/>
    <w:rsid w:val="003742F8"/>
    <w:rsid w:val="003B1E80"/>
    <w:rsid w:val="003B5602"/>
    <w:rsid w:val="003B56E6"/>
    <w:rsid w:val="003B66E8"/>
    <w:rsid w:val="003E66AD"/>
    <w:rsid w:val="004033F1"/>
    <w:rsid w:val="00414B0C"/>
    <w:rsid w:val="00423C21"/>
    <w:rsid w:val="004257AC"/>
    <w:rsid w:val="0043711B"/>
    <w:rsid w:val="004419E9"/>
    <w:rsid w:val="00445B68"/>
    <w:rsid w:val="0048088B"/>
    <w:rsid w:val="004977C9"/>
    <w:rsid w:val="004B732E"/>
    <w:rsid w:val="004D51F4"/>
    <w:rsid w:val="004D64E0"/>
    <w:rsid w:val="005120A2"/>
    <w:rsid w:val="0051210D"/>
    <w:rsid w:val="005136D2"/>
    <w:rsid w:val="00517A03"/>
    <w:rsid w:val="00567128"/>
    <w:rsid w:val="00567FCA"/>
    <w:rsid w:val="005A3DD9"/>
    <w:rsid w:val="005B1DFC"/>
    <w:rsid w:val="00601682"/>
    <w:rsid w:val="00603470"/>
    <w:rsid w:val="006050BB"/>
    <w:rsid w:val="00625E79"/>
    <w:rsid w:val="006333F7"/>
    <w:rsid w:val="006427A1"/>
    <w:rsid w:val="00644741"/>
    <w:rsid w:val="00697BC1"/>
    <w:rsid w:val="006A6FFE"/>
    <w:rsid w:val="006C5A91"/>
    <w:rsid w:val="006F52F7"/>
    <w:rsid w:val="00716BBC"/>
    <w:rsid w:val="00722EEB"/>
    <w:rsid w:val="007321BC"/>
    <w:rsid w:val="00760063"/>
    <w:rsid w:val="00775E4B"/>
    <w:rsid w:val="0079553B"/>
    <w:rsid w:val="00795679"/>
    <w:rsid w:val="007A40FE"/>
    <w:rsid w:val="007E1417"/>
    <w:rsid w:val="00810105"/>
    <w:rsid w:val="008157E0"/>
    <w:rsid w:val="00850477"/>
    <w:rsid w:val="00854E1D"/>
    <w:rsid w:val="00887FA6"/>
    <w:rsid w:val="008C4397"/>
    <w:rsid w:val="008C465A"/>
    <w:rsid w:val="008F2C9B"/>
    <w:rsid w:val="00923CD6"/>
    <w:rsid w:val="00935AA8"/>
    <w:rsid w:val="00971C9A"/>
    <w:rsid w:val="009D51FA"/>
    <w:rsid w:val="009D79C4"/>
    <w:rsid w:val="009F1E23"/>
    <w:rsid w:val="009F4FA5"/>
    <w:rsid w:val="00A15179"/>
    <w:rsid w:val="00A46B3B"/>
    <w:rsid w:val="00A51537"/>
    <w:rsid w:val="00A5280F"/>
    <w:rsid w:val="00A5645A"/>
    <w:rsid w:val="00A60FC1"/>
    <w:rsid w:val="00A97C37"/>
    <w:rsid w:val="00AA131B"/>
    <w:rsid w:val="00AC37B5"/>
    <w:rsid w:val="00AD752F"/>
    <w:rsid w:val="00AF08A4"/>
    <w:rsid w:val="00AF0D7D"/>
    <w:rsid w:val="00B1789E"/>
    <w:rsid w:val="00B27B41"/>
    <w:rsid w:val="00B42659"/>
    <w:rsid w:val="00B46F2D"/>
    <w:rsid w:val="00B60868"/>
    <w:rsid w:val="00B8573E"/>
    <w:rsid w:val="00BB24C0"/>
    <w:rsid w:val="00BD6ECF"/>
    <w:rsid w:val="00BE66CB"/>
    <w:rsid w:val="00C26F2E"/>
    <w:rsid w:val="00C302E3"/>
    <w:rsid w:val="00C41B89"/>
    <w:rsid w:val="00C43E29"/>
    <w:rsid w:val="00C45376"/>
    <w:rsid w:val="00C877C4"/>
    <w:rsid w:val="00C9028F"/>
    <w:rsid w:val="00CA0416"/>
    <w:rsid w:val="00CB1125"/>
    <w:rsid w:val="00CB4E80"/>
    <w:rsid w:val="00CD042E"/>
    <w:rsid w:val="00CF2560"/>
    <w:rsid w:val="00CF5B46"/>
    <w:rsid w:val="00D05B3E"/>
    <w:rsid w:val="00D46B68"/>
    <w:rsid w:val="00D542A5"/>
    <w:rsid w:val="00DC3D47"/>
    <w:rsid w:val="00DD77DA"/>
    <w:rsid w:val="00E06C61"/>
    <w:rsid w:val="00E13DB3"/>
    <w:rsid w:val="00E14DF9"/>
    <w:rsid w:val="00E2408B"/>
    <w:rsid w:val="00E62CEA"/>
    <w:rsid w:val="00E72AE1"/>
    <w:rsid w:val="00ED6A7A"/>
    <w:rsid w:val="00EE4C36"/>
    <w:rsid w:val="00EF6A23"/>
    <w:rsid w:val="00F346CE"/>
    <w:rsid w:val="00F34F98"/>
    <w:rsid w:val="00F40540"/>
    <w:rsid w:val="00F67402"/>
    <w:rsid w:val="00F766A2"/>
    <w:rsid w:val="00F9451D"/>
    <w:rsid w:val="00FF619E"/>
    <w:rsid w:val="00FF7F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4031F"/>
  <w15:docId w15:val="{C0C524F5-3929-45CC-8FD1-E984F510A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ECF"/>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fr-FR"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style>
  <w:style w:type="paragraph" w:styleId="TOC7">
    <w:name w:val="toc 7"/>
    <w:basedOn w:val="TOC3"/>
    <w:semiHidden/>
  </w:style>
  <w:style w:type="paragraph" w:styleId="TOC6">
    <w:name w:val="toc 6"/>
    <w:basedOn w:val="TOC3"/>
    <w:semiHidden/>
  </w:style>
  <w:style w:type="paragraph" w:styleId="TOC5">
    <w:name w:val="toc 5"/>
    <w:basedOn w:val="TOC3"/>
    <w:semiHidden/>
  </w:style>
  <w:style w:type="paragraph" w:styleId="TOC4">
    <w:name w:val="toc 4"/>
    <w:basedOn w:val="TOC3"/>
    <w:semiHidden/>
  </w:style>
  <w:style w:type="paragraph" w:styleId="TOC3">
    <w:name w:val="toc 3"/>
    <w:basedOn w:val="TOC2"/>
    <w:semiHidden/>
    <w:pPr>
      <w:spacing w:before="80"/>
    </w:pPr>
  </w:style>
  <w:style w:type="paragraph" w:styleId="TOC2">
    <w:name w:val="toc 2"/>
    <w:basedOn w:val="TOC1"/>
    <w:semiHidden/>
    <w:pPr>
      <w:spacing w:before="120"/>
    </w:pPr>
  </w:style>
  <w:style w:type="paragraph" w:styleId="TOC1">
    <w:name w:val="toc 1"/>
    <w:basedOn w:val="Normal"/>
    <w:semiHidden/>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semiHidden/>
    <w:rPr>
      <w:position w:val="6"/>
      <w:sz w:val="16"/>
    </w:rPr>
  </w:style>
  <w:style w:type="paragraph" w:styleId="FootnoteText">
    <w:name w:val="footnote text"/>
    <w:basedOn w:val="Normal"/>
    <w:semiHidden/>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character" w:styleId="Hyperlink">
    <w:name w:val="Hyperlink"/>
    <w:rsid w:val="00760063"/>
    <w:rPr>
      <w:color w:val="0000FF"/>
      <w:u w:val="single"/>
    </w:rPr>
  </w:style>
  <w:style w:type="paragraph" w:customStyle="1" w:styleId="Keywords">
    <w:name w:val="Keywords"/>
    <w:basedOn w:val="Normal"/>
    <w:pPr>
      <w:tabs>
        <w:tab w:val="clear" w:pos="1191"/>
        <w:tab w:val="clear" w:pos="1588"/>
      </w:tabs>
      <w:ind w:left="794" w:hanging="794"/>
    </w:pPr>
  </w:style>
  <w:style w:type="paragraph" w:styleId="BodyText">
    <w:name w:val="Body Text"/>
    <w:basedOn w:val="Normal"/>
    <w:pPr>
      <w:spacing w:after="120"/>
    </w:p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pPr>
      <w:tabs>
        <w:tab w:val="left" w:pos="7371"/>
      </w:tabs>
      <w:spacing w:after="560"/>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pPr>
      <w:tabs>
        <w:tab w:val="clear" w:pos="5954"/>
        <w:tab w:val="clear" w:pos="9639"/>
      </w:tabs>
    </w:pPr>
    <w:rPr>
      <w:caps w:val="0"/>
    </w:rPr>
  </w:style>
  <w:style w:type="paragraph" w:customStyle="1" w:styleId="Note">
    <w:name w:val="Note"/>
    <w:basedOn w:val="Normal"/>
    <w:pPr>
      <w:tabs>
        <w:tab w:val="left" w:pos="397"/>
      </w:tabs>
    </w:pPr>
  </w:style>
  <w:style w:type="paragraph" w:styleId="TOC9">
    <w:name w:val="toc 9"/>
    <w:basedOn w:val="TOC3"/>
    <w:semiHidden/>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outlineLvl w:val="9"/>
    </w:pPr>
    <w:rPr>
      <w:b w:val="0"/>
      <w:i/>
    </w:rPr>
  </w:style>
  <w:style w:type="character" w:styleId="PageNumber">
    <w:name w:val="page number"/>
    <w:basedOn w:val="DefaultParagraphFont"/>
    <w:rsid w:val="00CB1125"/>
  </w:style>
  <w:style w:type="paragraph" w:customStyle="1" w:styleId="Style1">
    <w:name w:val="Style1"/>
    <w:basedOn w:val="Normal"/>
    <w:next w:val="Index1"/>
    <w:rsid w:val="00CB1125"/>
    <w:pPr>
      <w:numPr>
        <w:numId w:val="1"/>
      </w:numPr>
      <w:tabs>
        <w:tab w:val="clear" w:pos="794"/>
        <w:tab w:val="clear" w:pos="1191"/>
        <w:tab w:val="clear" w:pos="1588"/>
        <w:tab w:val="clear" w:pos="1985"/>
      </w:tabs>
      <w:spacing w:before="240"/>
      <w:ind w:right="-143"/>
    </w:pPr>
  </w:style>
  <w:style w:type="character" w:customStyle="1" w:styleId="HeaderChar">
    <w:name w:val="Header Char"/>
    <w:link w:val="Header"/>
    <w:uiPriority w:val="99"/>
    <w:rsid w:val="00644741"/>
    <w:rPr>
      <w:rFonts w:ascii="Times New Roman" w:hAnsi="Times New Roman"/>
      <w:sz w:val="22"/>
      <w:lang w:val="fr-FR" w:eastAsia="en-US"/>
    </w:rPr>
  </w:style>
  <w:style w:type="paragraph" w:customStyle="1" w:styleId="ITUintr">
    <w:name w:val="ITU_intr"/>
    <w:basedOn w:val="Normal"/>
    <w:next w:val="Normal"/>
    <w:rsid w:val="009D51FA"/>
    <w:pPr>
      <w:tabs>
        <w:tab w:val="clear" w:pos="794"/>
        <w:tab w:val="clear" w:pos="1191"/>
        <w:tab w:val="clear" w:pos="1588"/>
        <w:tab w:val="clear" w:pos="1985"/>
        <w:tab w:val="left" w:pos="737"/>
        <w:tab w:val="left" w:pos="1134"/>
      </w:tabs>
      <w:spacing w:before="567" w:after="57"/>
    </w:pPr>
    <w:rPr>
      <w:sz w:val="20"/>
    </w:rPr>
  </w:style>
  <w:style w:type="paragraph" w:customStyle="1" w:styleId="LetterStart">
    <w:name w:val="Letter_Start"/>
    <w:basedOn w:val="Normal"/>
    <w:rsid w:val="009D51FA"/>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itu">
    <w:name w:val="itu"/>
    <w:basedOn w:val="Normal"/>
    <w:rsid w:val="009D51FA"/>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5A3DD9"/>
    <w:rPr>
      <w:rFonts w:ascii="Times New Roman" w:hAnsi="Times New Roman"/>
      <w:caps/>
      <w:sz w:val="18"/>
      <w:lang w:val="fr-FR" w:eastAsia="en-US"/>
    </w:rPr>
  </w:style>
  <w:style w:type="character" w:styleId="UnresolvedMention">
    <w:name w:val="Unresolved Mention"/>
    <w:basedOn w:val="DefaultParagraphFont"/>
    <w:uiPriority w:val="99"/>
    <w:semiHidden/>
    <w:unhideWhenUsed/>
    <w:rsid w:val="00307FB4"/>
    <w:rPr>
      <w:color w:val="605E5C"/>
      <w:shd w:val="clear" w:color="auto" w:fill="E1DFDD"/>
    </w:rPr>
  </w:style>
  <w:style w:type="character" w:styleId="FollowedHyperlink">
    <w:name w:val="FollowedHyperlink"/>
    <w:basedOn w:val="DefaultParagraphFont"/>
    <w:semiHidden/>
    <w:unhideWhenUsed/>
    <w:rsid w:val="00307FB4"/>
    <w:rPr>
      <w:color w:val="800080" w:themeColor="followedHyperlink"/>
      <w:u w:val="single"/>
    </w:rPr>
  </w:style>
  <w:style w:type="character" w:customStyle="1" w:styleId="normaltextrun">
    <w:name w:val="normaltextrun"/>
    <w:basedOn w:val="DefaultParagraphFont"/>
    <w:rsid w:val="003B56E6"/>
  </w:style>
  <w:style w:type="character" w:customStyle="1" w:styleId="eop">
    <w:name w:val="eop"/>
    <w:basedOn w:val="DefaultParagraphFont"/>
    <w:rsid w:val="003B56E6"/>
  </w:style>
  <w:style w:type="paragraph" w:styleId="Revision">
    <w:name w:val="Revision"/>
    <w:hidden/>
    <w:uiPriority w:val="99"/>
    <w:semiHidden/>
    <w:rsid w:val="001E5804"/>
    <w:rPr>
      <w:rFonts w:asciiTheme="minorHAnsi" w:hAnsiTheme="minorHAnsi"/>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541019">
      <w:bodyDiv w:val="1"/>
      <w:marLeft w:val="0"/>
      <w:marRight w:val="0"/>
      <w:marTop w:val="0"/>
      <w:marBottom w:val="0"/>
      <w:divBdr>
        <w:top w:val="none" w:sz="0" w:space="0" w:color="auto"/>
        <w:left w:val="none" w:sz="0" w:space="0" w:color="auto"/>
        <w:bottom w:val="none" w:sz="0" w:space="0" w:color="auto"/>
        <w:right w:val="none" w:sz="0" w:space="0" w:color="auto"/>
      </w:divBdr>
    </w:div>
    <w:div w:id="112377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en/ITU-T/Workshops-and-Seminars/2025/1017/Pages/default.aspx"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itu.int/en/ITU-T/Workshops-and-Seminars/2025/1017/Pages/default.asp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Pages/default.asp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tu.int/net4/CRM/xreg/web/Registration.aspx?Event=C-00015837" TargetMode="External"/><Relationship Id="rId23" Type="http://schemas.openxmlformats.org/officeDocument/2006/relationships/fontTable" Target="fontTable.xml"/><Relationship Id="rId10" Type="http://schemas.openxmlformats.org/officeDocument/2006/relationships/hyperlink" Target="https://www.itu.int/fr/Pages/default.asp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sbevents@itu.int" TargetMode="External"/><Relationship Id="rId14" Type="http://schemas.openxmlformats.org/officeDocument/2006/relationships/hyperlink" Target="https://www.itu.int/net4/CRM/xreg/web/Registration.aspx?Event=C-00015837"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TSB\PF_TSB_Circ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6824F-16C0-45D0-B266-61AC5B6DA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PF_TSB_Circular.dotx</Template>
  <TotalTime>3</TotalTime>
  <Pages>2</Pages>
  <Words>822</Words>
  <Characters>5364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UNION INTERNATIONALE DES TÉLÉCOMMUNICATIONS</vt:lpstr>
    </vt:vector>
  </TitlesOfParts>
  <Company>ITU</Company>
  <LinksUpToDate>false</LinksUpToDate>
  <CharactersWithSpaces>6174</CharactersWithSpaces>
  <SharedDoc>false</SharedDoc>
  <HLinks>
    <vt:vector size="6" baseType="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INTERNATIONALE DES TÉLÉCOMMUNICATIONS</dc:title>
  <dc:creator>French</dc:creator>
  <cp:lastModifiedBy>Braud, Olivia</cp:lastModifiedBy>
  <cp:revision>4</cp:revision>
  <cp:lastPrinted>2025-12-17T15:41:00Z</cp:lastPrinted>
  <dcterms:created xsi:type="dcterms:W3CDTF">2025-12-17T15:27:00Z</dcterms:created>
  <dcterms:modified xsi:type="dcterms:W3CDTF">2025-12-17T15:42:00Z</dcterms:modified>
</cp:coreProperties>
</file>