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1CB1887" w14:textId="77777777" w:rsidTr="00D517B2">
        <w:trPr>
          <w:cantSplit/>
          <w:trHeight w:val="1134"/>
        </w:trPr>
        <w:tc>
          <w:tcPr>
            <w:tcW w:w="798" w:type="pct"/>
          </w:tcPr>
          <w:p w14:paraId="18443123" w14:textId="77777777" w:rsidR="00D517B2" w:rsidRPr="00D517B2" w:rsidRDefault="00D517B2" w:rsidP="00D517B2">
            <w:pPr>
              <w:spacing w:before="0" w:line="240" w:lineRule="auto"/>
              <w:rPr>
                <w:b/>
                <w:bCs/>
                <w:rtl/>
                <w:lang w:bidi="ar-EG"/>
              </w:rPr>
            </w:pPr>
            <w:r w:rsidRPr="00D517B2">
              <w:rPr>
                <w:noProof/>
              </w:rPr>
              <w:drawing>
                <wp:inline distT="0" distB="0" distL="0" distR="0" wp14:anchorId="06C4AD75" wp14:editId="423F1E9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0B1DB8E6"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E4B1757"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57910491" w14:textId="77777777" w:rsidTr="001E2788">
        <w:trPr>
          <w:cantSplit/>
          <w:jc w:val="center"/>
        </w:trPr>
        <w:tc>
          <w:tcPr>
            <w:tcW w:w="810" w:type="pct"/>
          </w:tcPr>
          <w:p w14:paraId="41BC3DE3" w14:textId="77777777" w:rsidR="00D517B2" w:rsidRPr="00D517B2" w:rsidRDefault="00D517B2" w:rsidP="006019C6">
            <w:pPr>
              <w:spacing w:before="80" w:line="300" w:lineRule="exact"/>
              <w:jc w:val="left"/>
              <w:rPr>
                <w:position w:val="2"/>
              </w:rPr>
            </w:pPr>
          </w:p>
        </w:tc>
        <w:tc>
          <w:tcPr>
            <w:tcW w:w="1984" w:type="pct"/>
          </w:tcPr>
          <w:p w14:paraId="6D9EF338" w14:textId="77777777" w:rsidR="00D517B2" w:rsidRPr="00D517B2" w:rsidRDefault="00D517B2" w:rsidP="006019C6">
            <w:pPr>
              <w:spacing w:before="80" w:line="300" w:lineRule="exact"/>
              <w:jc w:val="left"/>
              <w:rPr>
                <w:position w:val="2"/>
                <w:lang w:bidi="ar-EG"/>
              </w:rPr>
            </w:pPr>
          </w:p>
        </w:tc>
        <w:tc>
          <w:tcPr>
            <w:tcW w:w="2206" w:type="pct"/>
          </w:tcPr>
          <w:p w14:paraId="05E5AFAC" w14:textId="0E6640E2"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7C6C83">
              <w:rPr>
                <w:position w:val="2"/>
              </w:rPr>
              <w:t xml:space="preserve">23 </w:t>
            </w:r>
            <w:r w:rsidR="007C6C83">
              <w:rPr>
                <w:rFonts w:hint="cs"/>
                <w:position w:val="2"/>
                <w:rtl/>
                <w:lang w:bidi="ar-EG"/>
              </w:rPr>
              <w:t>سبتمبر</w:t>
            </w:r>
            <w:r w:rsidR="007139D8">
              <w:rPr>
                <w:rFonts w:hint="cs"/>
                <w:position w:val="2"/>
                <w:rtl/>
              </w:rPr>
              <w:t xml:space="preserve"> </w:t>
            </w:r>
            <w:r w:rsidR="007139D8">
              <w:rPr>
                <w:position w:val="2"/>
              </w:rPr>
              <w:t>2025</w:t>
            </w:r>
          </w:p>
        </w:tc>
      </w:tr>
      <w:tr w:rsidR="00372F67" w:rsidRPr="00D517B2" w14:paraId="2846B6C3" w14:textId="77777777" w:rsidTr="001E2788">
        <w:trPr>
          <w:cantSplit/>
          <w:jc w:val="center"/>
        </w:trPr>
        <w:tc>
          <w:tcPr>
            <w:tcW w:w="810" w:type="pct"/>
          </w:tcPr>
          <w:p w14:paraId="71691985"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68050444" w14:textId="51F53AA0"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007C6C83" w:rsidRPr="00D517B2">
              <w:rPr>
                <w:b/>
                <w:position w:val="2"/>
              </w:rPr>
              <w:t xml:space="preserve"> </w:t>
            </w:r>
            <w:r w:rsidR="007C6C83">
              <w:rPr>
                <w:b/>
                <w:position w:val="2"/>
              </w:rPr>
              <w:t>074</w:t>
            </w:r>
            <w:r>
              <w:rPr>
                <w:b/>
                <w:position w:val="2"/>
              </w:rPr>
              <w:br/>
            </w:r>
            <w:r w:rsidR="007C6C83" w:rsidRPr="00992FF0">
              <w:rPr>
                <w:bCs/>
                <w:position w:val="2"/>
                <w:lang w:val="pt-PT"/>
              </w:rPr>
              <w:t>TSB Events/H</w:t>
            </w:r>
            <w:r w:rsidR="007C6C83">
              <w:rPr>
                <w:bCs/>
                <w:position w:val="2"/>
                <w:lang w:val="pt-PT"/>
              </w:rPr>
              <w:t>O</w:t>
            </w:r>
          </w:p>
        </w:tc>
        <w:tc>
          <w:tcPr>
            <w:tcW w:w="2206" w:type="pct"/>
            <w:vMerge w:val="restart"/>
          </w:tcPr>
          <w:p w14:paraId="238195C6" w14:textId="77777777" w:rsidR="00372F67" w:rsidRPr="00280C89" w:rsidRDefault="00372F67" w:rsidP="001F4353">
            <w:pPr>
              <w:tabs>
                <w:tab w:val="clear" w:pos="794"/>
                <w:tab w:val="left" w:pos="284"/>
              </w:tabs>
              <w:spacing w:before="80" w:after="60" w:line="300" w:lineRule="exact"/>
              <w:jc w:val="left"/>
              <w:rPr>
                <w:b/>
                <w:bCs/>
                <w:position w:val="2"/>
                <w:rtl/>
                <w:lang w:bidi="ar-EG"/>
              </w:rPr>
            </w:pPr>
            <w:r w:rsidRPr="00280C89">
              <w:rPr>
                <w:rFonts w:hint="cs"/>
                <w:b/>
                <w:bCs/>
                <w:position w:val="2"/>
                <w:rtl/>
              </w:rPr>
              <w:t>إلى:</w:t>
            </w:r>
          </w:p>
          <w:p w14:paraId="3D5B8414" w14:textId="03D3CDFC" w:rsidR="00372F67" w:rsidRPr="00280C89" w:rsidRDefault="00372F67" w:rsidP="001F4353">
            <w:pPr>
              <w:tabs>
                <w:tab w:val="clear" w:pos="794"/>
                <w:tab w:val="left" w:pos="284"/>
              </w:tabs>
              <w:spacing w:before="80" w:after="60" w:line="300" w:lineRule="exact"/>
              <w:ind w:left="284" w:hanging="284"/>
              <w:jc w:val="left"/>
              <w:rPr>
                <w:position w:val="2"/>
                <w:rtl/>
              </w:rPr>
            </w:pPr>
            <w:r w:rsidRPr="00280C89">
              <w:rPr>
                <w:rFonts w:hint="cs"/>
                <w:position w:val="2"/>
                <w:rtl/>
              </w:rPr>
              <w:t>-</w:t>
            </w:r>
            <w:r w:rsidRPr="00280C89">
              <w:rPr>
                <w:position w:val="2"/>
                <w:rtl/>
              </w:rPr>
              <w:tab/>
            </w:r>
            <w:r w:rsidRPr="00280C89">
              <w:rPr>
                <w:rFonts w:hint="cs"/>
                <w:position w:val="2"/>
                <w:rtl/>
              </w:rPr>
              <w:t>إدارات الدول الأعضاء في الاتحاد؛</w:t>
            </w:r>
          </w:p>
          <w:p w14:paraId="6F91F2A4" w14:textId="0B83B3BF" w:rsidR="007C6C83" w:rsidRPr="00280C89" w:rsidRDefault="007C6C83" w:rsidP="001F4353">
            <w:pPr>
              <w:tabs>
                <w:tab w:val="clear" w:pos="794"/>
                <w:tab w:val="left" w:pos="284"/>
              </w:tabs>
              <w:spacing w:before="80" w:after="60" w:line="300" w:lineRule="exact"/>
              <w:ind w:left="284" w:hanging="284"/>
              <w:jc w:val="left"/>
              <w:rPr>
                <w:position w:val="2"/>
                <w:rtl/>
              </w:rPr>
            </w:pPr>
            <w:r w:rsidRPr="00280C89">
              <w:rPr>
                <w:rFonts w:hint="cs"/>
                <w:position w:val="2"/>
                <w:rtl/>
              </w:rPr>
              <w:t>-</w:t>
            </w:r>
            <w:r w:rsidRPr="00280C89">
              <w:rPr>
                <w:position w:val="2"/>
                <w:rtl/>
              </w:rPr>
              <w:tab/>
              <w:t xml:space="preserve">دولة فلسطين (القرار </w:t>
            </w:r>
            <w:r w:rsidRPr="00280C89">
              <w:rPr>
                <w:position w:val="2"/>
              </w:rPr>
              <w:t>99</w:t>
            </w:r>
            <w:r w:rsidRPr="00280C89">
              <w:rPr>
                <w:position w:val="2"/>
                <w:rtl/>
              </w:rPr>
              <w:t xml:space="preserve"> (المراجَع في دبي، </w:t>
            </w:r>
            <w:r w:rsidRPr="00280C89">
              <w:rPr>
                <w:position w:val="2"/>
              </w:rPr>
              <w:t>2018</w:t>
            </w:r>
            <w:r w:rsidRPr="00280C89">
              <w:rPr>
                <w:position w:val="2"/>
                <w:rtl/>
              </w:rPr>
              <w:t>))</w:t>
            </w:r>
            <w:r w:rsidRPr="00280C89">
              <w:rPr>
                <w:rFonts w:hint="cs"/>
                <w:position w:val="2"/>
                <w:rtl/>
              </w:rPr>
              <w:t>؛</w:t>
            </w:r>
          </w:p>
          <w:p w14:paraId="7AE6C11D" w14:textId="77777777" w:rsidR="00372F67" w:rsidRPr="00280C89" w:rsidRDefault="00372F67" w:rsidP="001F4353">
            <w:pPr>
              <w:tabs>
                <w:tab w:val="left" w:pos="284"/>
                <w:tab w:val="left" w:pos="4111"/>
              </w:tabs>
              <w:spacing w:before="80" w:after="60" w:line="300" w:lineRule="exact"/>
              <w:ind w:left="284" w:hanging="284"/>
              <w:rPr>
                <w:position w:val="2"/>
                <w:rtl/>
                <w:lang w:bidi="ar-EG"/>
              </w:rPr>
            </w:pPr>
            <w:r w:rsidRPr="00280C89">
              <w:rPr>
                <w:rFonts w:hint="cs"/>
                <w:position w:val="2"/>
                <w:rtl/>
              </w:rPr>
              <w:t>-</w:t>
            </w:r>
            <w:r w:rsidRPr="00280C89">
              <w:rPr>
                <w:position w:val="2"/>
                <w:rtl/>
              </w:rPr>
              <w:tab/>
            </w:r>
            <w:r w:rsidRPr="00280C89">
              <w:rPr>
                <w:rFonts w:hint="cs"/>
                <w:position w:val="2"/>
                <w:rtl/>
                <w:lang w:bidi="ar-EG"/>
              </w:rPr>
              <w:t>أعضاء قطاع تقييس الاتصالات بالاتحاد؛</w:t>
            </w:r>
          </w:p>
          <w:p w14:paraId="018B6B2D" w14:textId="77777777" w:rsidR="00372F67" w:rsidRPr="00280C89" w:rsidRDefault="00372F67" w:rsidP="001F4353">
            <w:pPr>
              <w:tabs>
                <w:tab w:val="left" w:pos="284"/>
                <w:tab w:val="left" w:pos="4111"/>
              </w:tabs>
              <w:spacing w:before="80" w:after="60" w:line="300" w:lineRule="exact"/>
              <w:ind w:left="284" w:hanging="284"/>
              <w:rPr>
                <w:position w:val="2"/>
                <w:rtl/>
                <w:lang w:bidi="ar-EG"/>
              </w:rPr>
            </w:pPr>
            <w:r w:rsidRPr="00280C89">
              <w:rPr>
                <w:rFonts w:hint="cs"/>
                <w:position w:val="2"/>
                <w:rtl/>
              </w:rPr>
              <w:t>-</w:t>
            </w:r>
            <w:r w:rsidRPr="00280C89">
              <w:rPr>
                <w:position w:val="2"/>
                <w:rtl/>
              </w:rPr>
              <w:tab/>
            </w:r>
            <w:r w:rsidRPr="00280C89">
              <w:rPr>
                <w:rFonts w:hint="cs"/>
                <w:position w:val="2"/>
                <w:rtl/>
              </w:rPr>
              <w:t>المنتسبين إلى قطاع تقييس الاتصالات؛</w:t>
            </w:r>
          </w:p>
          <w:p w14:paraId="5C9B57B7" w14:textId="77777777" w:rsidR="00372F67" w:rsidRPr="00280C89" w:rsidRDefault="00372F67" w:rsidP="001F4353">
            <w:pPr>
              <w:tabs>
                <w:tab w:val="clear" w:pos="794"/>
                <w:tab w:val="left" w:pos="284"/>
              </w:tabs>
              <w:spacing w:before="80" w:after="60" w:line="300" w:lineRule="exact"/>
              <w:ind w:left="284" w:hanging="284"/>
              <w:jc w:val="left"/>
              <w:rPr>
                <w:position w:val="2"/>
                <w:rtl/>
              </w:rPr>
            </w:pPr>
            <w:r w:rsidRPr="00280C89">
              <w:rPr>
                <w:rFonts w:hint="cs"/>
                <w:position w:val="2"/>
                <w:rtl/>
              </w:rPr>
              <w:t>-</w:t>
            </w:r>
            <w:r w:rsidRPr="00280C89">
              <w:rPr>
                <w:position w:val="2"/>
                <w:rtl/>
              </w:rPr>
              <w:tab/>
            </w:r>
            <w:r w:rsidRPr="00280C89">
              <w:rPr>
                <w:rFonts w:hint="cs"/>
                <w:position w:val="2"/>
                <w:rtl/>
              </w:rPr>
              <w:t>الهيئات الأكاديمية المنضمة إلى</w:t>
            </w:r>
            <w:r w:rsidRPr="00280C89">
              <w:rPr>
                <w:rFonts w:hint="cs"/>
                <w:position w:val="2"/>
                <w:rtl/>
                <w:lang w:bidi="ar-EG"/>
              </w:rPr>
              <w:t xml:space="preserve"> الاتحاد</w:t>
            </w:r>
          </w:p>
          <w:p w14:paraId="4E80F46D" w14:textId="77777777" w:rsidR="00372F67" w:rsidRPr="00280C89" w:rsidRDefault="00372F67" w:rsidP="001F4353">
            <w:pPr>
              <w:tabs>
                <w:tab w:val="clear" w:pos="794"/>
                <w:tab w:val="left" w:pos="284"/>
              </w:tabs>
              <w:spacing w:before="80" w:after="60" w:line="300" w:lineRule="exact"/>
              <w:ind w:left="284" w:hanging="284"/>
              <w:jc w:val="left"/>
              <w:rPr>
                <w:b/>
                <w:bCs/>
                <w:position w:val="2"/>
                <w:rtl/>
              </w:rPr>
            </w:pPr>
            <w:r w:rsidRPr="00280C89">
              <w:rPr>
                <w:rFonts w:hint="cs"/>
                <w:b/>
                <w:bCs/>
                <w:position w:val="2"/>
                <w:rtl/>
              </w:rPr>
              <w:t>نسخة إلى:</w:t>
            </w:r>
          </w:p>
          <w:p w14:paraId="442DE2F2" w14:textId="39209D90" w:rsidR="00372F67" w:rsidRPr="006F4971" w:rsidRDefault="00372F67" w:rsidP="005136EF">
            <w:pPr>
              <w:tabs>
                <w:tab w:val="left" w:pos="284"/>
                <w:tab w:val="left" w:pos="4111"/>
              </w:tabs>
              <w:spacing w:before="80" w:after="60" w:line="300" w:lineRule="exact"/>
              <w:ind w:left="284" w:hanging="284"/>
              <w:rPr>
                <w:rFonts w:eastAsia="Times New Roman"/>
                <w:spacing w:val="-4"/>
                <w:position w:val="2"/>
                <w:rtl/>
                <w:lang w:eastAsia="en-US"/>
              </w:rPr>
            </w:pPr>
            <w:r w:rsidRPr="006F4971">
              <w:rPr>
                <w:spacing w:val="-4"/>
                <w:position w:val="2"/>
                <w:rtl/>
              </w:rPr>
              <w:t>-</w:t>
            </w:r>
            <w:r w:rsidRPr="006F4971">
              <w:rPr>
                <w:spacing w:val="-4"/>
                <w:position w:val="2"/>
                <w:rtl/>
              </w:rPr>
              <w:tab/>
            </w:r>
            <w:r w:rsidRPr="006F4971">
              <w:rPr>
                <w:rFonts w:eastAsia="Times New Roman" w:hint="eastAsia"/>
                <w:spacing w:val="-4"/>
                <w:position w:val="2"/>
                <w:rtl/>
                <w:lang w:eastAsia="en-US"/>
              </w:rPr>
              <w:t>رؤساء</w:t>
            </w:r>
            <w:r w:rsidRPr="006F4971">
              <w:rPr>
                <w:rFonts w:eastAsia="Times New Roman"/>
                <w:spacing w:val="-4"/>
                <w:position w:val="2"/>
                <w:rtl/>
                <w:lang w:eastAsia="en-US"/>
              </w:rPr>
              <w:t xml:space="preserve"> </w:t>
            </w:r>
            <w:r w:rsidRPr="006F4971">
              <w:rPr>
                <w:rFonts w:eastAsia="Times New Roman" w:hint="eastAsia"/>
                <w:spacing w:val="-4"/>
                <w:position w:val="2"/>
                <w:rtl/>
                <w:lang w:eastAsia="en-US"/>
              </w:rPr>
              <w:t>لجان</w:t>
            </w:r>
            <w:r w:rsidRPr="006F4971">
              <w:rPr>
                <w:rFonts w:eastAsia="Times New Roman"/>
                <w:spacing w:val="-4"/>
                <w:position w:val="2"/>
                <w:rtl/>
                <w:lang w:eastAsia="en-US"/>
              </w:rPr>
              <w:t xml:space="preserve"> </w:t>
            </w:r>
            <w:r w:rsidRPr="006F4971">
              <w:rPr>
                <w:rFonts w:eastAsia="Times New Roman" w:hint="eastAsia"/>
                <w:spacing w:val="-4"/>
                <w:position w:val="2"/>
                <w:rtl/>
                <w:lang w:eastAsia="en-US"/>
              </w:rPr>
              <w:t>الدراسات</w:t>
            </w:r>
            <w:r w:rsidRPr="006F4971">
              <w:rPr>
                <w:rFonts w:eastAsia="Times New Roman"/>
                <w:spacing w:val="-4"/>
                <w:position w:val="2"/>
                <w:rtl/>
                <w:lang w:eastAsia="en-US" w:bidi="ar-EG"/>
              </w:rPr>
              <w:t xml:space="preserve"> </w:t>
            </w:r>
            <w:r w:rsidR="005136EF" w:rsidRPr="006F4971">
              <w:rPr>
                <w:rFonts w:eastAsia="Times New Roman" w:hint="eastAsia"/>
                <w:spacing w:val="-4"/>
                <w:position w:val="2"/>
                <w:rtl/>
                <w:lang w:eastAsia="en-US"/>
              </w:rPr>
              <w:t>التابعة</w:t>
            </w:r>
            <w:r w:rsidR="005136EF" w:rsidRPr="006F4971">
              <w:rPr>
                <w:rFonts w:eastAsia="Times New Roman"/>
                <w:spacing w:val="-4"/>
                <w:position w:val="2"/>
                <w:rtl/>
                <w:lang w:eastAsia="en-US"/>
              </w:rPr>
              <w:t xml:space="preserve"> </w:t>
            </w:r>
            <w:r w:rsidR="005136EF" w:rsidRPr="006F4971">
              <w:rPr>
                <w:rFonts w:eastAsia="Times New Roman" w:hint="eastAsia"/>
                <w:spacing w:val="-4"/>
                <w:position w:val="2"/>
                <w:rtl/>
                <w:lang w:eastAsia="en-US"/>
              </w:rPr>
              <w:t>ل</w:t>
            </w:r>
            <w:r w:rsidR="005136EF" w:rsidRPr="006F4971">
              <w:rPr>
                <w:rFonts w:eastAsia="Times New Roman"/>
                <w:spacing w:val="-4"/>
                <w:position w:val="2"/>
                <w:rtl/>
                <w:lang w:eastAsia="en-US"/>
              </w:rPr>
              <w:t xml:space="preserve">قطاع تقييس الاتصالات </w:t>
            </w:r>
            <w:r w:rsidRPr="006F4971">
              <w:rPr>
                <w:rFonts w:eastAsia="Times New Roman" w:hint="eastAsia"/>
                <w:spacing w:val="-4"/>
                <w:position w:val="2"/>
                <w:rtl/>
                <w:lang w:eastAsia="en-US" w:bidi="ar-EG"/>
              </w:rPr>
              <w:t>ونوابهم</w:t>
            </w:r>
            <w:r w:rsidRPr="006F4971">
              <w:rPr>
                <w:rFonts w:eastAsia="Times New Roman" w:hint="eastAsia"/>
                <w:spacing w:val="-4"/>
                <w:position w:val="2"/>
                <w:rtl/>
                <w:lang w:eastAsia="en-US"/>
              </w:rPr>
              <w:t>؛</w:t>
            </w:r>
          </w:p>
          <w:p w14:paraId="2F684697" w14:textId="77777777" w:rsidR="00372F67" w:rsidRPr="00280C89"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280C89">
              <w:rPr>
                <w:rFonts w:eastAsia="Times New Roman" w:hint="cs"/>
                <w:position w:val="2"/>
                <w:rtl/>
                <w:lang w:eastAsia="en-US"/>
              </w:rPr>
              <w:t>-</w:t>
            </w:r>
            <w:r w:rsidRPr="00280C89">
              <w:rPr>
                <w:rFonts w:eastAsia="Times New Roman"/>
                <w:position w:val="2"/>
                <w:rtl/>
                <w:lang w:eastAsia="en-US"/>
              </w:rPr>
              <w:tab/>
              <w:t>مدير مكتب تنمية الاتصالات</w:t>
            </w:r>
            <w:r w:rsidRPr="00280C89">
              <w:rPr>
                <w:rFonts w:eastAsia="Times New Roman" w:hint="cs"/>
                <w:position w:val="2"/>
                <w:rtl/>
                <w:lang w:eastAsia="en-US"/>
              </w:rPr>
              <w:t>؛</w:t>
            </w:r>
          </w:p>
          <w:p w14:paraId="4E68DF2E" w14:textId="77777777" w:rsidR="00372F67" w:rsidRPr="00280C89" w:rsidRDefault="00372F67" w:rsidP="00E02440">
            <w:pPr>
              <w:tabs>
                <w:tab w:val="left" w:pos="284"/>
                <w:tab w:val="left" w:pos="4111"/>
              </w:tabs>
              <w:spacing w:before="80" w:after="60" w:line="300" w:lineRule="exact"/>
              <w:ind w:left="284" w:hanging="284"/>
              <w:rPr>
                <w:position w:val="2"/>
                <w:rtl/>
              </w:rPr>
            </w:pPr>
            <w:r w:rsidRPr="00280C89">
              <w:rPr>
                <w:rFonts w:eastAsia="Times New Roman" w:hint="cs"/>
                <w:position w:val="2"/>
                <w:rtl/>
                <w:lang w:eastAsia="en-US"/>
              </w:rPr>
              <w:t>-</w:t>
            </w:r>
            <w:r w:rsidRPr="00280C89">
              <w:rPr>
                <w:rFonts w:eastAsia="Times New Roman"/>
                <w:position w:val="2"/>
                <w:rtl/>
                <w:lang w:eastAsia="en-US"/>
              </w:rPr>
              <w:tab/>
              <w:t>مدير مكتب الاتصالات الراديوية</w:t>
            </w:r>
          </w:p>
        </w:tc>
      </w:tr>
      <w:tr w:rsidR="00372F67" w:rsidRPr="00D517B2" w14:paraId="6F9EE8AC" w14:textId="77777777" w:rsidTr="001E2788">
        <w:trPr>
          <w:cantSplit/>
          <w:jc w:val="center"/>
        </w:trPr>
        <w:tc>
          <w:tcPr>
            <w:tcW w:w="810" w:type="pct"/>
          </w:tcPr>
          <w:p w14:paraId="3BDE2285"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53DF0D53" w14:textId="47D6E61D" w:rsidR="00372F67" w:rsidRPr="00D517B2" w:rsidRDefault="005136EF" w:rsidP="005136EF">
            <w:pPr>
              <w:spacing w:before="80" w:after="60" w:line="300" w:lineRule="exact"/>
              <w:jc w:val="left"/>
              <w:rPr>
                <w:b/>
                <w:position w:val="2"/>
              </w:rPr>
            </w:pPr>
            <w:r w:rsidRPr="005136EF">
              <w:rPr>
                <w:b/>
                <w:bCs/>
                <w:iCs/>
                <w:position w:val="2"/>
                <w:lang w:val="en-GB"/>
              </w:rPr>
              <w:t>Hiroshi Ota</w:t>
            </w:r>
          </w:p>
        </w:tc>
        <w:tc>
          <w:tcPr>
            <w:tcW w:w="2206" w:type="pct"/>
            <w:vMerge/>
          </w:tcPr>
          <w:p w14:paraId="2F0F0E28" w14:textId="77777777" w:rsidR="00372F67" w:rsidRPr="00280C89" w:rsidRDefault="00372F67" w:rsidP="00E02440">
            <w:pPr>
              <w:tabs>
                <w:tab w:val="left" w:pos="284"/>
                <w:tab w:val="left" w:pos="4111"/>
              </w:tabs>
              <w:spacing w:before="80" w:after="60" w:line="300" w:lineRule="exact"/>
              <w:ind w:left="284" w:hanging="284"/>
              <w:rPr>
                <w:position w:val="2"/>
                <w:rtl/>
              </w:rPr>
            </w:pPr>
          </w:p>
        </w:tc>
      </w:tr>
      <w:tr w:rsidR="00372F67" w:rsidRPr="00D517B2" w14:paraId="7B2A06FE" w14:textId="77777777" w:rsidTr="001E2788">
        <w:trPr>
          <w:cantSplit/>
          <w:jc w:val="center"/>
        </w:trPr>
        <w:tc>
          <w:tcPr>
            <w:tcW w:w="810" w:type="pct"/>
          </w:tcPr>
          <w:p w14:paraId="3E510E03"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469368EC" w14:textId="6F134DE0" w:rsidR="00372F67" w:rsidRDefault="00280C89" w:rsidP="001E2788">
            <w:pPr>
              <w:spacing w:before="80" w:after="60" w:line="300" w:lineRule="exact"/>
              <w:jc w:val="left"/>
              <w:rPr>
                <w:b/>
                <w:bCs/>
                <w:position w:val="2"/>
                <w:rtl/>
                <w:lang w:bidi="ar-EG"/>
              </w:rPr>
            </w:pPr>
            <w:r w:rsidRPr="00BC70C5">
              <w:t>+41 22 730 6356</w:t>
            </w:r>
          </w:p>
        </w:tc>
        <w:tc>
          <w:tcPr>
            <w:tcW w:w="2206" w:type="pct"/>
            <w:vMerge/>
          </w:tcPr>
          <w:p w14:paraId="202D0BCA" w14:textId="77777777" w:rsidR="00372F67" w:rsidRPr="00280C89" w:rsidRDefault="00372F67" w:rsidP="00E02440">
            <w:pPr>
              <w:tabs>
                <w:tab w:val="left" w:pos="284"/>
                <w:tab w:val="left" w:pos="4111"/>
              </w:tabs>
              <w:spacing w:before="80" w:after="60" w:line="300" w:lineRule="exact"/>
              <w:ind w:left="284" w:hanging="284"/>
              <w:rPr>
                <w:position w:val="2"/>
                <w:rtl/>
              </w:rPr>
            </w:pPr>
          </w:p>
        </w:tc>
      </w:tr>
      <w:tr w:rsidR="00372F67" w:rsidRPr="00D517B2" w14:paraId="54BB1DD8" w14:textId="77777777" w:rsidTr="001E2788">
        <w:trPr>
          <w:cantSplit/>
          <w:jc w:val="center"/>
        </w:trPr>
        <w:tc>
          <w:tcPr>
            <w:tcW w:w="810" w:type="pct"/>
          </w:tcPr>
          <w:p w14:paraId="165B2A79"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42792286" w14:textId="27CBA03F" w:rsidR="00372F67" w:rsidRPr="00D517B2" w:rsidRDefault="00280C89" w:rsidP="00D517B2">
            <w:pPr>
              <w:spacing w:before="80" w:after="60" w:line="300" w:lineRule="exact"/>
              <w:jc w:val="left"/>
              <w:rPr>
                <w:position w:val="2"/>
              </w:rPr>
            </w:pPr>
            <w:r w:rsidRPr="00BC70C5">
              <w:t>+41 22 730 5853</w:t>
            </w:r>
          </w:p>
        </w:tc>
        <w:tc>
          <w:tcPr>
            <w:tcW w:w="2206" w:type="pct"/>
            <w:vMerge/>
          </w:tcPr>
          <w:p w14:paraId="3C2E3BDB" w14:textId="77777777" w:rsidR="00372F67" w:rsidRPr="00280C89" w:rsidRDefault="00372F67" w:rsidP="00E02440">
            <w:pPr>
              <w:tabs>
                <w:tab w:val="left" w:pos="284"/>
                <w:tab w:val="left" w:pos="4111"/>
              </w:tabs>
              <w:spacing w:before="80" w:after="60" w:line="300" w:lineRule="exact"/>
              <w:ind w:left="284" w:hanging="284"/>
              <w:rPr>
                <w:position w:val="2"/>
                <w:rtl/>
              </w:rPr>
            </w:pPr>
          </w:p>
        </w:tc>
      </w:tr>
      <w:tr w:rsidR="00372F67" w:rsidRPr="00D517B2" w14:paraId="555A9918" w14:textId="77777777" w:rsidTr="00183657">
        <w:trPr>
          <w:cantSplit/>
          <w:trHeight w:val="2296"/>
          <w:jc w:val="center"/>
        </w:trPr>
        <w:tc>
          <w:tcPr>
            <w:tcW w:w="810" w:type="pct"/>
          </w:tcPr>
          <w:p w14:paraId="2974C6C7"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7FFA9BED" w14:textId="64E25857" w:rsidR="00372F67" w:rsidRPr="006E1BAD" w:rsidRDefault="00280C89" w:rsidP="00CE1C08">
            <w:pPr>
              <w:spacing w:before="80" w:after="60" w:line="300" w:lineRule="exact"/>
              <w:jc w:val="left"/>
              <w:rPr>
                <w:position w:val="2"/>
                <w:highlight w:val="magenta"/>
                <w:rtl/>
                <w:lang w:bidi="ar-EG"/>
              </w:rPr>
            </w:pPr>
            <w:hyperlink r:id="rId9" w:history="1">
              <w:r w:rsidRPr="00BC70C5">
                <w:rPr>
                  <w:rStyle w:val="Hyperlink"/>
                </w:rPr>
                <w:t>tsbevents@itu.int</w:t>
              </w:r>
            </w:hyperlink>
          </w:p>
        </w:tc>
        <w:tc>
          <w:tcPr>
            <w:tcW w:w="2206" w:type="pct"/>
            <w:vMerge/>
          </w:tcPr>
          <w:p w14:paraId="4C3CD8EB" w14:textId="77777777" w:rsidR="00372F67" w:rsidRPr="00280C89" w:rsidRDefault="00372F67" w:rsidP="001F4353">
            <w:pPr>
              <w:tabs>
                <w:tab w:val="left" w:pos="284"/>
                <w:tab w:val="left" w:pos="4111"/>
              </w:tabs>
              <w:spacing w:before="80" w:after="60" w:line="300" w:lineRule="exact"/>
              <w:ind w:left="284" w:hanging="284"/>
              <w:rPr>
                <w:position w:val="2"/>
                <w:rtl/>
              </w:rPr>
            </w:pPr>
          </w:p>
        </w:tc>
      </w:tr>
      <w:tr w:rsidR="00CE1C08" w:rsidRPr="00D517B2" w14:paraId="34B04C89" w14:textId="77777777" w:rsidTr="001E2788">
        <w:trPr>
          <w:cantSplit/>
          <w:jc w:val="center"/>
        </w:trPr>
        <w:tc>
          <w:tcPr>
            <w:tcW w:w="810" w:type="pct"/>
          </w:tcPr>
          <w:p w14:paraId="4C540C29"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4F636F43" w14:textId="11E5CE5F" w:rsidR="00CE1C08" w:rsidRPr="006F4971" w:rsidRDefault="007C6C83" w:rsidP="006F4971">
            <w:pPr>
              <w:spacing w:before="80" w:after="60" w:line="300" w:lineRule="exact"/>
              <w:rPr>
                <w:spacing w:val="-6"/>
                <w:position w:val="2"/>
              </w:rPr>
            </w:pPr>
            <w:r w:rsidRPr="006F4971">
              <w:rPr>
                <w:b/>
                <w:bCs/>
                <w:spacing w:val="-6"/>
                <w:position w:val="2"/>
                <w:rtl/>
              </w:rPr>
              <w:t>ورشة العمل المشتركة بين اللجنة الكهرتقنية الدولية </w:t>
            </w:r>
            <w:r w:rsidRPr="006F4971">
              <w:rPr>
                <w:b/>
                <w:bCs/>
                <w:spacing w:val="-6"/>
                <w:position w:val="2"/>
                <w:rtl/>
                <w:lang w:bidi="ar-SY"/>
              </w:rPr>
              <w:t>و</w:t>
            </w:r>
            <w:r w:rsidRPr="006F4971">
              <w:rPr>
                <w:b/>
                <w:bCs/>
                <w:spacing w:val="-6"/>
                <w:position w:val="2"/>
                <w:rtl/>
              </w:rPr>
              <w:t>قطاع تقييس الاتصالات بالاتحاد الدولي للاتصالات بشأن "خارطة طريق لتقييس تكنولوجيات استشعار شبكات الألياف الكبلية متعددة النوى والألياف البصرية" (جنيف، سويسرا، 17 أكتوبر 2025)</w:t>
            </w:r>
          </w:p>
        </w:tc>
      </w:tr>
    </w:tbl>
    <w:p w14:paraId="6A74EC86" w14:textId="77777777" w:rsidR="00D517B2" w:rsidRPr="00D517B2" w:rsidRDefault="00D517B2" w:rsidP="00183657">
      <w:pPr>
        <w:rPr>
          <w:lang w:bidi="ar-SY"/>
        </w:rPr>
      </w:pPr>
      <w:r w:rsidRPr="00D517B2">
        <w:rPr>
          <w:rFonts w:hint="cs"/>
          <w:rtl/>
          <w:lang w:bidi="ar-SY"/>
        </w:rPr>
        <w:t>حضرات السادة والسيدات،</w:t>
      </w:r>
    </w:p>
    <w:p w14:paraId="22A2B8D5" w14:textId="77777777" w:rsidR="00D517B2" w:rsidRPr="00D517B2" w:rsidRDefault="00D517B2" w:rsidP="00D517B2">
      <w:pPr>
        <w:rPr>
          <w:rtl/>
          <w:lang w:bidi="ar-EG"/>
        </w:rPr>
      </w:pPr>
      <w:r w:rsidRPr="00D517B2">
        <w:rPr>
          <w:rFonts w:hint="cs"/>
          <w:rtl/>
        </w:rPr>
        <w:t>تحية طيبة وبعد،</w:t>
      </w:r>
    </w:p>
    <w:p w14:paraId="02ABD5A3" w14:textId="19E2F67F" w:rsidR="003E1072" w:rsidRPr="006F4971" w:rsidRDefault="001078C7" w:rsidP="00280C89">
      <w:pPr>
        <w:rPr>
          <w:rtl/>
        </w:rPr>
      </w:pPr>
      <w:r>
        <w:t>1</w:t>
      </w:r>
      <w:r>
        <w:tab/>
      </w:r>
      <w:r w:rsidR="003E1072" w:rsidRPr="003E1072">
        <w:rPr>
          <w:rtl/>
        </w:rPr>
        <w:t xml:space="preserve">يسرّني أن أحيطكم علماً بأن </w:t>
      </w:r>
      <w:hyperlink r:id="rId10" w:anchor="/ar" w:history="1">
        <w:r w:rsidR="003E1072" w:rsidRPr="003E1072">
          <w:rPr>
            <w:b/>
            <w:bCs/>
            <w:color w:val="0000FF"/>
            <w:u w:val="single"/>
            <w:rtl/>
          </w:rPr>
          <w:t>الاتحاد الد</w:t>
        </w:r>
        <w:r w:rsidR="003E1072" w:rsidRPr="003E1072">
          <w:rPr>
            <w:b/>
            <w:bCs/>
            <w:color w:val="0000FF"/>
            <w:u w:val="single"/>
            <w:rtl/>
          </w:rPr>
          <w:t>و</w:t>
        </w:r>
        <w:r w:rsidR="003E1072" w:rsidRPr="003E1072">
          <w:rPr>
            <w:b/>
            <w:bCs/>
            <w:color w:val="0000FF"/>
            <w:u w:val="single"/>
            <w:rtl/>
          </w:rPr>
          <w:t>لي للاتصالات</w:t>
        </w:r>
      </w:hyperlink>
      <w:hyperlink r:id="rId11" w:history="1">
        <w:r w:rsidR="003E1072" w:rsidRPr="003E1072">
          <w:rPr>
            <w:b/>
            <w:bCs/>
            <w:color w:val="0000FF"/>
            <w:u w:val="single"/>
            <w:rtl/>
          </w:rPr>
          <w:t xml:space="preserve"> </w:t>
        </w:r>
        <w:r w:rsidR="003E1072" w:rsidRPr="003E1072">
          <w:rPr>
            <w:b/>
            <w:bCs/>
            <w:color w:val="0000FF"/>
            <w:u w:val="single"/>
            <w:lang w:bidi="ar-SY"/>
          </w:rPr>
          <w:t>(ITU)</w:t>
        </w:r>
      </w:hyperlink>
      <w:r w:rsidR="003E1072" w:rsidRPr="003E1072">
        <w:rPr>
          <w:rtl/>
        </w:rPr>
        <w:t xml:space="preserve"> ينظّم </w:t>
      </w:r>
      <w:r w:rsidR="003E1072" w:rsidRPr="003E1072">
        <w:rPr>
          <w:b/>
          <w:bCs/>
          <w:rtl/>
        </w:rPr>
        <w:t xml:space="preserve">ورشة عمل مشتركة بين اللجنة التقنية </w:t>
      </w:r>
      <w:r w:rsidR="003E1072" w:rsidRPr="003E1072">
        <w:rPr>
          <w:b/>
          <w:bCs/>
          <w:lang w:val="fr-CH"/>
        </w:rPr>
        <w:t>TC86</w:t>
      </w:r>
      <w:r w:rsidR="003E1072" w:rsidRPr="003E1072">
        <w:rPr>
          <w:b/>
          <w:bCs/>
          <w:rtl/>
          <w:lang w:val="fr-CH" w:bidi="ar-SY"/>
        </w:rPr>
        <w:t xml:space="preserve"> التابعة</w:t>
      </w:r>
      <w:r w:rsidR="003E1072" w:rsidRPr="003E1072">
        <w:rPr>
          <w:rtl/>
          <w:lang w:val="fr-CH" w:bidi="ar-SY"/>
        </w:rPr>
        <w:t xml:space="preserve"> </w:t>
      </w:r>
      <w:r w:rsidR="003E1072" w:rsidRPr="003E1072">
        <w:rPr>
          <w:b/>
          <w:bCs/>
          <w:spacing w:val="-2"/>
          <w:position w:val="2"/>
          <w:rtl/>
        </w:rPr>
        <w:t>للجنة الكهرتقنية الدولية </w:t>
      </w:r>
      <w:r w:rsidR="003E1072" w:rsidRPr="003E1072">
        <w:rPr>
          <w:b/>
          <w:bCs/>
          <w:spacing w:val="-2"/>
          <w:position w:val="2"/>
          <w:lang w:val="fr-CH"/>
        </w:rPr>
        <w:t>(IEC)</w:t>
      </w:r>
      <w:r w:rsidR="003E1072" w:rsidRPr="003E1072">
        <w:rPr>
          <w:b/>
          <w:bCs/>
          <w:rtl/>
        </w:rPr>
        <w:t xml:space="preserve"> ولجنة الدراسات 15 التابعة لقطاع تقييس الاتصالات بالاتحاد الدولي للاتصالات بشأن "</w:t>
      </w:r>
      <w:r w:rsidR="003E1072" w:rsidRPr="003E1072">
        <w:rPr>
          <w:b/>
          <w:bCs/>
          <w:spacing w:val="-2"/>
          <w:position w:val="2"/>
          <w:rtl/>
        </w:rPr>
        <w:t xml:space="preserve">خارطة طريق </w:t>
      </w:r>
      <w:r w:rsidR="003E1072" w:rsidRPr="003E1072">
        <w:rPr>
          <w:b/>
          <w:bCs/>
          <w:spacing w:val="-2"/>
          <w:position w:val="2"/>
          <w:rtl/>
          <w:lang w:bidi="ar-SY"/>
        </w:rPr>
        <w:t>ل</w:t>
      </w:r>
      <w:r w:rsidR="003E1072" w:rsidRPr="003E1072">
        <w:rPr>
          <w:b/>
          <w:bCs/>
          <w:spacing w:val="-2"/>
          <w:position w:val="2"/>
          <w:rtl/>
        </w:rPr>
        <w:t>تقييس تكنولوجيات استشعار شبكات الألياف الكبلية متعددة النوى والألياف البصرية"</w:t>
      </w:r>
      <w:r w:rsidR="003E1072" w:rsidRPr="003E1072">
        <w:rPr>
          <w:rtl/>
        </w:rPr>
        <w:t xml:space="preserve">. وستُعقد ورشة العمل ظهيرة يوم </w:t>
      </w:r>
      <w:r w:rsidR="003E1072" w:rsidRPr="003E1072">
        <w:rPr>
          <w:b/>
          <w:bCs/>
          <w:rtl/>
        </w:rPr>
        <w:t>17 أكتوبر 2025</w:t>
      </w:r>
      <w:r w:rsidR="003E1072" w:rsidRPr="003E1072">
        <w:rPr>
          <w:rtl/>
        </w:rPr>
        <w:t xml:space="preserve"> </w:t>
      </w:r>
      <w:r w:rsidR="003E1072" w:rsidRPr="003E1072">
        <w:rPr>
          <w:b/>
          <w:bCs/>
          <w:rtl/>
        </w:rPr>
        <w:t>من الساعة 14:00 إلى الساعة 17:30 بتوقيت وسط أوروبا الصيفي في مقر الاتحاد بجنيف، سويسرا</w:t>
      </w:r>
      <w:r w:rsidR="003E1072" w:rsidRPr="003E1072">
        <w:rPr>
          <w:rtl/>
        </w:rPr>
        <w:t>. وستكون هذه الورشة بالتزامن مع اجتماع لجنة الدراسات 15 التابعة لقطاع تقييس الاتصالات المقرر عقده في الفترة من 13 إلى 24 أكتوبر 2025. وستُتاح المشاركة عن بُعد في هذا الحدث</w:t>
      </w:r>
      <w:r w:rsidR="003E1072" w:rsidRPr="003E1072">
        <w:rPr>
          <w:rtl/>
          <w:lang w:bidi="ar-SY"/>
        </w:rPr>
        <w:t>.</w:t>
      </w:r>
    </w:p>
    <w:p w14:paraId="152F8CB5" w14:textId="0F8C8B27" w:rsidR="003E1072" w:rsidRPr="00C2605E" w:rsidRDefault="003E1072" w:rsidP="00280C89">
      <w:pPr>
        <w:rPr>
          <w:rtl/>
          <w:lang w:bidi="ar-SY"/>
        </w:rPr>
      </w:pPr>
      <w:r w:rsidRPr="00C2605E">
        <w:rPr>
          <w:lang w:bidi="ar-SY"/>
        </w:rPr>
        <w:t>2</w:t>
      </w:r>
      <w:r w:rsidRPr="00C2605E">
        <w:rPr>
          <w:rtl/>
          <w:lang w:bidi="ar-SY"/>
        </w:rPr>
        <w:tab/>
        <w:t>ومن المتوقع أن تتطلب أنظمة الألياف البصرية البحرية خلال العقد المقبل سعات نقل بيانات تتجاوز بيتابت واحد لكل كبل. وتُعزى هذه الزيادة الكبيرة إلى مجموعة متنوعة من التكنولوجيات والتطبيقات كثيفة البيانات، بدءاً من الذكاء الاصطناعي</w:t>
      </w:r>
      <w:r w:rsidR="00FC612B" w:rsidRPr="00C2605E">
        <w:rPr>
          <w:rFonts w:hint="cs"/>
          <w:rtl/>
          <w:lang w:bidi="ar-EG"/>
        </w:rPr>
        <w:t xml:space="preserve"> </w:t>
      </w:r>
      <w:r w:rsidR="00FC612B" w:rsidRPr="006F4971">
        <w:rPr>
          <w:lang w:val="en-AU"/>
        </w:rPr>
        <w:t>(AI)</w:t>
      </w:r>
      <w:r w:rsidRPr="00C2605E">
        <w:rPr>
          <w:rtl/>
          <w:lang w:bidi="ar-SY"/>
        </w:rPr>
        <w:t xml:space="preserve"> والتعلم الآلي وصولاً إلى حلول الأمن، والابتكارات في القيادة الذاتية، والتطورات في مجال الطب عن بُعد، وغيرها من المجالات، مما يبرز الدور الحاسم لشبكات مراكز البيانات الموزعة. ولتلبية هذه المتطلبات الآخذة في التطور، أصبحت هناك حاجة إلى تكنولوجيات شبكات الألياف البصرية الرائدة، من قبيل الإرسال المتعدد بالتقسيم المكاني (</w:t>
      </w:r>
      <w:r w:rsidRPr="00C2605E">
        <w:rPr>
          <w:lang w:bidi="ar-SY"/>
        </w:rPr>
        <w:t>SDM</w:t>
      </w:r>
      <w:r w:rsidRPr="00C2605E">
        <w:rPr>
          <w:rtl/>
          <w:lang w:bidi="ar-SY"/>
        </w:rPr>
        <w:t>)، والمعماريات المتوازية الضخمة، وبروتوكولات الكمون المنخفض، وغيرها من النهج المتطورة.</w:t>
      </w:r>
    </w:p>
    <w:p w14:paraId="5C35C1F6" w14:textId="77777777" w:rsidR="003E1072" w:rsidRPr="003E1072" w:rsidRDefault="003E1072" w:rsidP="006F4971">
      <w:pPr>
        <w:keepNext/>
        <w:keepLines/>
        <w:rPr>
          <w:rtl/>
          <w:lang w:bidi="ar-SY"/>
        </w:rPr>
      </w:pPr>
      <w:r w:rsidRPr="003E1072">
        <w:rPr>
          <w:rtl/>
          <w:lang w:bidi="ar-SY"/>
        </w:rPr>
        <w:t>3</w:t>
      </w:r>
      <w:r w:rsidRPr="003E1072">
        <w:rPr>
          <w:rtl/>
          <w:lang w:bidi="ar-SY"/>
        </w:rPr>
        <w:tab/>
        <w:t>وإدراكاً لهذا التحول في المتطلبات التكنولوجية، بدأ الاضطلاع بجهود جديدة في مجال التقييس. ومن الجدير بالذكر أن شهر مارس 2025 قد شهد نقطة تحولٍ محورية، إذ باشرت لجنة الدراسات 15 التابعة لقطاع تقييس الاتصالات أنشطة رسمية بشأن الألياف البصرية متعددة النوى ذات الكسوة الموحدة القطر. وفي الوقت ذاته، يجرى بحث معايير دولية لاستشعار شبكات الألياف البصرية عبر الوصلات البحرية والبرية؛ وهو مجالٌ واعدٌ يحمل إمكاناتٍ تحويلية.</w:t>
      </w:r>
    </w:p>
    <w:p w14:paraId="155EF2C8" w14:textId="77777777" w:rsidR="003E1072" w:rsidRPr="003E1072" w:rsidRDefault="003E1072" w:rsidP="00280C89">
      <w:pPr>
        <w:rPr>
          <w:rtl/>
          <w:lang w:bidi="ar-SY"/>
        </w:rPr>
      </w:pPr>
      <w:r w:rsidRPr="003E1072">
        <w:rPr>
          <w:rtl/>
          <w:lang w:bidi="ar-SY"/>
        </w:rPr>
        <w:t>4</w:t>
      </w:r>
      <w:r w:rsidRPr="003E1072">
        <w:rPr>
          <w:rtl/>
          <w:lang w:bidi="ar-SY"/>
        </w:rPr>
        <w:tab/>
        <w:t>وستكون هذه الورشة بمثابة منصة لاستكشاف المسار المستقبلي لمبادرات التقييس هذه، مع التطرق إلى اتجاهات الأسواق الناشئة التي تُشكل الجيل القادم من تكنولوجيات الألياف البصرية الكبلية واستشعار الشبكات. ومن خلال تعزيز التعاون بين هيئات التقييس المتعددة حول العالم، لا يهدف هذا الحدث إلى تسريع التقدم فحسب، بل إلى إرساء أسس منظومة عالمية فعّالة قادرة على مواجهة تحديات التوصيلية في المستقبل.</w:t>
      </w:r>
    </w:p>
    <w:p w14:paraId="76949228" w14:textId="77777777" w:rsidR="003E1072" w:rsidRPr="003E1072" w:rsidRDefault="003E1072" w:rsidP="00280C89">
      <w:pPr>
        <w:rPr>
          <w:rtl/>
          <w:lang w:bidi="ar-SY"/>
        </w:rPr>
      </w:pPr>
      <w:r w:rsidRPr="006F4971">
        <w:rPr>
          <w:rtl/>
          <w:lang w:bidi="ar-SY"/>
        </w:rPr>
        <w:lastRenderedPageBreak/>
        <w:t>5</w:t>
      </w:r>
      <w:r w:rsidRPr="006F4971">
        <w:rPr>
          <w:rtl/>
          <w:lang w:bidi="ar-SY"/>
        </w:rPr>
        <w:tab/>
      </w:r>
      <w:r w:rsidRPr="006F4971">
        <w:rPr>
          <w:rtl/>
        </w:rPr>
        <w:t xml:space="preserve">والمشاركة في ورشة العمل مجانية ومفتوحة </w:t>
      </w:r>
      <w:r w:rsidRPr="006F4971">
        <w:rPr>
          <w:rtl/>
          <w:lang w:bidi="ar-SY"/>
        </w:rPr>
        <w:t>أ</w:t>
      </w:r>
      <w:r w:rsidRPr="006F4971">
        <w:rPr>
          <w:rtl/>
        </w:rPr>
        <w:t xml:space="preserve">مام الدول الأعضاء في الاتحاد الدولي للاتصالات وأعضاء قطاعاته والمنتسبين إليه والمؤسسات الأكاديمية المنضمة إليه، وجميع المشاركين المنتظمين في اجتماعات </w:t>
      </w:r>
      <w:r w:rsidRPr="006F4971">
        <w:rPr>
          <w:spacing w:val="-2"/>
          <w:position w:val="2"/>
          <w:rtl/>
        </w:rPr>
        <w:t>اللجنة الكهرتقنية الدولية</w:t>
      </w:r>
      <w:r w:rsidRPr="006F4971">
        <w:rPr>
          <w:rtl/>
        </w:rPr>
        <w:t xml:space="preserve"> ولجنة الدراسات 15 التابعة لقطاع تقييس الاتصالات بالاتحاد، وكذلك جميع الأفراد المهتمين بالموضوع الراغبين في المشاركة في هذه الأعمال. ويشمل ذلك الأفراد الأعضاء أيضاً في المنظمات الدولية والإقليمية والوطنية</w:t>
      </w:r>
      <w:r w:rsidRPr="006F4971">
        <w:rPr>
          <w:rtl/>
          <w:lang w:bidi="ar-SY"/>
        </w:rPr>
        <w:t>.</w:t>
      </w:r>
    </w:p>
    <w:p w14:paraId="3CB80EE1" w14:textId="1A46C625" w:rsidR="003E1072" w:rsidRPr="003E1072" w:rsidRDefault="003E1072" w:rsidP="00280C89">
      <w:pPr>
        <w:rPr>
          <w:rtl/>
        </w:rPr>
      </w:pPr>
      <w:r w:rsidRPr="003E1072">
        <w:rPr>
          <w:rtl/>
          <w:lang w:bidi="ar-SY"/>
        </w:rPr>
        <w:t>6</w:t>
      </w:r>
      <w:r w:rsidRPr="003E1072">
        <w:rPr>
          <w:rtl/>
          <w:lang w:bidi="ar-SY"/>
        </w:rPr>
        <w:tab/>
      </w:r>
      <w:r w:rsidRPr="003E1072">
        <w:rPr>
          <w:rtl/>
        </w:rPr>
        <w:t xml:space="preserve">وستتاح جميع المعلومات المتعلقة بالحدث (مثل مشروع برنامج العمل وقائمة المتحدثين ورابط التسجيل) على صفحة الويب الرئيسية المخصصة للحدث على الرابط التالي: </w:t>
      </w:r>
      <w:hyperlink r:id="rId12" w:anchor="/ar" w:history="1">
        <w:r w:rsidR="00280C89">
          <w:rPr>
            <w:color w:val="0000FF"/>
            <w:u w:val="single"/>
          </w:rPr>
          <w:t>https://www.itu.int/en/ITU-T/Workshops-and-Seminars/2025/10</w:t>
        </w:r>
        <w:r w:rsidR="00280C89">
          <w:rPr>
            <w:color w:val="0000FF"/>
            <w:u w:val="single"/>
          </w:rPr>
          <w:t>1</w:t>
        </w:r>
        <w:r w:rsidR="00280C89">
          <w:rPr>
            <w:color w:val="0000FF"/>
            <w:u w:val="single"/>
          </w:rPr>
          <w:t>7/Pages/default.aspx#/ar</w:t>
        </w:r>
      </w:hyperlink>
      <w:r w:rsidRPr="003E1072">
        <w:rPr>
          <w:rtl/>
        </w:rPr>
        <w:t xml:space="preserve">. وسيحدَّث الموقع الإلكتروني بانتظام كلما توافّرت معلومات جديدة </w:t>
      </w:r>
      <w:r w:rsidR="00C45FF2" w:rsidRPr="003E1072">
        <w:rPr>
          <w:rtl/>
        </w:rPr>
        <w:t>أو</w:t>
      </w:r>
      <w:r w:rsidR="00C45FF2">
        <w:rPr>
          <w:rFonts w:hint="cs"/>
          <w:rtl/>
        </w:rPr>
        <w:t> </w:t>
      </w:r>
      <w:r w:rsidRPr="003E1072">
        <w:rPr>
          <w:rtl/>
        </w:rPr>
        <w:t>معدّلة. ويشجَّع المشاركون على التردد على الموقع للاطلاع على أحدث المعلومات.</w:t>
      </w:r>
    </w:p>
    <w:p w14:paraId="7C1F9B70" w14:textId="57C775EA" w:rsidR="003E1072" w:rsidRPr="006F4971" w:rsidRDefault="003E1072" w:rsidP="006F4971">
      <w:pPr>
        <w:rPr>
          <w:rtl/>
        </w:rPr>
      </w:pPr>
      <w:r w:rsidRPr="003E1072">
        <w:rPr>
          <w:rtl/>
        </w:rPr>
        <w:t>7</w:t>
      </w:r>
      <w:r w:rsidRPr="003E1072">
        <w:rPr>
          <w:rtl/>
        </w:rPr>
        <w:tab/>
        <w:t xml:space="preserve">ولتمكين مكتب تقييس الاتصالات من اتخاذ الترتيبات اللازمة لتنظيم ورشة العمل، سأكون ممتناً لو تكرمتم بتسجيل مشاركتكم في أسرع وقت ممكن عبر الرابط التالي: </w:t>
      </w:r>
      <w:r w:rsidR="00C45FF2">
        <w:rPr>
          <w:rtl/>
        </w:rPr>
        <w:tab/>
      </w:r>
      <w:r w:rsidR="00C45FF2">
        <w:rPr>
          <w:rtl/>
        </w:rPr>
        <w:br/>
      </w:r>
      <w:hyperlink r:id="rId13" w:history="1">
        <w:r w:rsidR="00C45FF2" w:rsidRPr="00C45FF2">
          <w:rPr>
            <w:rStyle w:val="Hyperlink"/>
            <w:rFonts w:cs="Calibri"/>
          </w:rPr>
          <w:t>https://www.itu.int/net4/CRM/xreg/web/Registra</w:t>
        </w:r>
        <w:r w:rsidR="00C45FF2" w:rsidRPr="00C45FF2">
          <w:rPr>
            <w:rStyle w:val="Hyperlink"/>
            <w:rFonts w:cs="Calibri"/>
          </w:rPr>
          <w:t>t</w:t>
        </w:r>
        <w:r w:rsidR="00C45FF2" w:rsidRPr="00C45FF2">
          <w:rPr>
            <w:rStyle w:val="Hyperlink"/>
            <w:rFonts w:cs="Calibri"/>
          </w:rPr>
          <w:t>ion.aspx?Event=C-00015837</w:t>
        </w:r>
      </w:hyperlink>
      <w:r w:rsidRPr="003E1072">
        <w:rPr>
          <w:rtl/>
        </w:rPr>
        <w:t xml:space="preserve">. </w:t>
      </w:r>
      <w:r w:rsidRPr="003E1072">
        <w:rPr>
          <w:b/>
          <w:bCs/>
          <w:rtl/>
        </w:rPr>
        <w:t>ويُرجى العلم بأن التسجيل المسبق للمشاركة في ورشة العمل إلزامي ويُنفّذ عبر الإنترنت حصراً.</w:t>
      </w:r>
    </w:p>
    <w:p w14:paraId="639AFF63" w14:textId="77777777" w:rsidR="003E1072" w:rsidRPr="003E1072" w:rsidRDefault="003E1072" w:rsidP="00280C89">
      <w:pPr>
        <w:rPr>
          <w:rtl/>
        </w:rPr>
      </w:pPr>
      <w:r w:rsidRPr="003E1072">
        <w:rPr>
          <w:rtl/>
        </w:rPr>
        <w:t>8</w:t>
      </w:r>
      <w:r w:rsidRPr="003E1072">
        <w:rPr>
          <w:rtl/>
        </w:rPr>
        <w:tab/>
        <w:t xml:space="preserve">وأودّ أن أذكّركم بأن على مواطني بعض البلدان الحصول على تأشيرة للدخول إلى سويسرا والإقامة فيها </w:t>
      </w:r>
      <w:r w:rsidRPr="003E1072">
        <w:rPr>
          <w:rtl/>
          <w:lang w:bidi="ar-SY"/>
        </w:rPr>
        <w:t>ولو لفترة وجيزة</w:t>
      </w:r>
      <w:r w:rsidRPr="003E1072">
        <w:rPr>
          <w:rtl/>
        </w:rPr>
        <w:t>. ويجب طلب التأشيرة والحصول عليها من المكتب (السفارة أو القنصلية) الذي يمثل سويسرا في بلدكم، أو من أقرب مكتب من بلد المغادرة في حالة عدم وجود هذا المكتب في بلدكم.</w:t>
      </w:r>
    </w:p>
    <w:p w14:paraId="3834A16B" w14:textId="49B5B442" w:rsidR="00E84438" w:rsidRPr="00D517B2" w:rsidRDefault="00A37B7E"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45C29957" wp14:editId="18B6940E">
            <wp:simplePos x="0" y="0"/>
            <wp:positionH relativeFrom="margin">
              <wp:align>right</wp:align>
            </wp:positionH>
            <wp:positionV relativeFrom="paragraph">
              <wp:posOffset>288925</wp:posOffset>
            </wp:positionV>
            <wp:extent cx="768389" cy="368319"/>
            <wp:effectExtent l="0" t="0" r="0" b="0"/>
            <wp:wrapNone/>
            <wp:docPr id="187068166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81665" name="Picture 1" descr="A black and whit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741939A0" w14:textId="465F1BAE" w:rsidR="00DD6915" w:rsidRDefault="00807031" w:rsidP="00183657">
      <w:pPr>
        <w:spacing w:before="720" w:after="0"/>
        <w:jc w:val="left"/>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DD6915" w:rsidSect="00183657">
      <w:headerReference w:type="default" r:id="rId15"/>
      <w:footerReference w:type="first" r:id="rId16"/>
      <w:type w:val="oddPage"/>
      <w:pgSz w:w="11907" w:h="16840" w:code="9"/>
      <w:pgMar w:top="1418" w:right="1134" w:bottom="1134" w:left="1134"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6391" w14:textId="77777777" w:rsidR="00F72B26" w:rsidRDefault="00F72B26" w:rsidP="006C3242">
      <w:pPr>
        <w:spacing w:before="0" w:line="240" w:lineRule="auto"/>
      </w:pPr>
      <w:r>
        <w:separator/>
      </w:r>
    </w:p>
  </w:endnote>
  <w:endnote w:type="continuationSeparator" w:id="0">
    <w:p w14:paraId="583491F5" w14:textId="77777777" w:rsidR="00F72B26" w:rsidRDefault="00F72B2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DF47"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5F3F" w14:textId="77777777" w:rsidR="00F72B26" w:rsidRDefault="00F72B26" w:rsidP="006C3242">
      <w:pPr>
        <w:spacing w:before="0" w:line="240" w:lineRule="auto"/>
      </w:pPr>
      <w:r>
        <w:separator/>
      </w:r>
    </w:p>
  </w:footnote>
  <w:footnote w:type="continuationSeparator" w:id="0">
    <w:p w14:paraId="36368558" w14:textId="77777777" w:rsidR="00F72B26" w:rsidRDefault="00F72B2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D829" w14:textId="27AB4DBA"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EA0317">
      <w:rPr>
        <w:sz w:val="20"/>
        <w:szCs w:val="20"/>
        <w:lang w:bidi="ar-EG"/>
      </w:rPr>
      <w:t>0</w:t>
    </w:r>
    <w:r w:rsidR="003E1072">
      <w:rPr>
        <w:sz w:val="20"/>
        <w:szCs w:val="20"/>
        <w:lang w:bidi="ar-EG"/>
      </w:rPr>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8832603">
    <w:abstractNumId w:val="9"/>
  </w:num>
  <w:num w:numId="2" w16cid:durableId="2056421325">
    <w:abstractNumId w:val="7"/>
  </w:num>
  <w:num w:numId="3" w16cid:durableId="1991404257">
    <w:abstractNumId w:val="6"/>
  </w:num>
  <w:num w:numId="4" w16cid:durableId="1478953618">
    <w:abstractNumId w:val="5"/>
  </w:num>
  <w:num w:numId="5" w16cid:durableId="1765804492">
    <w:abstractNumId w:val="4"/>
  </w:num>
  <w:num w:numId="6" w16cid:durableId="906263248">
    <w:abstractNumId w:val="8"/>
  </w:num>
  <w:num w:numId="7" w16cid:durableId="856776771">
    <w:abstractNumId w:val="3"/>
  </w:num>
  <w:num w:numId="8" w16cid:durableId="1502696957">
    <w:abstractNumId w:val="2"/>
  </w:num>
  <w:num w:numId="9" w16cid:durableId="1145121573">
    <w:abstractNumId w:val="1"/>
  </w:num>
  <w:num w:numId="10" w16cid:durableId="48461201">
    <w:abstractNumId w:val="0"/>
  </w:num>
  <w:num w:numId="11" w16cid:durableId="534194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83"/>
    <w:rsid w:val="00002A63"/>
    <w:rsid w:val="0006468A"/>
    <w:rsid w:val="00073A7E"/>
    <w:rsid w:val="00090574"/>
    <w:rsid w:val="000C1C0E"/>
    <w:rsid w:val="000C548A"/>
    <w:rsid w:val="000E327F"/>
    <w:rsid w:val="001078C7"/>
    <w:rsid w:val="00146FE2"/>
    <w:rsid w:val="00183657"/>
    <w:rsid w:val="001C0169"/>
    <w:rsid w:val="001D1D50"/>
    <w:rsid w:val="001D6745"/>
    <w:rsid w:val="001E2788"/>
    <w:rsid w:val="001E446E"/>
    <w:rsid w:val="001F4353"/>
    <w:rsid w:val="002154EE"/>
    <w:rsid w:val="0022618F"/>
    <w:rsid w:val="002276D2"/>
    <w:rsid w:val="0023283D"/>
    <w:rsid w:val="0026373E"/>
    <w:rsid w:val="00271C43"/>
    <w:rsid w:val="00280C89"/>
    <w:rsid w:val="00290728"/>
    <w:rsid w:val="002978F4"/>
    <w:rsid w:val="002B028D"/>
    <w:rsid w:val="002C6FAB"/>
    <w:rsid w:val="002E196B"/>
    <w:rsid w:val="002E6541"/>
    <w:rsid w:val="00334924"/>
    <w:rsid w:val="003409BC"/>
    <w:rsid w:val="00357185"/>
    <w:rsid w:val="00372F67"/>
    <w:rsid w:val="00383829"/>
    <w:rsid w:val="003A3046"/>
    <w:rsid w:val="003C7EDF"/>
    <w:rsid w:val="003E1072"/>
    <w:rsid w:val="003F4B29"/>
    <w:rsid w:val="00400EC6"/>
    <w:rsid w:val="0042686F"/>
    <w:rsid w:val="004317D8"/>
    <w:rsid w:val="00434183"/>
    <w:rsid w:val="00443869"/>
    <w:rsid w:val="00447F32"/>
    <w:rsid w:val="004A153F"/>
    <w:rsid w:val="004E11DC"/>
    <w:rsid w:val="005136EF"/>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B4FE7"/>
    <w:rsid w:val="006C1530"/>
    <w:rsid w:val="006C3242"/>
    <w:rsid w:val="006C7CC0"/>
    <w:rsid w:val="006E1BAD"/>
    <w:rsid w:val="006E6264"/>
    <w:rsid w:val="006F4971"/>
    <w:rsid w:val="006F63F7"/>
    <w:rsid w:val="007025C7"/>
    <w:rsid w:val="00706D7A"/>
    <w:rsid w:val="007139D8"/>
    <w:rsid w:val="00722F0D"/>
    <w:rsid w:val="0074420E"/>
    <w:rsid w:val="00783E26"/>
    <w:rsid w:val="007940A2"/>
    <w:rsid w:val="007C3BC7"/>
    <w:rsid w:val="007C3BCD"/>
    <w:rsid w:val="007C6C83"/>
    <w:rsid w:val="007D4ACF"/>
    <w:rsid w:val="007F0787"/>
    <w:rsid w:val="00807031"/>
    <w:rsid w:val="00810B7B"/>
    <w:rsid w:val="0082358A"/>
    <w:rsid w:val="008235CD"/>
    <w:rsid w:val="008247DE"/>
    <w:rsid w:val="00840B10"/>
    <w:rsid w:val="008513CB"/>
    <w:rsid w:val="00873469"/>
    <w:rsid w:val="00873645"/>
    <w:rsid w:val="00877F4B"/>
    <w:rsid w:val="00891703"/>
    <w:rsid w:val="008A7F84"/>
    <w:rsid w:val="0091702E"/>
    <w:rsid w:val="00923B0C"/>
    <w:rsid w:val="00926F44"/>
    <w:rsid w:val="0094021C"/>
    <w:rsid w:val="0094432F"/>
    <w:rsid w:val="00952F86"/>
    <w:rsid w:val="00982B28"/>
    <w:rsid w:val="009D313F"/>
    <w:rsid w:val="009F17C2"/>
    <w:rsid w:val="00A37B7E"/>
    <w:rsid w:val="00A47A5A"/>
    <w:rsid w:val="00A6683B"/>
    <w:rsid w:val="00A77C90"/>
    <w:rsid w:val="00A9156F"/>
    <w:rsid w:val="00A97F94"/>
    <w:rsid w:val="00AA7EA2"/>
    <w:rsid w:val="00AB0BC9"/>
    <w:rsid w:val="00AB5C80"/>
    <w:rsid w:val="00AF6B5C"/>
    <w:rsid w:val="00B03099"/>
    <w:rsid w:val="00B05BC8"/>
    <w:rsid w:val="00B20F5B"/>
    <w:rsid w:val="00B64B47"/>
    <w:rsid w:val="00B916A7"/>
    <w:rsid w:val="00BB0F08"/>
    <w:rsid w:val="00C002DE"/>
    <w:rsid w:val="00C2605E"/>
    <w:rsid w:val="00C45FF2"/>
    <w:rsid w:val="00C53BF8"/>
    <w:rsid w:val="00C66157"/>
    <w:rsid w:val="00C674FE"/>
    <w:rsid w:val="00C67501"/>
    <w:rsid w:val="00C75633"/>
    <w:rsid w:val="00CE1C08"/>
    <w:rsid w:val="00CE2EE1"/>
    <w:rsid w:val="00CE3349"/>
    <w:rsid w:val="00CE36E5"/>
    <w:rsid w:val="00CF27F5"/>
    <w:rsid w:val="00CF3FFD"/>
    <w:rsid w:val="00D10CCF"/>
    <w:rsid w:val="00D22846"/>
    <w:rsid w:val="00D279ED"/>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A0317"/>
    <w:rsid w:val="00EB796D"/>
    <w:rsid w:val="00F058DC"/>
    <w:rsid w:val="00F24FC4"/>
    <w:rsid w:val="00F2676C"/>
    <w:rsid w:val="00F333E9"/>
    <w:rsid w:val="00F52941"/>
    <w:rsid w:val="00F72B26"/>
    <w:rsid w:val="00F84366"/>
    <w:rsid w:val="00F85089"/>
    <w:rsid w:val="00F974C5"/>
    <w:rsid w:val="00FA6F46"/>
    <w:rsid w:val="00FB75B7"/>
    <w:rsid w:val="00FC612B"/>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0C7CC"/>
  <w15:chartTrackingRefBased/>
  <w15:docId w15:val="{3C36E3C6-AA29-4071-9743-66632791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5136EF"/>
    <w:pPr>
      <w:spacing w:after="0" w:line="240" w:lineRule="auto"/>
    </w:pPr>
    <w:rPr>
      <w:rFonts w:ascii="Dubai" w:hAnsi="Dubai" w:cs="Dubai"/>
    </w:rPr>
  </w:style>
  <w:style w:type="character" w:styleId="FollowedHyperlink">
    <w:name w:val="FollowedHyperlink"/>
    <w:basedOn w:val="DefaultParagraphFont"/>
    <w:uiPriority w:val="99"/>
    <w:semiHidden/>
    <w:unhideWhenUsed/>
    <w:rsid w:val="00C45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158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5/1017/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ar/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9</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Braud, Olivia</cp:lastModifiedBy>
  <cp:revision>4</cp:revision>
  <cp:lastPrinted>2025-12-17T15:45:00Z</cp:lastPrinted>
  <dcterms:created xsi:type="dcterms:W3CDTF">2025-12-17T15:32:00Z</dcterms:created>
  <dcterms:modified xsi:type="dcterms:W3CDTF">2025-12-17T15:46:00Z</dcterms:modified>
</cp:coreProperties>
</file>