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188"/>
        <w:gridCol w:w="5262"/>
      </w:tblGrid>
      <w:tr w:rsidR="00EF6A23" w:rsidRPr="00171A6B" w14:paraId="3FDAE1F3" w14:textId="77777777" w:rsidTr="003F083D">
        <w:trPr>
          <w:cantSplit/>
        </w:trPr>
        <w:tc>
          <w:tcPr>
            <w:tcW w:w="0" w:type="auto"/>
            <w:vAlign w:val="center"/>
          </w:tcPr>
          <w:p w14:paraId="3DE42CAA" w14:textId="77777777" w:rsidR="00EF6A23" w:rsidRPr="00171A6B" w:rsidRDefault="00EF6A23" w:rsidP="00D14F31">
            <w:pPr>
              <w:tabs>
                <w:tab w:val="right" w:pos="8732"/>
              </w:tabs>
              <w:spacing w:before="0"/>
              <w:rPr>
                <w:b/>
                <w:bCs/>
                <w:iCs/>
                <w:color w:val="FFFFFF"/>
                <w:sz w:val="30"/>
                <w:szCs w:val="30"/>
              </w:rPr>
            </w:pPr>
            <w:r w:rsidRPr="00171A6B">
              <w:rPr>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171A6B" w:rsidRDefault="00EF6A23" w:rsidP="00EF6A23">
            <w:pPr>
              <w:spacing w:before="0"/>
              <w:rPr>
                <w:rFonts w:cs="Times New Roman Bold"/>
                <w:b/>
                <w:bCs/>
                <w:iCs/>
                <w:smallCaps/>
                <w:sz w:val="34"/>
                <w:szCs w:val="34"/>
              </w:rPr>
            </w:pPr>
            <w:r w:rsidRPr="00171A6B">
              <w:rPr>
                <w:rFonts w:cs="Times New Roman Bold"/>
                <w:b/>
                <w:bCs/>
                <w:iCs/>
                <w:smallCaps/>
                <w:sz w:val="34"/>
                <w:szCs w:val="34"/>
              </w:rPr>
              <w:t>Union internationale des télécommunications</w:t>
            </w:r>
          </w:p>
          <w:p w14:paraId="089E66D0" w14:textId="77777777" w:rsidR="00EF6A23" w:rsidRPr="00171A6B" w:rsidRDefault="00EF6A23" w:rsidP="00EF6A23">
            <w:pPr>
              <w:spacing w:before="0"/>
              <w:rPr>
                <w:color w:val="FFFFFF"/>
                <w:sz w:val="26"/>
                <w:szCs w:val="26"/>
              </w:rPr>
            </w:pPr>
            <w:r w:rsidRPr="00171A6B">
              <w:rPr>
                <w:rFonts w:cs="Times New Roman Bold"/>
                <w:b/>
                <w:bCs/>
                <w:iCs/>
                <w:smallCaps/>
                <w:sz w:val="28"/>
                <w:szCs w:val="28"/>
              </w:rPr>
              <w:t>B</w:t>
            </w:r>
            <w:r w:rsidRPr="00171A6B">
              <w:rPr>
                <w:b/>
                <w:bCs/>
                <w:iCs/>
                <w:smallCaps/>
                <w:sz w:val="28"/>
                <w:szCs w:val="28"/>
              </w:rPr>
              <w:t>ureau de la Normalisation des Télécommunications</w:t>
            </w:r>
          </w:p>
        </w:tc>
      </w:tr>
      <w:tr w:rsidR="00036F4F" w:rsidRPr="00171A6B" w14:paraId="18B25741" w14:textId="77777777" w:rsidTr="008F6157">
        <w:trPr>
          <w:cantSplit/>
        </w:trPr>
        <w:tc>
          <w:tcPr>
            <w:tcW w:w="0" w:type="auto"/>
          </w:tcPr>
          <w:p w14:paraId="4B1AFD72" w14:textId="77777777" w:rsidR="00036F4F" w:rsidRPr="00171A6B" w:rsidRDefault="00036F4F" w:rsidP="00A5280F">
            <w:pPr>
              <w:tabs>
                <w:tab w:val="left" w:pos="4111"/>
              </w:tabs>
              <w:spacing w:before="10"/>
              <w:ind w:left="57"/>
              <w:rPr>
                <w:sz w:val="22"/>
                <w:szCs w:val="22"/>
              </w:rPr>
            </w:pPr>
          </w:p>
        </w:tc>
        <w:tc>
          <w:tcPr>
            <w:tcW w:w="3286" w:type="dxa"/>
          </w:tcPr>
          <w:p w14:paraId="6579D3E8" w14:textId="77777777" w:rsidR="00036F4F" w:rsidRPr="00171A6B" w:rsidRDefault="00036F4F" w:rsidP="00A5280F">
            <w:pPr>
              <w:tabs>
                <w:tab w:val="left" w:pos="4111"/>
              </w:tabs>
              <w:spacing w:before="10"/>
              <w:ind w:left="57"/>
              <w:rPr>
                <w:b/>
                <w:sz w:val="22"/>
                <w:szCs w:val="22"/>
              </w:rPr>
            </w:pPr>
          </w:p>
        </w:tc>
        <w:tc>
          <w:tcPr>
            <w:tcW w:w="5164" w:type="dxa"/>
          </w:tcPr>
          <w:p w14:paraId="0DC34ECA" w14:textId="4CC17F64" w:rsidR="00036F4F" w:rsidRPr="00171A6B" w:rsidRDefault="00036F4F" w:rsidP="00A5645A">
            <w:pPr>
              <w:tabs>
                <w:tab w:val="clear" w:pos="794"/>
                <w:tab w:val="clear" w:pos="1191"/>
                <w:tab w:val="clear" w:pos="1588"/>
                <w:tab w:val="clear" w:pos="1985"/>
                <w:tab w:val="left" w:pos="284"/>
              </w:tabs>
              <w:spacing w:after="120"/>
              <w:ind w:left="284" w:hanging="227"/>
              <w:rPr>
                <w:sz w:val="22"/>
                <w:szCs w:val="22"/>
              </w:rPr>
            </w:pPr>
            <w:r w:rsidRPr="00171A6B">
              <w:rPr>
                <w:sz w:val="22"/>
                <w:szCs w:val="22"/>
              </w:rPr>
              <w:t>Genève, le</w:t>
            </w:r>
            <w:r w:rsidR="004419E9" w:rsidRPr="00171A6B">
              <w:rPr>
                <w:sz w:val="22"/>
                <w:szCs w:val="22"/>
              </w:rPr>
              <w:t xml:space="preserve"> </w:t>
            </w:r>
            <w:r w:rsidR="00BD2941" w:rsidRPr="00171A6B">
              <w:rPr>
                <w:sz w:val="22"/>
                <w:szCs w:val="22"/>
              </w:rPr>
              <w:t>16 septembre</w:t>
            </w:r>
            <w:r w:rsidR="0038721D" w:rsidRPr="00171A6B">
              <w:rPr>
                <w:sz w:val="22"/>
                <w:szCs w:val="22"/>
              </w:rPr>
              <w:t xml:space="preserve"> 2025</w:t>
            </w:r>
          </w:p>
        </w:tc>
      </w:tr>
      <w:tr w:rsidR="008F6157" w:rsidRPr="00171A6B" w14:paraId="16CDDFEF" w14:textId="77777777" w:rsidTr="008F6157">
        <w:trPr>
          <w:cantSplit/>
          <w:trHeight w:val="340"/>
        </w:trPr>
        <w:tc>
          <w:tcPr>
            <w:tcW w:w="0" w:type="auto"/>
          </w:tcPr>
          <w:p w14:paraId="3EFF375D" w14:textId="58556577" w:rsidR="008F6157" w:rsidRPr="00171A6B" w:rsidRDefault="008F6157" w:rsidP="00307FB4">
            <w:pPr>
              <w:tabs>
                <w:tab w:val="left" w:pos="4111"/>
              </w:tabs>
              <w:spacing w:before="10"/>
              <w:ind w:left="57"/>
              <w:rPr>
                <w:b/>
                <w:bCs/>
                <w:sz w:val="22"/>
                <w:szCs w:val="22"/>
              </w:rPr>
            </w:pPr>
            <w:r w:rsidRPr="00171A6B">
              <w:rPr>
                <w:b/>
                <w:bCs/>
                <w:sz w:val="22"/>
                <w:szCs w:val="22"/>
              </w:rPr>
              <w:t>Réf.:</w:t>
            </w:r>
          </w:p>
        </w:tc>
        <w:tc>
          <w:tcPr>
            <w:tcW w:w="3286" w:type="dxa"/>
          </w:tcPr>
          <w:p w14:paraId="5FFBBC9B" w14:textId="5C65E38C" w:rsidR="008F6157" w:rsidRPr="00171A6B" w:rsidRDefault="008F6157" w:rsidP="00A5280F">
            <w:pPr>
              <w:tabs>
                <w:tab w:val="left" w:pos="4111"/>
              </w:tabs>
              <w:spacing w:before="10"/>
              <w:ind w:left="57"/>
              <w:rPr>
                <w:b/>
                <w:sz w:val="22"/>
                <w:szCs w:val="22"/>
              </w:rPr>
            </w:pPr>
            <w:r w:rsidRPr="00171A6B">
              <w:rPr>
                <w:b/>
                <w:sz w:val="22"/>
                <w:szCs w:val="22"/>
              </w:rPr>
              <w:t xml:space="preserve">Circulaire TSB </w:t>
            </w:r>
            <w:r w:rsidR="00995A7D" w:rsidRPr="00171A6B">
              <w:rPr>
                <w:b/>
                <w:sz w:val="22"/>
                <w:szCs w:val="22"/>
              </w:rPr>
              <w:t>72</w:t>
            </w:r>
          </w:p>
          <w:p w14:paraId="577F6DA2" w14:textId="78E422F7" w:rsidR="008F6157" w:rsidRPr="00171A6B" w:rsidRDefault="008F6157" w:rsidP="00307FB4">
            <w:pPr>
              <w:tabs>
                <w:tab w:val="left" w:pos="4111"/>
              </w:tabs>
              <w:spacing w:before="10"/>
              <w:ind w:left="57"/>
              <w:rPr>
                <w:sz w:val="22"/>
                <w:szCs w:val="22"/>
              </w:rPr>
            </w:pPr>
            <w:r w:rsidRPr="00171A6B">
              <w:rPr>
                <w:sz w:val="22"/>
                <w:szCs w:val="22"/>
              </w:rPr>
              <w:t>CE 2/MCB</w:t>
            </w:r>
          </w:p>
        </w:tc>
        <w:tc>
          <w:tcPr>
            <w:tcW w:w="5164" w:type="dxa"/>
            <w:vMerge w:val="restart"/>
          </w:tcPr>
          <w:p w14:paraId="35271D8E" w14:textId="49F48F64" w:rsidR="008F6157" w:rsidRPr="00171A6B" w:rsidRDefault="008F6157" w:rsidP="00307FB4">
            <w:pPr>
              <w:tabs>
                <w:tab w:val="left" w:pos="4111"/>
              </w:tabs>
              <w:spacing w:before="0"/>
              <w:ind w:left="507" w:hanging="426"/>
              <w:rPr>
                <w:sz w:val="22"/>
                <w:szCs w:val="22"/>
              </w:rPr>
            </w:pPr>
            <w:bookmarkStart w:id="0" w:name="Addressee_F"/>
            <w:bookmarkEnd w:id="0"/>
            <w:r w:rsidRPr="00171A6B">
              <w:rPr>
                <w:sz w:val="22"/>
                <w:szCs w:val="22"/>
              </w:rPr>
              <w:t>–</w:t>
            </w:r>
            <w:r w:rsidRPr="00171A6B">
              <w:rPr>
                <w:sz w:val="22"/>
                <w:szCs w:val="22"/>
              </w:rPr>
              <w:tab/>
              <w:t>Aux Administrations des États Membres de l'Union;</w:t>
            </w:r>
          </w:p>
          <w:p w14:paraId="75D8F769" w14:textId="77777777" w:rsidR="008F6157" w:rsidRPr="00171A6B" w:rsidRDefault="008F6157" w:rsidP="0038721D">
            <w:pPr>
              <w:tabs>
                <w:tab w:val="left" w:pos="4111"/>
              </w:tabs>
              <w:spacing w:before="0"/>
              <w:ind w:left="507" w:hanging="426"/>
              <w:rPr>
                <w:sz w:val="22"/>
                <w:szCs w:val="22"/>
              </w:rPr>
            </w:pPr>
            <w:r w:rsidRPr="00171A6B">
              <w:rPr>
                <w:sz w:val="22"/>
                <w:szCs w:val="22"/>
              </w:rPr>
              <w:t>–</w:t>
            </w:r>
            <w:r w:rsidRPr="00171A6B">
              <w:rPr>
                <w:sz w:val="22"/>
                <w:szCs w:val="22"/>
              </w:rPr>
              <w:tab/>
              <w:t>À l'État de Palestine (Résolution 99 (Rév. Dubaï, 2018));</w:t>
            </w:r>
          </w:p>
          <w:p w14:paraId="1F98763A" w14:textId="77777777" w:rsidR="008F6157" w:rsidRPr="00171A6B" w:rsidRDefault="008F6157" w:rsidP="00995A7D">
            <w:pPr>
              <w:tabs>
                <w:tab w:val="clear" w:pos="794"/>
                <w:tab w:val="left" w:pos="226"/>
                <w:tab w:val="left" w:pos="4111"/>
              </w:tabs>
              <w:spacing w:before="0"/>
              <w:ind w:left="226" w:hanging="153"/>
              <w:rPr>
                <w:b/>
                <w:bCs/>
                <w:sz w:val="22"/>
                <w:szCs w:val="22"/>
              </w:rPr>
            </w:pPr>
            <w:r w:rsidRPr="00171A6B">
              <w:rPr>
                <w:b/>
                <w:bCs/>
                <w:sz w:val="22"/>
                <w:szCs w:val="22"/>
              </w:rPr>
              <w:t>Copie:</w:t>
            </w:r>
          </w:p>
          <w:p w14:paraId="36FC44F2" w14:textId="77777777" w:rsidR="008F6157" w:rsidRPr="00171A6B" w:rsidRDefault="008F6157" w:rsidP="0038721D">
            <w:pPr>
              <w:tabs>
                <w:tab w:val="clear" w:pos="794"/>
                <w:tab w:val="left" w:pos="4111"/>
              </w:tabs>
              <w:spacing w:before="0"/>
              <w:ind w:left="507" w:hanging="426"/>
              <w:rPr>
                <w:sz w:val="22"/>
                <w:szCs w:val="22"/>
              </w:rPr>
            </w:pPr>
            <w:r w:rsidRPr="00171A6B">
              <w:rPr>
                <w:sz w:val="22"/>
                <w:szCs w:val="22"/>
              </w:rPr>
              <w:t>–</w:t>
            </w:r>
            <w:r w:rsidRPr="00171A6B">
              <w:rPr>
                <w:sz w:val="22"/>
                <w:szCs w:val="22"/>
              </w:rPr>
              <w:tab/>
              <w:t>Aux Membres du Secteur de l'UIT-T;</w:t>
            </w:r>
          </w:p>
          <w:p w14:paraId="06EDC266" w14:textId="77777777" w:rsidR="008F6157" w:rsidRPr="00171A6B" w:rsidRDefault="008F6157" w:rsidP="0038721D">
            <w:pPr>
              <w:tabs>
                <w:tab w:val="clear" w:pos="794"/>
                <w:tab w:val="left" w:pos="4111"/>
              </w:tabs>
              <w:spacing w:before="0"/>
              <w:ind w:left="507" w:hanging="426"/>
              <w:rPr>
                <w:sz w:val="22"/>
                <w:szCs w:val="22"/>
              </w:rPr>
            </w:pPr>
            <w:r w:rsidRPr="00171A6B">
              <w:rPr>
                <w:sz w:val="22"/>
                <w:szCs w:val="22"/>
              </w:rPr>
              <w:t>–</w:t>
            </w:r>
            <w:r w:rsidRPr="00171A6B">
              <w:rPr>
                <w:sz w:val="22"/>
                <w:szCs w:val="22"/>
              </w:rPr>
              <w:tab/>
              <w:t>Aux Associés de la Commission d'études 2 de l'UIT-T;</w:t>
            </w:r>
          </w:p>
          <w:p w14:paraId="6A47654B" w14:textId="77777777" w:rsidR="008F6157" w:rsidRPr="00171A6B" w:rsidRDefault="008F6157" w:rsidP="0038721D">
            <w:pPr>
              <w:tabs>
                <w:tab w:val="clear" w:pos="794"/>
                <w:tab w:val="left" w:pos="4111"/>
              </w:tabs>
              <w:spacing w:before="0"/>
              <w:ind w:left="507" w:hanging="426"/>
              <w:rPr>
                <w:sz w:val="22"/>
                <w:szCs w:val="22"/>
              </w:rPr>
            </w:pPr>
            <w:r w:rsidRPr="00171A6B">
              <w:rPr>
                <w:sz w:val="22"/>
                <w:szCs w:val="22"/>
              </w:rPr>
              <w:t>–</w:t>
            </w:r>
            <w:r w:rsidRPr="00171A6B">
              <w:rPr>
                <w:sz w:val="22"/>
                <w:szCs w:val="22"/>
              </w:rPr>
              <w:tab/>
              <w:t>Aux établissements universitaires participant aux travaux de l'UIT;</w:t>
            </w:r>
          </w:p>
          <w:p w14:paraId="5005EED3" w14:textId="77777777" w:rsidR="008F6157" w:rsidRPr="00171A6B" w:rsidRDefault="008F6157" w:rsidP="0038721D">
            <w:pPr>
              <w:tabs>
                <w:tab w:val="clear" w:pos="794"/>
                <w:tab w:val="left" w:pos="4111"/>
              </w:tabs>
              <w:spacing w:before="0"/>
              <w:ind w:left="507" w:hanging="426"/>
              <w:rPr>
                <w:sz w:val="22"/>
                <w:szCs w:val="22"/>
              </w:rPr>
            </w:pPr>
            <w:r w:rsidRPr="00171A6B">
              <w:rPr>
                <w:sz w:val="22"/>
                <w:szCs w:val="22"/>
              </w:rPr>
              <w:t>–</w:t>
            </w:r>
            <w:r w:rsidRPr="00171A6B">
              <w:rPr>
                <w:sz w:val="22"/>
                <w:szCs w:val="22"/>
              </w:rPr>
              <w:tab/>
              <w:t>Au Président et aux Vice-Présidents de la Commission d'études 2 de l'UIT-T;</w:t>
            </w:r>
          </w:p>
          <w:p w14:paraId="0EA7E2CE" w14:textId="77777777" w:rsidR="008F6157" w:rsidRPr="00171A6B" w:rsidRDefault="008F6157" w:rsidP="0038721D">
            <w:pPr>
              <w:tabs>
                <w:tab w:val="clear" w:pos="794"/>
                <w:tab w:val="left" w:pos="4111"/>
              </w:tabs>
              <w:spacing w:before="0"/>
              <w:ind w:left="507" w:hanging="426"/>
              <w:rPr>
                <w:sz w:val="22"/>
                <w:szCs w:val="22"/>
              </w:rPr>
            </w:pPr>
            <w:r w:rsidRPr="00171A6B">
              <w:rPr>
                <w:sz w:val="22"/>
                <w:szCs w:val="22"/>
              </w:rPr>
              <w:t>–</w:t>
            </w:r>
            <w:r w:rsidRPr="00171A6B">
              <w:rPr>
                <w:sz w:val="22"/>
                <w:szCs w:val="22"/>
              </w:rPr>
              <w:tab/>
              <w:t>Au Directeur du Bureau de développement des télécommunications;</w:t>
            </w:r>
          </w:p>
          <w:p w14:paraId="461460AE" w14:textId="59B4BD9E" w:rsidR="008F6157" w:rsidRPr="00171A6B" w:rsidRDefault="008F6157" w:rsidP="0038721D">
            <w:pPr>
              <w:tabs>
                <w:tab w:val="left" w:pos="4111"/>
              </w:tabs>
              <w:spacing w:before="0"/>
              <w:ind w:left="507" w:hanging="426"/>
              <w:rPr>
                <w:sz w:val="22"/>
                <w:szCs w:val="22"/>
              </w:rPr>
            </w:pPr>
            <w:r w:rsidRPr="00171A6B">
              <w:rPr>
                <w:sz w:val="22"/>
                <w:szCs w:val="22"/>
              </w:rPr>
              <w:t>–</w:t>
            </w:r>
            <w:r w:rsidRPr="00171A6B">
              <w:rPr>
                <w:sz w:val="22"/>
                <w:szCs w:val="22"/>
              </w:rPr>
              <w:tab/>
              <w:t>Au Directeur du Bureau des radiocommunications</w:t>
            </w:r>
          </w:p>
        </w:tc>
      </w:tr>
      <w:tr w:rsidR="008F6157" w:rsidRPr="00171A6B" w14:paraId="724FD23E" w14:textId="77777777" w:rsidTr="008F6157">
        <w:trPr>
          <w:cantSplit/>
        </w:trPr>
        <w:tc>
          <w:tcPr>
            <w:tcW w:w="0" w:type="auto"/>
          </w:tcPr>
          <w:p w14:paraId="73149CCD" w14:textId="77777777" w:rsidR="008F6157" w:rsidRPr="00171A6B" w:rsidRDefault="008F6157" w:rsidP="00A5280F">
            <w:pPr>
              <w:tabs>
                <w:tab w:val="left" w:pos="4111"/>
              </w:tabs>
              <w:spacing w:before="10"/>
              <w:ind w:left="57"/>
              <w:rPr>
                <w:sz w:val="22"/>
                <w:szCs w:val="22"/>
              </w:rPr>
            </w:pPr>
            <w:r w:rsidRPr="00171A6B">
              <w:rPr>
                <w:sz w:val="22"/>
                <w:szCs w:val="22"/>
              </w:rPr>
              <w:t>Tél.:</w:t>
            </w:r>
          </w:p>
        </w:tc>
        <w:tc>
          <w:tcPr>
            <w:tcW w:w="3286" w:type="dxa"/>
          </w:tcPr>
          <w:p w14:paraId="78D06186" w14:textId="0AEE52D1" w:rsidR="008F6157" w:rsidRPr="00171A6B" w:rsidRDefault="008F6157" w:rsidP="00A5280F">
            <w:pPr>
              <w:tabs>
                <w:tab w:val="left" w:pos="4111"/>
              </w:tabs>
              <w:spacing w:before="0"/>
              <w:ind w:left="57"/>
              <w:rPr>
                <w:sz w:val="22"/>
                <w:szCs w:val="22"/>
              </w:rPr>
            </w:pPr>
            <w:r w:rsidRPr="00171A6B">
              <w:rPr>
                <w:sz w:val="22"/>
                <w:szCs w:val="22"/>
              </w:rPr>
              <w:t>+41 22 730 5901</w:t>
            </w:r>
          </w:p>
        </w:tc>
        <w:tc>
          <w:tcPr>
            <w:tcW w:w="5164" w:type="dxa"/>
            <w:vMerge/>
          </w:tcPr>
          <w:p w14:paraId="6D3A5806" w14:textId="2B79AC6F" w:rsidR="008F6157" w:rsidRPr="00171A6B" w:rsidRDefault="008F6157" w:rsidP="0038721D">
            <w:pPr>
              <w:tabs>
                <w:tab w:val="left" w:pos="4111"/>
              </w:tabs>
              <w:spacing w:before="0"/>
              <w:ind w:left="426" w:hanging="426"/>
              <w:rPr>
                <w:b/>
                <w:sz w:val="22"/>
                <w:szCs w:val="22"/>
              </w:rPr>
            </w:pPr>
          </w:p>
        </w:tc>
      </w:tr>
      <w:tr w:rsidR="008F6157" w:rsidRPr="00171A6B" w14:paraId="030F9AE5" w14:textId="77777777" w:rsidTr="008F6157">
        <w:trPr>
          <w:cantSplit/>
          <w:trHeight w:val="391"/>
        </w:trPr>
        <w:tc>
          <w:tcPr>
            <w:tcW w:w="0" w:type="auto"/>
          </w:tcPr>
          <w:p w14:paraId="7B417C4C" w14:textId="77777777" w:rsidR="008F6157" w:rsidRPr="00171A6B" w:rsidRDefault="008F6157" w:rsidP="00A5280F">
            <w:pPr>
              <w:tabs>
                <w:tab w:val="left" w:pos="4111"/>
              </w:tabs>
              <w:spacing w:before="10"/>
              <w:ind w:left="57"/>
              <w:rPr>
                <w:sz w:val="22"/>
                <w:szCs w:val="22"/>
              </w:rPr>
            </w:pPr>
            <w:r w:rsidRPr="00171A6B">
              <w:rPr>
                <w:sz w:val="22"/>
                <w:szCs w:val="22"/>
              </w:rPr>
              <w:t>Télécopie:</w:t>
            </w:r>
          </w:p>
        </w:tc>
        <w:tc>
          <w:tcPr>
            <w:tcW w:w="3286" w:type="dxa"/>
          </w:tcPr>
          <w:p w14:paraId="1A4A5F7B" w14:textId="77777777" w:rsidR="008F6157" w:rsidRPr="00171A6B" w:rsidRDefault="008F6157" w:rsidP="00A5280F">
            <w:pPr>
              <w:tabs>
                <w:tab w:val="left" w:pos="4111"/>
              </w:tabs>
              <w:spacing w:before="0"/>
              <w:ind w:left="57"/>
              <w:rPr>
                <w:sz w:val="22"/>
                <w:szCs w:val="22"/>
              </w:rPr>
            </w:pPr>
            <w:r w:rsidRPr="00171A6B">
              <w:rPr>
                <w:sz w:val="22"/>
                <w:szCs w:val="22"/>
              </w:rPr>
              <w:t>+41 22 730 5853</w:t>
            </w:r>
          </w:p>
        </w:tc>
        <w:tc>
          <w:tcPr>
            <w:tcW w:w="5164" w:type="dxa"/>
            <w:vMerge/>
          </w:tcPr>
          <w:p w14:paraId="323DAC81" w14:textId="573C5E3C" w:rsidR="008F6157" w:rsidRPr="00171A6B" w:rsidRDefault="008F6157" w:rsidP="0038721D">
            <w:pPr>
              <w:tabs>
                <w:tab w:val="left" w:pos="4111"/>
              </w:tabs>
              <w:spacing w:before="0"/>
              <w:ind w:left="426" w:hanging="426"/>
              <w:rPr>
                <w:b/>
                <w:sz w:val="22"/>
                <w:szCs w:val="22"/>
              </w:rPr>
            </w:pPr>
          </w:p>
        </w:tc>
      </w:tr>
      <w:tr w:rsidR="008F6157" w:rsidRPr="00171A6B" w14:paraId="640FB6B9" w14:textId="77777777" w:rsidTr="008F6157">
        <w:trPr>
          <w:cantSplit/>
        </w:trPr>
        <w:tc>
          <w:tcPr>
            <w:tcW w:w="0" w:type="auto"/>
          </w:tcPr>
          <w:p w14:paraId="15527369" w14:textId="0865F49A" w:rsidR="008F6157" w:rsidRPr="00171A6B" w:rsidRDefault="008F6157" w:rsidP="00A5280F">
            <w:pPr>
              <w:tabs>
                <w:tab w:val="left" w:pos="4111"/>
              </w:tabs>
              <w:spacing w:before="10"/>
              <w:ind w:left="57"/>
              <w:rPr>
                <w:sz w:val="22"/>
                <w:szCs w:val="22"/>
              </w:rPr>
            </w:pPr>
            <w:r w:rsidRPr="00171A6B">
              <w:rPr>
                <w:sz w:val="22"/>
                <w:szCs w:val="22"/>
              </w:rPr>
              <w:t>Courriel:</w:t>
            </w:r>
          </w:p>
        </w:tc>
        <w:tc>
          <w:tcPr>
            <w:tcW w:w="3286" w:type="dxa"/>
          </w:tcPr>
          <w:p w14:paraId="172249CE" w14:textId="71AEC3BC" w:rsidR="008F6157" w:rsidRPr="00171A6B" w:rsidRDefault="00171A6B" w:rsidP="00A5280F">
            <w:pPr>
              <w:tabs>
                <w:tab w:val="left" w:pos="4111"/>
              </w:tabs>
              <w:spacing w:before="0"/>
              <w:ind w:left="57"/>
              <w:rPr>
                <w:sz w:val="22"/>
                <w:szCs w:val="22"/>
              </w:rPr>
            </w:pPr>
            <w:hyperlink r:id="rId12" w:history="1">
              <w:r w:rsidR="008F6157" w:rsidRPr="00171A6B">
                <w:rPr>
                  <w:rStyle w:val="Hyperlink"/>
                  <w:sz w:val="22"/>
                  <w:szCs w:val="22"/>
                </w:rPr>
                <w:t>tsbsg2@itu.int</w:t>
              </w:r>
            </w:hyperlink>
          </w:p>
        </w:tc>
        <w:tc>
          <w:tcPr>
            <w:tcW w:w="5164" w:type="dxa"/>
            <w:vMerge/>
          </w:tcPr>
          <w:p w14:paraId="19762254" w14:textId="23659852" w:rsidR="008F6157" w:rsidRPr="00171A6B" w:rsidRDefault="008F6157" w:rsidP="0038721D">
            <w:pPr>
              <w:tabs>
                <w:tab w:val="clear" w:pos="794"/>
                <w:tab w:val="left" w:pos="4111"/>
              </w:tabs>
              <w:spacing w:before="0"/>
              <w:ind w:left="426" w:hanging="426"/>
              <w:rPr>
                <w:sz w:val="22"/>
                <w:szCs w:val="22"/>
              </w:rPr>
            </w:pPr>
          </w:p>
        </w:tc>
      </w:tr>
      <w:tr w:rsidR="00517A03" w:rsidRPr="00171A6B" w14:paraId="5435C04A" w14:textId="77777777" w:rsidTr="00C41B89">
        <w:trPr>
          <w:cantSplit/>
          <w:trHeight w:val="397"/>
        </w:trPr>
        <w:tc>
          <w:tcPr>
            <w:tcW w:w="0" w:type="auto"/>
          </w:tcPr>
          <w:p w14:paraId="2A0B9B4F" w14:textId="77777777" w:rsidR="00517A03" w:rsidRPr="00171A6B" w:rsidRDefault="00517A03" w:rsidP="00307FB4">
            <w:pPr>
              <w:tabs>
                <w:tab w:val="left" w:pos="4111"/>
              </w:tabs>
              <w:ind w:left="57"/>
              <w:rPr>
                <w:b/>
                <w:bCs/>
                <w:sz w:val="22"/>
                <w:szCs w:val="22"/>
              </w:rPr>
            </w:pPr>
            <w:r w:rsidRPr="00171A6B">
              <w:rPr>
                <w:b/>
                <w:bCs/>
                <w:sz w:val="22"/>
                <w:szCs w:val="22"/>
              </w:rPr>
              <w:t>Objet:</w:t>
            </w:r>
          </w:p>
        </w:tc>
        <w:tc>
          <w:tcPr>
            <w:tcW w:w="0" w:type="auto"/>
            <w:gridSpan w:val="2"/>
          </w:tcPr>
          <w:p w14:paraId="1A51EE75" w14:textId="51E10483" w:rsidR="00517A03" w:rsidRPr="00171A6B" w:rsidRDefault="0038721D" w:rsidP="0048088B">
            <w:pPr>
              <w:tabs>
                <w:tab w:val="left" w:pos="4111"/>
              </w:tabs>
              <w:spacing w:after="120"/>
              <w:ind w:left="57"/>
              <w:rPr>
                <w:b/>
                <w:bCs/>
                <w:sz w:val="22"/>
                <w:szCs w:val="22"/>
              </w:rPr>
            </w:pPr>
            <w:r w:rsidRPr="00171A6B">
              <w:rPr>
                <w:b/>
                <w:bCs/>
                <w:sz w:val="22"/>
                <w:szCs w:val="22"/>
              </w:rPr>
              <w:t xml:space="preserve">Consultation des États </w:t>
            </w:r>
            <w:r w:rsidRPr="00171A6B">
              <w:rPr>
                <w:b/>
                <w:bCs/>
                <w:sz w:val="22"/>
                <w:szCs w:val="22"/>
              </w:rPr>
              <w:t>Membres au sujet du texte déterminé des projets de Recommandations révisées UIT-T E.</w:t>
            </w:r>
            <w:r w:rsidR="00BD2941" w:rsidRPr="00171A6B">
              <w:rPr>
                <w:b/>
                <w:bCs/>
                <w:sz w:val="22"/>
                <w:szCs w:val="22"/>
              </w:rPr>
              <w:t>164</w:t>
            </w:r>
            <w:r w:rsidR="00995A7D" w:rsidRPr="00171A6B">
              <w:rPr>
                <w:b/>
                <w:bCs/>
                <w:sz w:val="22"/>
                <w:szCs w:val="22"/>
              </w:rPr>
              <w:t xml:space="preserve"> </w:t>
            </w:r>
            <w:r w:rsidRPr="00171A6B">
              <w:rPr>
                <w:b/>
                <w:bCs/>
                <w:sz w:val="22"/>
                <w:szCs w:val="22"/>
              </w:rPr>
              <w:t xml:space="preserve">et </w:t>
            </w:r>
            <w:r w:rsidR="009366FC" w:rsidRPr="00171A6B">
              <w:rPr>
                <w:b/>
                <w:bCs/>
                <w:sz w:val="22"/>
                <w:szCs w:val="22"/>
              </w:rPr>
              <w:t xml:space="preserve">UIT-T </w:t>
            </w:r>
            <w:r w:rsidRPr="00171A6B">
              <w:rPr>
                <w:b/>
                <w:bCs/>
                <w:sz w:val="22"/>
                <w:szCs w:val="22"/>
              </w:rPr>
              <w:t>E.164</w:t>
            </w:r>
            <w:r w:rsidR="00BD2941" w:rsidRPr="00171A6B">
              <w:rPr>
                <w:b/>
                <w:bCs/>
                <w:sz w:val="22"/>
                <w:szCs w:val="22"/>
              </w:rPr>
              <w:t>.1</w:t>
            </w:r>
            <w:r w:rsidRPr="00171A6B">
              <w:rPr>
                <w:b/>
                <w:bCs/>
                <w:sz w:val="22"/>
                <w:szCs w:val="22"/>
              </w:rPr>
              <w:t xml:space="preserve"> et </w:t>
            </w:r>
            <w:r w:rsidR="00BD2941" w:rsidRPr="00171A6B">
              <w:rPr>
                <w:b/>
                <w:bCs/>
                <w:sz w:val="22"/>
                <w:szCs w:val="22"/>
              </w:rPr>
              <w:t xml:space="preserve">des </w:t>
            </w:r>
            <w:r w:rsidRPr="00171A6B">
              <w:rPr>
                <w:b/>
                <w:bCs/>
                <w:sz w:val="22"/>
                <w:szCs w:val="22"/>
              </w:rPr>
              <w:t>projet</w:t>
            </w:r>
            <w:r w:rsidR="00BD2941" w:rsidRPr="00171A6B">
              <w:rPr>
                <w:b/>
                <w:bCs/>
                <w:sz w:val="22"/>
                <w:szCs w:val="22"/>
              </w:rPr>
              <w:t>s</w:t>
            </w:r>
            <w:r w:rsidRPr="00171A6B">
              <w:rPr>
                <w:b/>
                <w:bCs/>
                <w:sz w:val="22"/>
                <w:szCs w:val="22"/>
              </w:rPr>
              <w:t xml:space="preserve"> de nouvelle</w:t>
            </w:r>
            <w:r w:rsidR="00BD2941" w:rsidRPr="00171A6B">
              <w:rPr>
                <w:b/>
                <w:bCs/>
                <w:sz w:val="22"/>
                <w:szCs w:val="22"/>
              </w:rPr>
              <w:t>s</w:t>
            </w:r>
            <w:r w:rsidRPr="00171A6B">
              <w:rPr>
                <w:b/>
                <w:bCs/>
                <w:sz w:val="22"/>
                <w:szCs w:val="22"/>
              </w:rPr>
              <w:t xml:space="preserve"> Recommandation</w:t>
            </w:r>
            <w:r w:rsidR="00BD2941" w:rsidRPr="00171A6B">
              <w:rPr>
                <w:b/>
                <w:bCs/>
                <w:sz w:val="22"/>
                <w:szCs w:val="22"/>
              </w:rPr>
              <w:t>s</w:t>
            </w:r>
            <w:r w:rsidRPr="00171A6B">
              <w:rPr>
                <w:b/>
                <w:bCs/>
                <w:sz w:val="22"/>
                <w:szCs w:val="22"/>
              </w:rPr>
              <w:t xml:space="preserve"> </w:t>
            </w:r>
            <w:r w:rsidR="00BD2941" w:rsidRPr="00171A6B">
              <w:rPr>
                <w:b/>
                <w:bCs/>
                <w:sz w:val="22"/>
                <w:szCs w:val="22"/>
              </w:rPr>
              <w:t xml:space="preserve">UIT-T E.192 (E.IoT.NNAI) et </w:t>
            </w:r>
            <w:r w:rsidRPr="00171A6B">
              <w:rPr>
                <w:b/>
                <w:bCs/>
                <w:sz w:val="22"/>
                <w:szCs w:val="22"/>
              </w:rPr>
              <w:t>UIT-T E.371 (E.dit), qu'il est proposé d'approuver à la réunion de la Commission d'études 2 de l'UIT-T (</w:t>
            </w:r>
            <w:r w:rsidR="00BD2941" w:rsidRPr="00171A6B">
              <w:rPr>
                <w:b/>
                <w:bCs/>
                <w:sz w:val="22"/>
                <w:szCs w:val="22"/>
              </w:rPr>
              <w:t>4-13 février 2026</w:t>
            </w:r>
            <w:r w:rsidRPr="00171A6B">
              <w:rPr>
                <w:b/>
                <w:bCs/>
                <w:sz w:val="22"/>
                <w:szCs w:val="22"/>
              </w:rPr>
              <w:t>)</w:t>
            </w:r>
          </w:p>
        </w:tc>
      </w:tr>
    </w:tbl>
    <w:p w14:paraId="2D1EC328" w14:textId="0AB9A22D" w:rsidR="00517A03" w:rsidRPr="00171A6B" w:rsidRDefault="00517A03" w:rsidP="00995A7D">
      <w:pPr>
        <w:pStyle w:val="Normalaftertitle"/>
        <w:spacing w:before="240"/>
      </w:pPr>
      <w:bookmarkStart w:id="1" w:name="StartTyping_F"/>
      <w:bookmarkEnd w:id="1"/>
      <w:r w:rsidRPr="00171A6B">
        <w:t>Madame, Monsieur,</w:t>
      </w:r>
    </w:p>
    <w:p w14:paraId="60ED038D" w14:textId="400CDFD8" w:rsidR="0038721D" w:rsidRPr="00171A6B" w:rsidRDefault="0038721D" w:rsidP="0038721D">
      <w:pPr>
        <w:rPr>
          <w:bCs/>
          <w:sz w:val="22"/>
          <w:szCs w:val="22"/>
        </w:rPr>
      </w:pPr>
      <w:r w:rsidRPr="00171A6B">
        <w:rPr>
          <w:bCs/>
          <w:sz w:val="22"/>
          <w:szCs w:val="22"/>
        </w:rPr>
        <w:t>1</w:t>
      </w:r>
      <w:r w:rsidRPr="00171A6B">
        <w:rPr>
          <w:bCs/>
          <w:sz w:val="22"/>
          <w:szCs w:val="22"/>
        </w:rPr>
        <w:tab/>
        <w:t>La Commission d'études 2 de l'UIT-T (</w:t>
      </w:r>
      <w:r w:rsidRPr="00171A6B">
        <w:rPr>
          <w:bCs/>
          <w:i/>
          <w:iCs/>
          <w:sz w:val="22"/>
          <w:szCs w:val="22"/>
        </w:rPr>
        <w:t>Aspects opérationnels de la fourniture de services et de la gestion des télécommunications</w:t>
      </w:r>
      <w:r w:rsidRPr="00171A6B">
        <w:rPr>
          <w:bCs/>
          <w:sz w:val="22"/>
          <w:szCs w:val="22"/>
        </w:rPr>
        <w:t>) a l'intention d'appliquer la procédure d'approbation traditionnelle énoncée dans la section 9 de la Résolution 1 (Rév. New Delhi, 2024) de l'AMNT pour l'approbation du projet de texte mentionné ci-dessus à sa prochaine réunion, qui se tiendra le</w:t>
      </w:r>
      <w:r w:rsidR="00B54C56" w:rsidRPr="00171A6B">
        <w:rPr>
          <w:bCs/>
          <w:sz w:val="22"/>
          <w:szCs w:val="22"/>
        </w:rPr>
        <w:t> </w:t>
      </w:r>
      <w:r w:rsidR="00BD2941" w:rsidRPr="00171A6B">
        <w:rPr>
          <w:bCs/>
          <w:sz w:val="22"/>
          <w:szCs w:val="22"/>
        </w:rPr>
        <w:t>13 février 2026</w:t>
      </w:r>
      <w:r w:rsidRPr="00171A6B">
        <w:rPr>
          <w:bCs/>
          <w:sz w:val="22"/>
          <w:szCs w:val="22"/>
        </w:rPr>
        <w:t xml:space="preserve">. </w:t>
      </w:r>
      <w:r w:rsidRPr="00171A6B">
        <w:rPr>
          <w:bCs/>
          <w:sz w:val="22"/>
          <w:szCs w:val="22"/>
        </w:rPr>
        <w:t xml:space="preserve">L'ordre du jour et tous les renseignements utiles concernant la réunion de la Commission d'études 2 de l'UIT-T pourront être consultés dans la </w:t>
      </w:r>
      <w:hyperlink r:id="rId13" w:history="1">
        <w:r w:rsidRPr="00171A6B">
          <w:rPr>
            <w:rStyle w:val="Hyperlink"/>
            <w:bCs/>
            <w:sz w:val="22"/>
            <w:szCs w:val="22"/>
          </w:rPr>
          <w:t xml:space="preserve">Lettre collective </w:t>
        </w:r>
        <w:r w:rsidRPr="00171A6B">
          <w:rPr>
            <w:rStyle w:val="Hyperlink"/>
            <w:bCs/>
            <w:sz w:val="22"/>
            <w:szCs w:val="22"/>
          </w:rPr>
          <w:t>3</w:t>
        </w:r>
        <w:r w:rsidRPr="00171A6B">
          <w:rPr>
            <w:rStyle w:val="Hyperlink"/>
            <w:bCs/>
            <w:sz w:val="22"/>
            <w:szCs w:val="22"/>
          </w:rPr>
          <w:t>/2</w:t>
        </w:r>
      </w:hyperlink>
      <w:r w:rsidRPr="00171A6B">
        <w:rPr>
          <w:bCs/>
          <w:sz w:val="22"/>
          <w:szCs w:val="22"/>
        </w:rPr>
        <w:t>.</w:t>
      </w:r>
    </w:p>
    <w:p w14:paraId="7FAE167B" w14:textId="77777777" w:rsidR="0038721D" w:rsidRPr="00171A6B" w:rsidRDefault="0038721D" w:rsidP="0038721D">
      <w:pPr>
        <w:rPr>
          <w:bCs/>
          <w:sz w:val="22"/>
          <w:szCs w:val="22"/>
        </w:rPr>
      </w:pPr>
      <w:r w:rsidRPr="00171A6B">
        <w:rPr>
          <w:bCs/>
          <w:sz w:val="22"/>
          <w:szCs w:val="22"/>
        </w:rPr>
        <w:t>2</w:t>
      </w:r>
      <w:r w:rsidRPr="00171A6B">
        <w:rPr>
          <w:bCs/>
          <w:sz w:val="22"/>
          <w:szCs w:val="22"/>
        </w:rPr>
        <w:tab/>
        <w:t>On trouvera dans l'</w:t>
      </w:r>
      <w:r w:rsidRPr="00171A6B">
        <w:rPr>
          <w:b/>
          <w:sz w:val="22"/>
          <w:szCs w:val="22"/>
        </w:rPr>
        <w:t>Annexe 1</w:t>
      </w:r>
      <w:r w:rsidRPr="00171A6B">
        <w:rPr>
          <w:bCs/>
          <w:sz w:val="22"/>
          <w:szCs w:val="22"/>
        </w:rPr>
        <w:t xml:space="preserve"> le titre, le résumé et l'emplacement des projets de texte de l'UIT-T qu'il est proposé d'approuver.</w:t>
      </w:r>
    </w:p>
    <w:p w14:paraId="54A159DA" w14:textId="4A569F4A" w:rsidR="0038721D" w:rsidRPr="00171A6B" w:rsidRDefault="0038721D" w:rsidP="0038721D">
      <w:pPr>
        <w:rPr>
          <w:bCs/>
          <w:sz w:val="22"/>
          <w:szCs w:val="22"/>
        </w:rPr>
      </w:pPr>
      <w:r w:rsidRPr="00171A6B">
        <w:rPr>
          <w:bCs/>
          <w:sz w:val="22"/>
          <w:szCs w:val="22"/>
        </w:rPr>
        <w:t>3</w:t>
      </w:r>
      <w:r w:rsidRPr="00171A6B">
        <w:rPr>
          <w:bCs/>
          <w:sz w:val="22"/>
          <w:szCs w:val="22"/>
        </w:rPr>
        <w:tab/>
        <w:t>La présente Circulaire a pour objet d'engager le processus de consultation formelle des États</w:t>
      </w:r>
      <w:r w:rsidR="00995A7D" w:rsidRPr="00171A6B">
        <w:rPr>
          <w:bCs/>
          <w:sz w:val="22"/>
          <w:szCs w:val="22"/>
        </w:rPr>
        <w:t xml:space="preserve"> </w:t>
      </w:r>
      <w:r w:rsidRPr="00171A6B">
        <w:rPr>
          <w:bCs/>
          <w:sz w:val="22"/>
          <w:szCs w:val="22"/>
        </w:rPr>
        <w:t>Membres de l'UIT, qui devront indiquer si ces textes peuvent être examinés en vue de leur approbation à la prochaine réunion, conformément au paragraphe 9.4 de la Résolution 1. Les États</w:t>
      </w:r>
      <w:r w:rsidR="00B54C56" w:rsidRPr="00171A6B">
        <w:rPr>
          <w:bCs/>
          <w:sz w:val="22"/>
          <w:szCs w:val="22"/>
        </w:rPr>
        <w:t> </w:t>
      </w:r>
      <w:r w:rsidRPr="00171A6B">
        <w:rPr>
          <w:bCs/>
          <w:sz w:val="22"/>
          <w:szCs w:val="22"/>
        </w:rPr>
        <w:t>Membres sont priés de remplir le formulaire de l'</w:t>
      </w:r>
      <w:r w:rsidRPr="00171A6B">
        <w:rPr>
          <w:b/>
          <w:sz w:val="22"/>
          <w:szCs w:val="22"/>
        </w:rPr>
        <w:t>Annexe 2</w:t>
      </w:r>
      <w:r w:rsidRPr="00171A6B">
        <w:rPr>
          <w:bCs/>
          <w:sz w:val="22"/>
          <w:szCs w:val="22"/>
        </w:rPr>
        <w:t xml:space="preserve"> et de le renvoyer </w:t>
      </w:r>
      <w:r w:rsidRPr="00171A6B">
        <w:rPr>
          <w:bCs/>
          <w:sz w:val="22"/>
          <w:szCs w:val="22"/>
        </w:rPr>
        <w:t>d'ici au</w:t>
      </w:r>
      <w:r w:rsidR="00B54C56" w:rsidRPr="00171A6B">
        <w:rPr>
          <w:bCs/>
          <w:sz w:val="22"/>
          <w:szCs w:val="22"/>
        </w:rPr>
        <w:t> </w:t>
      </w:r>
      <w:r w:rsidR="00BD2941" w:rsidRPr="00171A6B">
        <w:rPr>
          <w:b/>
          <w:sz w:val="22"/>
          <w:szCs w:val="22"/>
        </w:rPr>
        <w:t>23 janvier 2026</w:t>
      </w:r>
      <w:r w:rsidRPr="00171A6B">
        <w:rPr>
          <w:bCs/>
          <w:sz w:val="22"/>
          <w:szCs w:val="22"/>
        </w:rPr>
        <w:t xml:space="preserve"> </w:t>
      </w:r>
      <w:r w:rsidRPr="00171A6B">
        <w:rPr>
          <w:bCs/>
          <w:sz w:val="22"/>
          <w:szCs w:val="22"/>
        </w:rPr>
        <w:t>à</w:t>
      </w:r>
      <w:r w:rsidR="00B54C56" w:rsidRPr="00171A6B">
        <w:rPr>
          <w:bCs/>
          <w:sz w:val="22"/>
          <w:szCs w:val="22"/>
        </w:rPr>
        <w:t> </w:t>
      </w:r>
      <w:r w:rsidRPr="00171A6B">
        <w:rPr>
          <w:bCs/>
          <w:sz w:val="22"/>
          <w:szCs w:val="22"/>
        </w:rPr>
        <w:t>23 h 59 (UTC).</w:t>
      </w:r>
    </w:p>
    <w:p w14:paraId="4D00F30F" w14:textId="77777777" w:rsidR="0038721D" w:rsidRPr="00171A6B" w:rsidRDefault="0038721D" w:rsidP="009B5653">
      <w:pPr>
        <w:rPr>
          <w:bCs/>
          <w:sz w:val="22"/>
          <w:szCs w:val="22"/>
        </w:rPr>
      </w:pPr>
      <w:r w:rsidRPr="00171A6B">
        <w:rPr>
          <w:bCs/>
          <w:sz w:val="22"/>
          <w:szCs w:val="22"/>
        </w:rPr>
        <w:t>Les États Membres qui n'autorisent pas la commission d'études à procéder ainsi doivent informer le Directeur du TSB des motifs de cette décision et lui faire part des éventuelles modifications qui permettraient la poursuite des travaux.</w:t>
      </w:r>
    </w:p>
    <w:p w14:paraId="46F2C3C2" w14:textId="5D95E1AF" w:rsidR="00307FB4" w:rsidRPr="00171A6B" w:rsidRDefault="0038721D" w:rsidP="009B5653">
      <w:pPr>
        <w:rPr>
          <w:bCs/>
          <w:sz w:val="22"/>
          <w:szCs w:val="22"/>
        </w:rPr>
      </w:pPr>
      <w:r w:rsidRPr="00171A6B">
        <w:rPr>
          <w:bCs/>
          <w:sz w:val="22"/>
          <w:szCs w:val="22"/>
        </w:rPr>
        <w:t>Veuillez agréer, Madame, Monsieur, l'assurance de ma considération distinguée.</w:t>
      </w:r>
    </w:p>
    <w:p w14:paraId="59FFE8D7" w14:textId="6C33F06E" w:rsidR="00995A7D" w:rsidRPr="00171A6B" w:rsidRDefault="00995A7D" w:rsidP="00995A7D">
      <w:pPr>
        <w:spacing w:before="480" w:after="480"/>
        <w:rPr>
          <w:bCs/>
          <w:sz w:val="22"/>
          <w:szCs w:val="22"/>
        </w:rPr>
      </w:pPr>
      <w:r w:rsidRPr="00171A6B">
        <w:rPr>
          <w:bCs/>
          <w:sz w:val="22"/>
          <w:szCs w:val="22"/>
        </w:rPr>
        <w:t>(</w:t>
      </w:r>
      <w:r w:rsidRPr="00171A6B">
        <w:rPr>
          <w:bCs/>
          <w:i/>
          <w:iCs/>
          <w:sz w:val="22"/>
          <w:szCs w:val="22"/>
        </w:rPr>
        <w:t>signé</w:t>
      </w:r>
      <w:r w:rsidRPr="00171A6B">
        <w:rPr>
          <w:bCs/>
          <w:sz w:val="22"/>
          <w:szCs w:val="22"/>
        </w:rPr>
        <w:t>)</w:t>
      </w:r>
    </w:p>
    <w:p w14:paraId="558FB742" w14:textId="1A3BCC8D" w:rsidR="002937DB" w:rsidRPr="00171A6B" w:rsidRDefault="00307FB4" w:rsidP="00995A7D">
      <w:pPr>
        <w:spacing w:before="0"/>
        <w:rPr>
          <w:bCs/>
          <w:sz w:val="22"/>
          <w:szCs w:val="22"/>
        </w:rPr>
      </w:pPr>
      <w:r w:rsidRPr="00171A6B">
        <w:rPr>
          <w:bCs/>
          <w:sz w:val="22"/>
          <w:szCs w:val="22"/>
        </w:rPr>
        <w:t>Seizo Onoe</w:t>
      </w:r>
      <w:r w:rsidR="00B60868" w:rsidRPr="00171A6B">
        <w:rPr>
          <w:bCs/>
          <w:sz w:val="22"/>
          <w:szCs w:val="22"/>
        </w:rPr>
        <w:br/>
      </w:r>
      <w:r w:rsidRPr="00171A6B">
        <w:rPr>
          <w:bCs/>
          <w:sz w:val="22"/>
          <w:szCs w:val="22"/>
        </w:rPr>
        <w:t>Directeur du Bureau de la normalisation</w:t>
      </w:r>
      <w:r w:rsidR="00B60868" w:rsidRPr="00171A6B">
        <w:rPr>
          <w:bCs/>
          <w:sz w:val="22"/>
          <w:szCs w:val="22"/>
        </w:rPr>
        <w:br/>
      </w:r>
      <w:r w:rsidRPr="00171A6B">
        <w:rPr>
          <w:bCs/>
          <w:sz w:val="22"/>
          <w:szCs w:val="22"/>
        </w:rPr>
        <w:t>des télécommunications</w:t>
      </w:r>
    </w:p>
    <w:p w14:paraId="092CA4A8" w14:textId="72EE1958" w:rsidR="00995A7D" w:rsidRPr="00171A6B" w:rsidRDefault="0038721D" w:rsidP="00995A7D">
      <w:pPr>
        <w:spacing w:before="240"/>
        <w:rPr>
          <w:bCs/>
          <w:sz w:val="22"/>
          <w:szCs w:val="22"/>
        </w:rPr>
      </w:pPr>
      <w:r w:rsidRPr="00171A6B">
        <w:rPr>
          <w:b/>
          <w:sz w:val="22"/>
          <w:szCs w:val="22"/>
        </w:rPr>
        <w:t>Annexes</w:t>
      </w:r>
      <w:r w:rsidRPr="00171A6B">
        <w:rPr>
          <w:bCs/>
          <w:sz w:val="22"/>
          <w:szCs w:val="22"/>
        </w:rPr>
        <w:t>:</w:t>
      </w:r>
      <w:r w:rsidRPr="00171A6B">
        <w:rPr>
          <w:bCs/>
          <w:sz w:val="22"/>
          <w:szCs w:val="22"/>
        </w:rPr>
        <w:tab/>
        <w:t>2</w:t>
      </w:r>
      <w:r w:rsidR="00995A7D" w:rsidRPr="00171A6B">
        <w:rPr>
          <w:bCs/>
          <w:sz w:val="22"/>
          <w:szCs w:val="22"/>
        </w:rPr>
        <w:br w:type="page"/>
      </w:r>
    </w:p>
    <w:p w14:paraId="4F21ECF5" w14:textId="1461E8DC" w:rsidR="0038721D" w:rsidRPr="00171A6B" w:rsidRDefault="0038721D" w:rsidP="0038721D">
      <w:pPr>
        <w:pStyle w:val="AnnexTitle"/>
        <w:rPr>
          <w:bCs/>
          <w:sz w:val="28"/>
          <w:szCs w:val="28"/>
        </w:rPr>
      </w:pPr>
      <w:r w:rsidRPr="00171A6B">
        <w:rPr>
          <w:sz w:val="28"/>
          <w:szCs w:val="28"/>
        </w:rPr>
        <w:lastRenderedPageBreak/>
        <w:t>Annexe 1</w:t>
      </w:r>
      <w:r w:rsidRPr="00171A6B">
        <w:rPr>
          <w:sz w:val="28"/>
          <w:szCs w:val="28"/>
        </w:rPr>
        <w:br/>
      </w:r>
      <w:r w:rsidRPr="00171A6B">
        <w:rPr>
          <w:bCs/>
          <w:sz w:val="28"/>
          <w:szCs w:val="28"/>
        </w:rPr>
        <w:t>Résumé et emplacement du texte déterminé des projets de Recommandations</w:t>
      </w:r>
      <w:r w:rsidR="00995A7D" w:rsidRPr="00171A6B">
        <w:rPr>
          <w:bCs/>
          <w:sz w:val="28"/>
          <w:szCs w:val="28"/>
        </w:rPr>
        <w:t xml:space="preserve"> </w:t>
      </w:r>
      <w:r w:rsidRPr="00171A6B">
        <w:rPr>
          <w:bCs/>
          <w:sz w:val="28"/>
          <w:szCs w:val="28"/>
        </w:rPr>
        <w:t>révisées UIT-T E.</w:t>
      </w:r>
      <w:r w:rsidR="00BD2941" w:rsidRPr="00171A6B">
        <w:rPr>
          <w:bCs/>
          <w:sz w:val="28"/>
          <w:szCs w:val="28"/>
        </w:rPr>
        <w:t>164 et</w:t>
      </w:r>
      <w:r w:rsidRPr="00171A6B">
        <w:rPr>
          <w:bCs/>
          <w:sz w:val="28"/>
          <w:szCs w:val="28"/>
        </w:rPr>
        <w:t xml:space="preserve"> UIT-T E.164</w:t>
      </w:r>
      <w:r w:rsidR="00BD2941" w:rsidRPr="00171A6B">
        <w:rPr>
          <w:bCs/>
          <w:sz w:val="28"/>
          <w:szCs w:val="28"/>
        </w:rPr>
        <w:t>.1</w:t>
      </w:r>
      <w:r w:rsidRPr="00171A6B">
        <w:rPr>
          <w:bCs/>
          <w:sz w:val="28"/>
          <w:szCs w:val="28"/>
        </w:rPr>
        <w:t xml:space="preserve"> et </w:t>
      </w:r>
      <w:r w:rsidR="00BD2941" w:rsidRPr="00171A6B">
        <w:rPr>
          <w:bCs/>
          <w:sz w:val="28"/>
          <w:szCs w:val="28"/>
        </w:rPr>
        <w:t xml:space="preserve">des </w:t>
      </w:r>
      <w:r w:rsidRPr="00171A6B">
        <w:rPr>
          <w:bCs/>
          <w:sz w:val="28"/>
          <w:szCs w:val="28"/>
        </w:rPr>
        <w:t>projet</w:t>
      </w:r>
      <w:r w:rsidR="00BD2941" w:rsidRPr="00171A6B">
        <w:rPr>
          <w:bCs/>
          <w:sz w:val="28"/>
          <w:szCs w:val="28"/>
        </w:rPr>
        <w:t>s</w:t>
      </w:r>
      <w:r w:rsidRPr="00171A6B">
        <w:rPr>
          <w:bCs/>
          <w:sz w:val="28"/>
          <w:szCs w:val="28"/>
        </w:rPr>
        <w:t xml:space="preserve"> de</w:t>
      </w:r>
      <w:r w:rsidR="00995A7D" w:rsidRPr="00171A6B">
        <w:rPr>
          <w:bCs/>
          <w:sz w:val="28"/>
          <w:szCs w:val="28"/>
        </w:rPr>
        <w:t xml:space="preserve"> </w:t>
      </w:r>
      <w:r w:rsidRPr="00171A6B">
        <w:rPr>
          <w:bCs/>
          <w:sz w:val="28"/>
          <w:szCs w:val="28"/>
        </w:rPr>
        <w:t>nouvelle</w:t>
      </w:r>
      <w:r w:rsidR="00BD2941" w:rsidRPr="00171A6B">
        <w:rPr>
          <w:bCs/>
          <w:sz w:val="28"/>
          <w:szCs w:val="28"/>
        </w:rPr>
        <w:t>s</w:t>
      </w:r>
      <w:r w:rsidR="00811E85" w:rsidRPr="00171A6B">
        <w:rPr>
          <w:bCs/>
          <w:sz w:val="28"/>
          <w:szCs w:val="28"/>
        </w:rPr>
        <w:br/>
      </w:r>
      <w:r w:rsidRPr="00171A6B">
        <w:rPr>
          <w:bCs/>
          <w:sz w:val="28"/>
          <w:szCs w:val="28"/>
        </w:rPr>
        <w:t>Recommandation</w:t>
      </w:r>
      <w:r w:rsidR="00BD2941" w:rsidRPr="00171A6B">
        <w:rPr>
          <w:bCs/>
          <w:sz w:val="28"/>
          <w:szCs w:val="28"/>
        </w:rPr>
        <w:t>s</w:t>
      </w:r>
      <w:r w:rsidRPr="00171A6B">
        <w:rPr>
          <w:bCs/>
          <w:sz w:val="28"/>
          <w:szCs w:val="28"/>
        </w:rPr>
        <w:t xml:space="preserve"> UIT-T E.</w:t>
      </w:r>
      <w:r w:rsidR="009F7092" w:rsidRPr="00171A6B">
        <w:rPr>
          <w:bCs/>
          <w:sz w:val="28"/>
          <w:szCs w:val="28"/>
        </w:rPr>
        <w:t>192</w:t>
      </w:r>
      <w:r w:rsidR="00BD2941" w:rsidRPr="00171A6B">
        <w:rPr>
          <w:bCs/>
          <w:sz w:val="28"/>
          <w:szCs w:val="28"/>
        </w:rPr>
        <w:t xml:space="preserve"> (E.IoT.NNAI)</w:t>
      </w:r>
      <w:r w:rsidR="00811E85" w:rsidRPr="00171A6B">
        <w:rPr>
          <w:bCs/>
          <w:sz w:val="28"/>
          <w:szCs w:val="28"/>
        </w:rPr>
        <w:br/>
      </w:r>
      <w:r w:rsidR="00BD2941" w:rsidRPr="00171A6B">
        <w:rPr>
          <w:bCs/>
          <w:sz w:val="28"/>
          <w:szCs w:val="28"/>
        </w:rPr>
        <w:t xml:space="preserve">et UIT-T E.371 </w:t>
      </w:r>
      <w:r w:rsidRPr="00171A6B">
        <w:rPr>
          <w:bCs/>
          <w:sz w:val="28"/>
          <w:szCs w:val="28"/>
        </w:rPr>
        <w:t>(E.dit)</w:t>
      </w:r>
    </w:p>
    <w:p w14:paraId="134F5864" w14:textId="200C846F" w:rsidR="0038721D" w:rsidRPr="00171A6B" w:rsidRDefault="00811E85" w:rsidP="00CD36AC">
      <w:pPr>
        <w:pStyle w:val="Heading1"/>
      </w:pPr>
      <w:r w:rsidRPr="00171A6B">
        <w:t>1</w:t>
      </w:r>
      <w:r w:rsidR="0038721D" w:rsidRPr="00171A6B">
        <w:tab/>
        <w:t>Projet de Recommandation UIT-T E.164 révis</w:t>
      </w:r>
      <w:r w:rsidR="0038721D" w:rsidRPr="00171A6B">
        <w:t>ée [</w:t>
      </w:r>
      <w:hyperlink r:id="rId14" w:history="1">
        <w:r w:rsidR="00BD2941" w:rsidRPr="00171A6B">
          <w:rPr>
            <w:rStyle w:val="Hyperlink"/>
          </w:rPr>
          <w:t>SG2-R10</w:t>
        </w:r>
      </w:hyperlink>
      <w:r w:rsidR="0038721D" w:rsidRPr="00171A6B">
        <w:t>]</w:t>
      </w:r>
    </w:p>
    <w:p w14:paraId="65FEA9AD" w14:textId="317DF33A" w:rsidR="0038721D" w:rsidRPr="00171A6B" w:rsidRDefault="0038721D" w:rsidP="0038721D">
      <w:pPr>
        <w:rPr>
          <w:bCs/>
        </w:rPr>
      </w:pPr>
      <w:r w:rsidRPr="00171A6B">
        <w:rPr>
          <w:bCs/>
        </w:rPr>
        <w:t>Plan de numérotage des télécommunications publiques internationales</w:t>
      </w:r>
    </w:p>
    <w:p w14:paraId="75C03846" w14:textId="77777777" w:rsidR="0038721D" w:rsidRPr="00171A6B" w:rsidRDefault="0038721D" w:rsidP="00CD36AC">
      <w:pPr>
        <w:pStyle w:val="headingb"/>
      </w:pPr>
      <w:r w:rsidRPr="00171A6B">
        <w:t>Résumé</w:t>
      </w:r>
    </w:p>
    <w:p w14:paraId="6A3BBAE1" w14:textId="698C9473" w:rsidR="0038721D" w:rsidRPr="00171A6B" w:rsidRDefault="0038721D" w:rsidP="0038721D">
      <w:pPr>
        <w:rPr>
          <w:bCs/>
        </w:rPr>
      </w:pPr>
      <w:r w:rsidRPr="00171A6B">
        <w:rPr>
          <w:bCs/>
        </w:rPr>
        <w:t xml:space="preserve">La </w:t>
      </w:r>
      <w:r w:rsidRPr="00171A6B">
        <w:rPr>
          <w:bCs/>
        </w:rPr>
        <w:t xml:space="preserve">Recommandation UIT-T E.164 définit la structure et les fonctions des </w:t>
      </w:r>
      <w:r w:rsidR="00BD2941" w:rsidRPr="00171A6B">
        <w:rPr>
          <w:bCs/>
        </w:rPr>
        <w:t xml:space="preserve">huit </w:t>
      </w:r>
      <w:r w:rsidRPr="00171A6B">
        <w:rPr>
          <w:bCs/>
        </w:rPr>
        <w:t>catégories de numéros utilisées pour les télécommunications publiques internationales – il s'agit des zones géographiques, des services mondiaux, d'autres services mondiaux,</w:t>
      </w:r>
      <w:r w:rsidR="00BD2941" w:rsidRPr="00171A6B">
        <w:rPr>
          <w:bCs/>
        </w:rPr>
        <w:t xml:space="preserve"> des services mondiaux par satellite (GSS),</w:t>
      </w:r>
      <w:r w:rsidRPr="00171A6B">
        <w:rPr>
          <w:bCs/>
        </w:rPr>
        <w:t xml:space="preserve"> des </w:t>
      </w:r>
      <w:r w:rsidR="00BD2941" w:rsidRPr="00171A6B">
        <w:rPr>
          <w:bCs/>
        </w:rPr>
        <w:t>R</w:t>
      </w:r>
      <w:r w:rsidRPr="00171A6B">
        <w:rPr>
          <w:bCs/>
        </w:rPr>
        <w:t>éseaux</w:t>
      </w:r>
      <w:r w:rsidR="00BD2941" w:rsidRPr="00171A6B">
        <w:rPr>
          <w:bCs/>
        </w:rPr>
        <w:t>,</w:t>
      </w:r>
      <w:r w:rsidRPr="00171A6B">
        <w:rPr>
          <w:bCs/>
        </w:rPr>
        <w:t xml:space="preserve"> </w:t>
      </w:r>
      <w:r w:rsidR="00BD2941" w:rsidRPr="00171A6B">
        <w:rPr>
          <w:bCs/>
        </w:rPr>
        <w:t>des</w:t>
      </w:r>
      <w:r w:rsidRPr="00171A6B">
        <w:rPr>
          <w:bCs/>
        </w:rPr>
        <w:t xml:space="preserve"> groupes de pays</w:t>
      </w:r>
      <w:r w:rsidR="00BD2941" w:rsidRPr="00171A6B">
        <w:rPr>
          <w:bCs/>
        </w:rPr>
        <w:t>, des ressources pour les</w:t>
      </w:r>
      <w:r w:rsidRPr="00171A6B">
        <w:rPr>
          <w:bCs/>
        </w:rPr>
        <w:t xml:space="preserve"> essais et </w:t>
      </w:r>
      <w:r w:rsidR="00BD2941" w:rsidRPr="00171A6B">
        <w:rPr>
          <w:bCs/>
        </w:rPr>
        <w:t xml:space="preserve">des services/applications de </w:t>
      </w:r>
      <w:r w:rsidRPr="00171A6B">
        <w:rPr>
          <w:bCs/>
        </w:rPr>
        <w:t>l'Internet des objets (IoT)/</w:t>
      </w:r>
      <w:r w:rsidR="00BD2941" w:rsidRPr="00171A6B">
        <w:rPr>
          <w:bCs/>
        </w:rPr>
        <w:t>des</w:t>
      </w:r>
      <w:r w:rsidRPr="00171A6B">
        <w:rPr>
          <w:bCs/>
        </w:rPr>
        <w:t xml:space="preserve"> communications de machine à machine (M2M). Pour chaque catégorie, la Recommandation décrit en détail les composantes de la structure de numérotage et l</w:t>
      </w:r>
      <w:r w:rsidR="0044090B" w:rsidRPr="00171A6B">
        <w:rPr>
          <w:bCs/>
        </w:rPr>
        <w:t>'</w:t>
      </w:r>
      <w:r w:rsidRPr="00171A6B">
        <w:rPr>
          <w:bCs/>
        </w:rPr>
        <w:t>analyse des chiffres nécessaires pour que les appels puissent être convenablement acheminés. On trouvera dans l'Annexe A des informations supplémentaires sur la structure et la fonction des numéros de télécommunications publiques internationales (ci-après désignés par le terme "numéros E.164 internationaux").</w:t>
      </w:r>
    </w:p>
    <w:p w14:paraId="3CEE639C" w14:textId="36B67B45" w:rsidR="00BD2941" w:rsidRPr="00171A6B" w:rsidRDefault="00BD2941" w:rsidP="00811E85">
      <w:pPr>
        <w:pStyle w:val="Heading1"/>
      </w:pPr>
      <w:r w:rsidRPr="00171A6B">
        <w:t>2</w:t>
      </w:r>
      <w:r w:rsidRPr="00171A6B">
        <w:tab/>
        <w:t>Projet de Recommandation UIT-T E.164.1 révisée [</w:t>
      </w:r>
      <w:hyperlink r:id="rId15" w:history="1">
        <w:r w:rsidRPr="00171A6B">
          <w:rPr>
            <w:rStyle w:val="Hyperlink"/>
          </w:rPr>
          <w:t>SG2-R11</w:t>
        </w:r>
      </w:hyperlink>
      <w:r w:rsidRPr="00171A6B">
        <w:t>]</w:t>
      </w:r>
    </w:p>
    <w:p w14:paraId="5CF02DE1" w14:textId="053959E3" w:rsidR="00BD2941" w:rsidRPr="00171A6B" w:rsidRDefault="00BD2941" w:rsidP="0038721D">
      <w:pPr>
        <w:rPr>
          <w:bCs/>
        </w:rPr>
      </w:pPr>
      <w:r w:rsidRPr="00171A6B">
        <w:rPr>
          <w:bCs/>
        </w:rPr>
        <w:t>Critères et procédures pour la réservation, l'attribution et le retrait des indicatifs de pays E.164 et des codes d'identification associés</w:t>
      </w:r>
    </w:p>
    <w:p w14:paraId="2E55F648" w14:textId="1E99AED4" w:rsidR="00ED340B" w:rsidRPr="00171A6B" w:rsidRDefault="00ED340B" w:rsidP="00811E85">
      <w:pPr>
        <w:pStyle w:val="headingb"/>
      </w:pPr>
      <w:r w:rsidRPr="00171A6B">
        <w:t>Résumé</w:t>
      </w:r>
    </w:p>
    <w:p w14:paraId="35BA94EC" w14:textId="1A54AB1D" w:rsidR="00ED340B" w:rsidRPr="00171A6B" w:rsidRDefault="00ED340B" w:rsidP="00ED340B">
      <w:r w:rsidRPr="00171A6B">
        <w:t>La Recommandation UIT-T E.164 décrit le plan de numérotage pour les télécommunications publiques internationales. La Recommandation UIT-T E.190 énonce les principes généraux applicables à l'attribution des ressources de numérotage internationales de la série E de l'UIT-T. La présente Recommandation établit les procédures et les critères pour la réservation, l'attribution et le retrait des indicatifs de</w:t>
      </w:r>
      <w:r w:rsidR="00811E85" w:rsidRPr="00171A6B">
        <w:t xml:space="preserve"> </w:t>
      </w:r>
      <w:r w:rsidRPr="00171A6B">
        <w:t>pays</w:t>
      </w:r>
      <w:r w:rsidR="00811E85" w:rsidRPr="00171A6B">
        <w:t xml:space="preserve"> </w:t>
      </w:r>
      <w:r w:rsidRPr="00171A6B">
        <w:t xml:space="preserve">E.164 ainsi que des codes d'identification (IC, </w:t>
      </w:r>
      <w:r w:rsidRPr="00171A6B">
        <w:rPr>
          <w:i/>
        </w:rPr>
        <w:t>identification code</w:t>
      </w:r>
      <w:r w:rsidRPr="00171A6B">
        <w:t>) qui</w:t>
      </w:r>
      <w:r w:rsidR="00811E85" w:rsidRPr="00171A6B">
        <w:t> </w:t>
      </w:r>
      <w:r w:rsidRPr="00171A6B">
        <w:t>y sont associés. Ces critères et ces procédures doivent constituer le fondement d'une utilisation effective et efficace des ressources de numérotage E.164 disponibles. Les attributions exigent un effort de collaboration entre le TSB et la Commission d'études de l'UIT-T concernée visant à assurer qu'elles répondent aux besoins du marché des télécommunications. L'élaboration de ces critères et de ces procédures est conforme aux principes contenus dans la Recommandation UIT</w:t>
      </w:r>
      <w:r w:rsidRPr="00171A6B">
        <w:noBreakHyphen/>
        <w:t>T E.190 ainsi qu'aux modèles de plan de numérotage figurant dans la Recommandation UIT</w:t>
      </w:r>
      <w:r w:rsidRPr="00171A6B">
        <w:noBreakHyphen/>
        <w:t>T E.164. Tout désaccord entre ces Recommandations, qui pourrait apparaître au cours du traitement des demandes de ressources E.164, sera résolu comme suit: les prescriptions contenues dans la Recommandation UIT-T E.190 l'emportent sur celles de la Recommandation UIT-T E.164, tandis que celles qui sont contenues dans la Recommandation UIT</w:t>
      </w:r>
      <w:r w:rsidRPr="00171A6B">
        <w:noBreakHyphen/>
        <w:t>T E.164 l'emportent sur celles de la présente Recommandation.</w:t>
      </w:r>
    </w:p>
    <w:p w14:paraId="3E94432C" w14:textId="68695DC1" w:rsidR="00811E85" w:rsidRPr="00171A6B" w:rsidRDefault="00ED340B" w:rsidP="00811E85">
      <w:r w:rsidRPr="00171A6B">
        <w:t xml:space="preserve">Le Directeur du Bureau de la normalisation des télécommunications (TSB) attribue et retire les indicatifs de pays E.164 pour les zones géographiques, les services mondiaux spécifiés par l'UIT-T, les autres services mondiaux, les services mondiaux par satellite (GSS), les Réseaux et les services/applications de l'Internet des objets (IoT) et des communications de machine à machine </w:t>
      </w:r>
      <w:r w:rsidRPr="00171A6B">
        <w:lastRenderedPageBreak/>
        <w:t xml:space="preserve">(M2M). Il lui incombe aussi d'attribuer et de retirer les codes d'identification (IC, </w:t>
      </w:r>
      <w:r w:rsidRPr="00171A6B">
        <w:rPr>
          <w:i/>
          <w:iCs/>
        </w:rPr>
        <w:t>identification code</w:t>
      </w:r>
      <w:r w:rsidRPr="00171A6B">
        <w:t>) des Réseaux. L'attribution des chiffres suivants n'est normalement pas de la compétence de l'UIT</w:t>
      </w:r>
      <w:r w:rsidRPr="00171A6B">
        <w:noBreakHyphen/>
        <w:t>T, mais de celle du bénéficiaire. Toutefois, des circonstances exceptionnelles peuvent conduire le TSB et la Commission d'études de l'UIT</w:t>
      </w:r>
      <w:r w:rsidR="00811E85" w:rsidRPr="00171A6B">
        <w:t>-</w:t>
      </w:r>
      <w:r w:rsidRPr="00171A6B">
        <w:t>T concernée à convenir conjointement d'administrer de façon centralisée les chiffres suivants, par exemple les numéros universels de libre</w:t>
      </w:r>
      <w:r w:rsidRPr="00171A6B">
        <w:noBreakHyphen/>
        <w:t xml:space="preserve">appel international (UIFN, </w:t>
      </w:r>
      <w:r w:rsidRPr="00171A6B">
        <w:rPr>
          <w:i/>
        </w:rPr>
        <w:t>universal international freephone number</w:t>
      </w:r>
      <w:r w:rsidRPr="00171A6B">
        <w:t>).</w:t>
      </w:r>
    </w:p>
    <w:p w14:paraId="1FF4E8AE" w14:textId="7BDC1FBC" w:rsidR="009E5F2E" w:rsidRPr="00171A6B" w:rsidRDefault="009E5F2E" w:rsidP="00811E85">
      <w:pPr>
        <w:pStyle w:val="Heading1"/>
      </w:pPr>
      <w:r w:rsidRPr="00171A6B">
        <w:t>3</w:t>
      </w:r>
      <w:r w:rsidRPr="00171A6B">
        <w:tab/>
        <w:t>Projet de Recommandation UIT-T E.192 révisée</w:t>
      </w:r>
      <w:r w:rsidRPr="00171A6B">
        <w:rPr>
          <w:rStyle w:val="ui-provider"/>
        </w:rPr>
        <w:t>*</w:t>
      </w:r>
      <w:r w:rsidRPr="00171A6B">
        <w:t xml:space="preserve"> (E.IoT-NNAI) [</w:t>
      </w:r>
      <w:hyperlink r:id="rId16" w:history="1">
        <w:r w:rsidRPr="00171A6B">
          <w:rPr>
            <w:rStyle w:val="Hyperlink"/>
          </w:rPr>
          <w:t>SG2-R12</w:t>
        </w:r>
      </w:hyperlink>
      <w:r w:rsidRPr="00171A6B">
        <w:t>]</w:t>
      </w:r>
    </w:p>
    <w:p w14:paraId="09FC33EC" w14:textId="47E9DDB9" w:rsidR="009E5F2E" w:rsidRPr="00171A6B" w:rsidRDefault="009E5F2E" w:rsidP="00811E85">
      <w:r w:rsidRPr="00171A6B">
        <w:t>Ressources internationales de numérotage, de nommage, d</w:t>
      </w:r>
      <w:r w:rsidR="00984913" w:rsidRPr="00171A6B">
        <w:t>'</w:t>
      </w:r>
      <w:r w:rsidRPr="00171A6B">
        <w:t>adressage et d</w:t>
      </w:r>
      <w:r w:rsidR="00984913" w:rsidRPr="00171A6B">
        <w:t>'</w:t>
      </w:r>
      <w:r w:rsidRPr="00171A6B">
        <w:t>identification (NNAI) pour les services/applications IoT/M2M</w:t>
      </w:r>
    </w:p>
    <w:p w14:paraId="18B00BBD" w14:textId="5CEDE9F8" w:rsidR="009E5F2E" w:rsidRPr="00171A6B" w:rsidRDefault="009E5F2E" w:rsidP="00811E85">
      <w:pPr>
        <w:pStyle w:val="headingb"/>
      </w:pPr>
      <w:r w:rsidRPr="00171A6B">
        <w:t>Résumé</w:t>
      </w:r>
    </w:p>
    <w:p w14:paraId="1188FC5D" w14:textId="6677FB56" w:rsidR="003234A0" w:rsidRPr="00171A6B" w:rsidRDefault="003234A0" w:rsidP="003234A0">
      <w:pPr>
        <w:rPr>
          <w:bCs/>
        </w:rPr>
      </w:pPr>
      <w:r w:rsidRPr="00171A6B">
        <w:rPr>
          <w:bCs/>
        </w:rPr>
        <w:t>La présente Recommandation et les ressources internationales NNAI qui y sont citées en référence faciliteront l</w:t>
      </w:r>
      <w:r w:rsidR="00811E85" w:rsidRPr="00171A6B">
        <w:rPr>
          <w:bCs/>
        </w:rPr>
        <w:t>'</w:t>
      </w:r>
      <w:r w:rsidRPr="00171A6B">
        <w:rPr>
          <w:bCs/>
        </w:rPr>
        <w:t>accès aux services/applications IoT/M2M fournis à l</w:t>
      </w:r>
      <w:r w:rsidR="00811E85" w:rsidRPr="00171A6B">
        <w:rPr>
          <w:bCs/>
        </w:rPr>
        <w:t>'</w:t>
      </w:r>
      <w:r w:rsidRPr="00171A6B">
        <w:rPr>
          <w:bCs/>
        </w:rPr>
        <w:t xml:space="preserve">échelle mondiale, permettant ainsi aux abonnés à ces services/applications IoT/M2M </w:t>
      </w:r>
      <w:r w:rsidR="009313CC" w:rsidRPr="00171A6B">
        <w:rPr>
          <w:bCs/>
        </w:rPr>
        <w:t xml:space="preserve">mondiaux </w:t>
      </w:r>
      <w:r w:rsidRPr="00171A6B">
        <w:rPr>
          <w:bCs/>
        </w:rPr>
        <w:t>de participer à un ensemble défini de</w:t>
      </w:r>
      <w:r w:rsidR="00984913" w:rsidRPr="00171A6B">
        <w:rPr>
          <w:bCs/>
        </w:rPr>
        <w:t> </w:t>
      </w:r>
      <w:r w:rsidRPr="00171A6B">
        <w:rPr>
          <w:bCs/>
        </w:rPr>
        <w:t>services souscrits moyennant l</w:t>
      </w:r>
      <w:r w:rsidR="00811E85" w:rsidRPr="00171A6B">
        <w:rPr>
          <w:bCs/>
        </w:rPr>
        <w:t>'</w:t>
      </w:r>
      <w:r w:rsidRPr="00171A6B">
        <w:rPr>
          <w:bCs/>
        </w:rPr>
        <w:t>abonnement sur la base d</w:t>
      </w:r>
      <w:r w:rsidR="00811E85" w:rsidRPr="00171A6B">
        <w:rPr>
          <w:bCs/>
        </w:rPr>
        <w:t>'</w:t>
      </w:r>
      <w:r w:rsidRPr="00171A6B">
        <w:rPr>
          <w:bCs/>
        </w:rPr>
        <w:t xml:space="preserve">une ressource NNAI unique et transparente </w:t>
      </w:r>
      <w:r w:rsidR="009313CC" w:rsidRPr="00171A6B">
        <w:rPr>
          <w:bCs/>
        </w:rPr>
        <w:t>sur</w:t>
      </w:r>
      <w:r w:rsidRPr="00171A6B">
        <w:rPr>
          <w:bCs/>
        </w:rPr>
        <w:t xml:space="preserve"> plusieurs réseaux à partir de n</w:t>
      </w:r>
      <w:r w:rsidR="00811E85" w:rsidRPr="00171A6B">
        <w:rPr>
          <w:bCs/>
        </w:rPr>
        <w:t>'</w:t>
      </w:r>
      <w:r w:rsidRPr="00171A6B">
        <w:rPr>
          <w:bCs/>
        </w:rPr>
        <w:t>importe quel dispositif fixe ou mobile, indépendamment de l</w:t>
      </w:r>
      <w:r w:rsidR="00811E85" w:rsidRPr="00171A6B">
        <w:rPr>
          <w:bCs/>
        </w:rPr>
        <w:t>'</w:t>
      </w:r>
      <w:r w:rsidRPr="00171A6B">
        <w:rPr>
          <w:bCs/>
        </w:rPr>
        <w:t xml:space="preserve">emplacement géographique, </w:t>
      </w:r>
      <w:r w:rsidR="009313CC" w:rsidRPr="00171A6B">
        <w:rPr>
          <w:bCs/>
        </w:rPr>
        <w:t>avec pour seule limite</w:t>
      </w:r>
      <w:r w:rsidRPr="00171A6B">
        <w:rPr>
          <w:bCs/>
        </w:rPr>
        <w:t xml:space="preserve"> les capacités du réseau et les restrictions imposées par l</w:t>
      </w:r>
      <w:r w:rsidR="00811E85" w:rsidRPr="00171A6B">
        <w:rPr>
          <w:bCs/>
        </w:rPr>
        <w:t>'</w:t>
      </w:r>
      <w:r w:rsidRPr="00171A6B">
        <w:rPr>
          <w:bCs/>
        </w:rPr>
        <w:t>opérateur.</w:t>
      </w:r>
    </w:p>
    <w:p w14:paraId="53E183C0" w14:textId="4738C721" w:rsidR="003234A0" w:rsidRPr="00171A6B" w:rsidRDefault="003234A0" w:rsidP="00811E85">
      <w:pPr>
        <w:pStyle w:val="Note"/>
        <w:rPr>
          <w:i/>
          <w:iCs/>
        </w:rPr>
      </w:pPr>
      <w:r w:rsidRPr="00171A6B">
        <w:rPr>
          <w:b/>
          <w:bCs/>
        </w:rPr>
        <w:t>*</w:t>
      </w:r>
      <w:r w:rsidRPr="00171A6B">
        <w:rPr>
          <w:b/>
          <w:i/>
          <w:iCs/>
        </w:rPr>
        <w:t>N</w:t>
      </w:r>
      <w:r w:rsidR="00984913" w:rsidRPr="00171A6B">
        <w:rPr>
          <w:b/>
          <w:i/>
          <w:iCs/>
        </w:rPr>
        <w:t>ote</w:t>
      </w:r>
      <w:r w:rsidRPr="00171A6B">
        <w:rPr>
          <w:i/>
          <w:iCs/>
        </w:rPr>
        <w:t xml:space="preserve"> – </w:t>
      </w:r>
      <w:r w:rsidR="00811E85" w:rsidRPr="00171A6B">
        <w:rPr>
          <w:i/>
          <w:iCs/>
        </w:rPr>
        <w:t>À</w:t>
      </w:r>
      <w:r w:rsidRPr="00171A6B">
        <w:rPr>
          <w:i/>
          <w:iCs/>
        </w:rPr>
        <w:t xml:space="preserve"> l</w:t>
      </w:r>
      <w:r w:rsidR="00811E85" w:rsidRPr="00171A6B">
        <w:rPr>
          <w:i/>
          <w:iCs/>
        </w:rPr>
        <w:t>'</w:t>
      </w:r>
      <w:r w:rsidRPr="00171A6B">
        <w:rPr>
          <w:i/>
          <w:iCs/>
        </w:rPr>
        <w:t>issue de la réunion et à la suite de discussions internes ultérieures avec les différents services du TSB concernés par la publication d</w:t>
      </w:r>
      <w:r w:rsidR="00811E85" w:rsidRPr="00171A6B">
        <w:rPr>
          <w:i/>
          <w:iCs/>
        </w:rPr>
        <w:t>'</w:t>
      </w:r>
      <w:r w:rsidRPr="00171A6B">
        <w:rPr>
          <w:i/>
          <w:iCs/>
        </w:rPr>
        <w:t>une Recommandation UIT-T, le texte déterminé du</w:t>
      </w:r>
      <w:r w:rsidR="00984913" w:rsidRPr="00171A6B">
        <w:rPr>
          <w:i/>
          <w:iCs/>
        </w:rPr>
        <w:t> </w:t>
      </w:r>
      <w:r w:rsidRPr="00171A6B">
        <w:rPr>
          <w:i/>
          <w:iCs/>
        </w:rPr>
        <w:t>projet de nouvelle Recommandation UIT-T E.168 (anciennement E.IoT-NNAI) a été renuméroté</w:t>
      </w:r>
      <w:r w:rsidR="00811E85" w:rsidRPr="00171A6B">
        <w:rPr>
          <w:i/>
          <w:iCs/>
        </w:rPr>
        <w:t> </w:t>
      </w:r>
      <w:r w:rsidRPr="00171A6B">
        <w:rPr>
          <w:b/>
          <w:bCs/>
          <w:i/>
          <w:iCs/>
        </w:rPr>
        <w:t>E.192</w:t>
      </w:r>
      <w:r w:rsidRPr="00171A6B">
        <w:rPr>
          <w:i/>
          <w:iCs/>
        </w:rPr>
        <w:t>.</w:t>
      </w:r>
    </w:p>
    <w:p w14:paraId="107D47D9" w14:textId="712EAB3E" w:rsidR="0038721D" w:rsidRPr="00171A6B" w:rsidRDefault="0038721D" w:rsidP="00CD36AC">
      <w:pPr>
        <w:pStyle w:val="Heading1"/>
      </w:pPr>
      <w:r w:rsidRPr="00171A6B">
        <w:t>4</w:t>
      </w:r>
      <w:r w:rsidRPr="00171A6B">
        <w:tab/>
        <w:t xml:space="preserve">Projet de nouvelle Recommandation UIT-T E.371 (E.dit) </w:t>
      </w:r>
      <w:r w:rsidRPr="00171A6B">
        <w:t>[</w:t>
      </w:r>
      <w:hyperlink r:id="rId17" w:history="1">
        <w:r w:rsidR="003234A0" w:rsidRPr="00171A6B">
          <w:rPr>
            <w:rStyle w:val="Hyperlink"/>
          </w:rPr>
          <w:t>SG2-R13</w:t>
        </w:r>
      </w:hyperlink>
      <w:r w:rsidRPr="00171A6B">
        <w:t>]</w:t>
      </w:r>
    </w:p>
    <w:p w14:paraId="3139F7D8" w14:textId="796BA3F5" w:rsidR="0038721D" w:rsidRPr="00171A6B" w:rsidRDefault="0038721D" w:rsidP="00811E85">
      <w:r w:rsidRPr="00171A6B">
        <w:t>Trafic considéré comme inacceptable</w:t>
      </w:r>
    </w:p>
    <w:p w14:paraId="17E5F329" w14:textId="77777777" w:rsidR="0038721D" w:rsidRPr="00171A6B" w:rsidRDefault="0038721D" w:rsidP="00CD36AC">
      <w:pPr>
        <w:pStyle w:val="headingb"/>
      </w:pPr>
      <w:r w:rsidRPr="00171A6B">
        <w:t>Résumé</w:t>
      </w:r>
    </w:p>
    <w:p w14:paraId="6BAE2FA1" w14:textId="65763034" w:rsidR="0038721D" w:rsidRPr="00171A6B" w:rsidRDefault="0038721D" w:rsidP="0038721D">
      <w:pPr>
        <w:rPr>
          <w:bCs/>
        </w:rPr>
      </w:pPr>
      <w:r w:rsidRPr="00171A6B">
        <w:rPr>
          <w:bCs/>
        </w:rPr>
        <w:t>La Recommandation E.371 donne une définition du trafic considéré comme inacceptable, c'est</w:t>
      </w:r>
      <w:r w:rsidR="001250EF" w:rsidRPr="00171A6B">
        <w:rPr>
          <w:bCs/>
        </w:rPr>
        <w:noBreakHyphen/>
      </w:r>
      <w:r w:rsidRPr="00171A6B">
        <w:rPr>
          <w:bCs/>
        </w:rPr>
        <w:t>à</w:t>
      </w:r>
      <w:r w:rsidR="001250EF" w:rsidRPr="00171A6B">
        <w:rPr>
          <w:bCs/>
        </w:rPr>
        <w:noBreakHyphen/>
      </w:r>
      <w:r w:rsidRPr="00171A6B">
        <w:rPr>
          <w:bCs/>
        </w:rPr>
        <w:t xml:space="preserve">dire inapproprié, illicite ou contraire aux conditions de service. Elle porte sur diverses activités telles que le reroutage d'appel, le contournement par services over-the-top (OTT), la fraude de type </w:t>
      </w:r>
      <w:r w:rsidR="001250EF" w:rsidRPr="00171A6B">
        <w:rPr>
          <w:bCs/>
        </w:rPr>
        <w:t>w</w:t>
      </w:r>
      <w:r w:rsidRPr="00171A6B">
        <w:rPr>
          <w:bCs/>
        </w:rPr>
        <w:t>angiri, etc. ou tout autre comportement enfreignant les règles et la réglementation d'un pays.</w:t>
      </w:r>
    </w:p>
    <w:p w14:paraId="1466151F" w14:textId="496CB808" w:rsidR="0038721D" w:rsidRPr="00171A6B" w:rsidRDefault="0038721D" w:rsidP="0038721D">
      <w:pPr>
        <w:rPr>
          <w:bCs/>
        </w:rPr>
      </w:pPr>
      <w:r w:rsidRPr="00171A6B">
        <w:rPr>
          <w:bCs/>
        </w:rPr>
        <w:t>Le trafic considéré comme inacceptable peut avoir des incidences considérables sur le plan juridique et en ce qui concerne le respect de la vie privée, et se traduire par des pertes financières, la compromission des informations personnelles et les atteintes à la vie privée.</w:t>
      </w:r>
    </w:p>
    <w:p w14:paraId="3B647157" w14:textId="2B4513D0" w:rsidR="00517A03" w:rsidRPr="00171A6B" w:rsidRDefault="0038721D" w:rsidP="0038721D">
      <w:pPr>
        <w:rPr>
          <w:bCs/>
        </w:rPr>
      </w:pPr>
      <w:r w:rsidRPr="00171A6B">
        <w:rPr>
          <w:bCs/>
        </w:rPr>
        <w:t>Cette Recommandation met en avant l'importance d'avoir une bonne compréhension du trafic considéré comme inacceptable et de ses conséquences potentielles. Elle vise à mettre en évidence les conséquences néfastes de ce phénomène pour la sécurité, la confidentialité et l'expérience des utilisateurs, ainsi que pour la qualité de service et la qualité d'expérience. Les solutions et les cas d'utilisation présentés dans cette Recommandation fournissent des mesures concrètes pour lutter efficacement contre le trafic inacceptable.</w:t>
      </w:r>
    </w:p>
    <w:p w14:paraId="57749443" w14:textId="2E68C434" w:rsidR="00CD36AC" w:rsidRPr="00171A6B" w:rsidRDefault="00CD36AC">
      <w:pPr>
        <w:tabs>
          <w:tab w:val="clear" w:pos="794"/>
          <w:tab w:val="clear" w:pos="1191"/>
          <w:tab w:val="clear" w:pos="1588"/>
          <w:tab w:val="clear" w:pos="1985"/>
        </w:tabs>
        <w:overflowPunct/>
        <w:autoSpaceDE/>
        <w:autoSpaceDN/>
        <w:adjustRightInd/>
        <w:spacing w:before="0"/>
        <w:textAlignment w:val="auto"/>
        <w:rPr>
          <w:bCs/>
        </w:rPr>
      </w:pPr>
      <w:r w:rsidRPr="00171A6B">
        <w:rPr>
          <w:bCs/>
        </w:rPr>
        <w:br w:type="page"/>
      </w:r>
    </w:p>
    <w:p w14:paraId="043BCE05" w14:textId="09340B83" w:rsidR="00CD36AC" w:rsidRPr="00171A6B" w:rsidRDefault="00CD36AC" w:rsidP="00CD36AC">
      <w:pPr>
        <w:pStyle w:val="AnnexTitle"/>
        <w:rPr>
          <w:sz w:val="28"/>
          <w:szCs w:val="28"/>
        </w:rPr>
      </w:pPr>
      <w:r w:rsidRPr="00171A6B">
        <w:rPr>
          <w:sz w:val="28"/>
          <w:szCs w:val="28"/>
        </w:rPr>
        <w:lastRenderedPageBreak/>
        <w:t>Annexe 2</w:t>
      </w:r>
      <w:r w:rsidRPr="00171A6B">
        <w:rPr>
          <w:sz w:val="28"/>
          <w:szCs w:val="28"/>
        </w:rPr>
        <w:br/>
        <w:t xml:space="preserve">Objet: Réponse des </w:t>
      </w:r>
      <w:r w:rsidRPr="00171A6B">
        <w:rPr>
          <w:sz w:val="28"/>
          <w:szCs w:val="28"/>
        </w:rPr>
        <w:t xml:space="preserve">États Membres à la Circulaire TSB </w:t>
      </w:r>
      <w:r w:rsidR="003234A0" w:rsidRPr="00171A6B">
        <w:rPr>
          <w:sz w:val="28"/>
          <w:szCs w:val="28"/>
        </w:rPr>
        <w:t>72</w:t>
      </w:r>
      <w:r w:rsidRPr="00171A6B">
        <w:rPr>
          <w:sz w:val="28"/>
          <w:szCs w:val="28"/>
        </w:rPr>
        <w:t>:</w:t>
      </w:r>
      <w:r w:rsidRPr="00171A6B">
        <w:rPr>
          <w:sz w:val="28"/>
          <w:szCs w:val="28"/>
        </w:rPr>
        <w:br/>
        <w:t>Consultation au sujet du texte déterminé des projets de Recommandations</w:t>
      </w:r>
      <w:r w:rsidRPr="00171A6B">
        <w:rPr>
          <w:sz w:val="28"/>
          <w:szCs w:val="28"/>
        </w:rPr>
        <w:br/>
        <w:t>révisées UIT-T E.164</w:t>
      </w:r>
      <w:r w:rsidR="003234A0" w:rsidRPr="00171A6B">
        <w:rPr>
          <w:sz w:val="28"/>
          <w:szCs w:val="28"/>
        </w:rPr>
        <w:t xml:space="preserve"> et UIT-T E.164.1</w:t>
      </w:r>
      <w:r w:rsidRPr="00171A6B">
        <w:rPr>
          <w:sz w:val="28"/>
          <w:szCs w:val="28"/>
        </w:rPr>
        <w:t xml:space="preserve"> et </w:t>
      </w:r>
      <w:r w:rsidR="003234A0" w:rsidRPr="00171A6B">
        <w:rPr>
          <w:sz w:val="28"/>
          <w:szCs w:val="28"/>
        </w:rPr>
        <w:t xml:space="preserve">des </w:t>
      </w:r>
      <w:r w:rsidRPr="00171A6B">
        <w:rPr>
          <w:sz w:val="28"/>
          <w:szCs w:val="28"/>
        </w:rPr>
        <w:t>projet</w:t>
      </w:r>
      <w:r w:rsidR="003234A0" w:rsidRPr="00171A6B">
        <w:rPr>
          <w:sz w:val="28"/>
          <w:szCs w:val="28"/>
        </w:rPr>
        <w:t>s</w:t>
      </w:r>
      <w:r w:rsidRPr="00171A6B">
        <w:rPr>
          <w:sz w:val="28"/>
          <w:szCs w:val="28"/>
        </w:rPr>
        <w:t xml:space="preserve"> de nouvelle</w:t>
      </w:r>
      <w:r w:rsidR="003234A0" w:rsidRPr="00171A6B">
        <w:rPr>
          <w:sz w:val="28"/>
          <w:szCs w:val="28"/>
        </w:rPr>
        <w:t>s</w:t>
      </w:r>
      <w:r w:rsidRPr="00171A6B">
        <w:rPr>
          <w:sz w:val="28"/>
          <w:szCs w:val="28"/>
        </w:rPr>
        <w:br/>
        <w:t>Recommandation</w:t>
      </w:r>
      <w:r w:rsidR="003234A0" w:rsidRPr="00171A6B">
        <w:rPr>
          <w:sz w:val="28"/>
          <w:szCs w:val="28"/>
        </w:rPr>
        <w:t>s</w:t>
      </w:r>
      <w:r w:rsidRPr="00171A6B">
        <w:rPr>
          <w:sz w:val="28"/>
          <w:szCs w:val="28"/>
        </w:rPr>
        <w:t xml:space="preserve"> </w:t>
      </w:r>
      <w:r w:rsidR="003234A0" w:rsidRPr="00171A6B">
        <w:rPr>
          <w:sz w:val="28"/>
          <w:szCs w:val="28"/>
        </w:rPr>
        <w:t>UIT-T E.192 (E.IoT.NNAI)</w:t>
      </w:r>
      <w:r w:rsidR="00811E85" w:rsidRPr="00171A6B">
        <w:rPr>
          <w:sz w:val="28"/>
          <w:szCs w:val="28"/>
        </w:rPr>
        <w:br/>
      </w:r>
      <w:r w:rsidR="003234A0" w:rsidRPr="00171A6B">
        <w:rPr>
          <w:sz w:val="28"/>
          <w:szCs w:val="28"/>
        </w:rPr>
        <w:t xml:space="preserve">et </w:t>
      </w:r>
      <w:r w:rsidRPr="00171A6B">
        <w:rPr>
          <w:sz w:val="28"/>
          <w:szCs w:val="28"/>
        </w:rPr>
        <w:t>UIT-T E.371 (E.dit)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5202"/>
        <w:gridCol w:w="1240"/>
        <w:gridCol w:w="2047"/>
      </w:tblGrid>
      <w:tr w:rsidR="00D61545" w:rsidRPr="00171A6B" w14:paraId="673DF01D" w14:textId="77777777" w:rsidTr="00504086">
        <w:tc>
          <w:tcPr>
            <w:tcW w:w="1220" w:type="dxa"/>
          </w:tcPr>
          <w:p w14:paraId="2828FD0F" w14:textId="3268FE93" w:rsidR="00D61545" w:rsidRPr="00171A6B" w:rsidRDefault="0068663C" w:rsidP="0068663C">
            <w:pPr>
              <w:pStyle w:val="TableText"/>
              <w:jc w:val="right"/>
              <w:rPr>
                <w:b/>
                <w:bCs/>
                <w:sz w:val="24"/>
                <w:szCs w:val="24"/>
              </w:rPr>
            </w:pPr>
            <w:r w:rsidRPr="00171A6B">
              <w:rPr>
                <w:b/>
                <w:bCs/>
                <w:sz w:val="24"/>
                <w:szCs w:val="24"/>
              </w:rPr>
              <w:t>Au</w:t>
            </w:r>
            <w:r w:rsidR="00D61545" w:rsidRPr="00171A6B">
              <w:rPr>
                <w:b/>
                <w:bCs/>
                <w:sz w:val="24"/>
                <w:szCs w:val="24"/>
              </w:rPr>
              <w:t>:</w:t>
            </w:r>
          </w:p>
        </w:tc>
        <w:tc>
          <w:tcPr>
            <w:tcW w:w="5233" w:type="dxa"/>
            <w:tcBorders>
              <w:right w:val="single" w:sz="4" w:space="0" w:color="auto"/>
            </w:tcBorders>
          </w:tcPr>
          <w:p w14:paraId="4780F3E7" w14:textId="65D9D8D1" w:rsidR="00D61545" w:rsidRPr="00171A6B" w:rsidRDefault="00D61545" w:rsidP="00F70E64">
            <w:pPr>
              <w:pStyle w:val="TableText"/>
              <w:rPr>
                <w:sz w:val="24"/>
                <w:szCs w:val="24"/>
              </w:rPr>
            </w:pPr>
            <w:r w:rsidRPr="00171A6B">
              <w:rPr>
                <w:sz w:val="24"/>
                <w:szCs w:val="24"/>
              </w:rPr>
              <w:t>Directeur du Bureau de la normalisation des télécommunications</w:t>
            </w:r>
            <w:r w:rsidR="00504086" w:rsidRPr="00171A6B">
              <w:rPr>
                <w:sz w:val="24"/>
                <w:szCs w:val="24"/>
              </w:rPr>
              <w:br/>
            </w:r>
            <w:r w:rsidRPr="00171A6B">
              <w:rPr>
                <w:sz w:val="24"/>
                <w:szCs w:val="24"/>
              </w:rPr>
              <w:t>Union internationale des télécommunications</w:t>
            </w:r>
            <w:r w:rsidR="00504086" w:rsidRPr="00171A6B">
              <w:rPr>
                <w:sz w:val="24"/>
                <w:szCs w:val="24"/>
              </w:rPr>
              <w:br/>
            </w:r>
            <w:r w:rsidRPr="00171A6B">
              <w:rPr>
                <w:sz w:val="24"/>
                <w:szCs w:val="24"/>
              </w:rPr>
              <w:t>Place des Nations</w:t>
            </w:r>
            <w:r w:rsidR="00504086" w:rsidRPr="00171A6B">
              <w:rPr>
                <w:sz w:val="24"/>
                <w:szCs w:val="24"/>
              </w:rPr>
              <w:br/>
            </w:r>
            <w:r w:rsidRPr="00171A6B">
              <w:rPr>
                <w:sz w:val="24"/>
                <w:szCs w:val="24"/>
              </w:rPr>
              <w:t>CH-1211 Genève 20, Suisse</w:t>
            </w:r>
          </w:p>
        </w:tc>
        <w:tc>
          <w:tcPr>
            <w:tcW w:w="1220" w:type="dxa"/>
            <w:tcBorders>
              <w:left w:val="single" w:sz="4" w:space="0" w:color="auto"/>
            </w:tcBorders>
          </w:tcPr>
          <w:p w14:paraId="3919BB63" w14:textId="6EED487F" w:rsidR="00D61545" w:rsidRPr="00171A6B" w:rsidRDefault="00504086" w:rsidP="0068663C">
            <w:pPr>
              <w:pStyle w:val="TableText"/>
              <w:jc w:val="right"/>
              <w:rPr>
                <w:b/>
                <w:bCs/>
                <w:sz w:val="24"/>
                <w:szCs w:val="24"/>
              </w:rPr>
            </w:pPr>
            <w:r w:rsidRPr="00171A6B">
              <w:rPr>
                <w:b/>
                <w:bCs/>
                <w:sz w:val="24"/>
                <w:szCs w:val="24"/>
              </w:rPr>
              <w:t>De:</w:t>
            </w:r>
          </w:p>
        </w:tc>
        <w:tc>
          <w:tcPr>
            <w:tcW w:w="2056" w:type="dxa"/>
          </w:tcPr>
          <w:p w14:paraId="5CA6DB5E" w14:textId="77777777" w:rsidR="00504086" w:rsidRPr="00171A6B" w:rsidRDefault="00504086" w:rsidP="00F70E64">
            <w:pPr>
              <w:pStyle w:val="TableText"/>
              <w:rPr>
                <w:sz w:val="24"/>
                <w:szCs w:val="24"/>
              </w:rPr>
            </w:pPr>
            <w:r w:rsidRPr="00171A6B">
              <w:rPr>
                <w:sz w:val="24"/>
                <w:szCs w:val="24"/>
                <w:highlight w:val="green"/>
              </w:rPr>
              <w:t>[Nom]</w:t>
            </w:r>
          </w:p>
          <w:p w14:paraId="083A7E9E" w14:textId="77777777" w:rsidR="00504086" w:rsidRPr="00171A6B" w:rsidRDefault="00504086" w:rsidP="00F70E64">
            <w:pPr>
              <w:pStyle w:val="TableText"/>
              <w:rPr>
                <w:sz w:val="24"/>
                <w:szCs w:val="24"/>
              </w:rPr>
            </w:pPr>
            <w:r w:rsidRPr="00171A6B">
              <w:rPr>
                <w:sz w:val="24"/>
                <w:szCs w:val="24"/>
                <w:highlight w:val="green"/>
              </w:rPr>
              <w:t>[Rôle/titre officiel]</w:t>
            </w:r>
          </w:p>
          <w:p w14:paraId="2B368FF8" w14:textId="4718223B" w:rsidR="00D61545" w:rsidRPr="00171A6B" w:rsidRDefault="00504086" w:rsidP="00F70E64">
            <w:pPr>
              <w:pStyle w:val="TableText"/>
              <w:rPr>
                <w:sz w:val="24"/>
                <w:szCs w:val="24"/>
              </w:rPr>
            </w:pPr>
            <w:r w:rsidRPr="00171A6B">
              <w:rPr>
                <w:sz w:val="24"/>
                <w:szCs w:val="24"/>
                <w:highlight w:val="green"/>
              </w:rPr>
              <w:t>[Adresse]</w:t>
            </w:r>
          </w:p>
        </w:tc>
      </w:tr>
      <w:tr w:rsidR="00D61545" w:rsidRPr="00171A6B" w14:paraId="3C294BC8" w14:textId="77777777" w:rsidTr="00504086">
        <w:tc>
          <w:tcPr>
            <w:tcW w:w="1220" w:type="dxa"/>
          </w:tcPr>
          <w:p w14:paraId="4E316C44" w14:textId="6976F5E4" w:rsidR="00D61545" w:rsidRPr="00171A6B" w:rsidRDefault="00D61545" w:rsidP="0068663C">
            <w:pPr>
              <w:pStyle w:val="TableText"/>
              <w:jc w:val="right"/>
              <w:rPr>
                <w:b/>
                <w:bCs/>
                <w:sz w:val="24"/>
                <w:szCs w:val="24"/>
              </w:rPr>
            </w:pPr>
            <w:r w:rsidRPr="00171A6B">
              <w:rPr>
                <w:b/>
                <w:bCs/>
                <w:sz w:val="24"/>
                <w:szCs w:val="24"/>
              </w:rPr>
              <w:t>Télécopie:</w:t>
            </w:r>
          </w:p>
        </w:tc>
        <w:tc>
          <w:tcPr>
            <w:tcW w:w="5233" w:type="dxa"/>
            <w:tcBorders>
              <w:right w:val="single" w:sz="4" w:space="0" w:color="auto"/>
            </w:tcBorders>
          </w:tcPr>
          <w:p w14:paraId="59133D7A" w14:textId="13C40898" w:rsidR="00D61545" w:rsidRPr="00171A6B" w:rsidRDefault="00504086" w:rsidP="00F70E64">
            <w:pPr>
              <w:pStyle w:val="TableText"/>
              <w:rPr>
                <w:sz w:val="24"/>
                <w:szCs w:val="24"/>
              </w:rPr>
            </w:pPr>
            <w:r w:rsidRPr="00171A6B">
              <w:rPr>
                <w:sz w:val="24"/>
                <w:szCs w:val="24"/>
              </w:rPr>
              <w:t>+41-22-730-5853</w:t>
            </w:r>
          </w:p>
        </w:tc>
        <w:tc>
          <w:tcPr>
            <w:tcW w:w="1220" w:type="dxa"/>
            <w:tcBorders>
              <w:left w:val="single" w:sz="4" w:space="0" w:color="auto"/>
            </w:tcBorders>
          </w:tcPr>
          <w:p w14:paraId="522A43D1" w14:textId="58705B9A" w:rsidR="00D61545" w:rsidRPr="00171A6B" w:rsidRDefault="00504086" w:rsidP="0068663C">
            <w:pPr>
              <w:pStyle w:val="TableText"/>
              <w:jc w:val="right"/>
              <w:rPr>
                <w:b/>
                <w:bCs/>
                <w:sz w:val="24"/>
                <w:szCs w:val="24"/>
              </w:rPr>
            </w:pPr>
            <w:r w:rsidRPr="00171A6B">
              <w:rPr>
                <w:b/>
                <w:bCs/>
                <w:sz w:val="24"/>
                <w:szCs w:val="24"/>
              </w:rPr>
              <w:t>Télécopie:</w:t>
            </w:r>
          </w:p>
        </w:tc>
        <w:tc>
          <w:tcPr>
            <w:tcW w:w="2056" w:type="dxa"/>
          </w:tcPr>
          <w:p w14:paraId="3A78823E" w14:textId="77777777" w:rsidR="00D61545" w:rsidRPr="00171A6B" w:rsidRDefault="00D61545" w:rsidP="00F70E64">
            <w:pPr>
              <w:pStyle w:val="TableText"/>
              <w:rPr>
                <w:sz w:val="24"/>
                <w:szCs w:val="24"/>
              </w:rPr>
            </w:pPr>
          </w:p>
        </w:tc>
      </w:tr>
      <w:tr w:rsidR="0068663C" w:rsidRPr="00171A6B" w14:paraId="0CA6F122" w14:textId="77777777" w:rsidTr="00504086">
        <w:tc>
          <w:tcPr>
            <w:tcW w:w="1220" w:type="dxa"/>
          </w:tcPr>
          <w:p w14:paraId="111ECA3B" w14:textId="55E48509" w:rsidR="0068663C" w:rsidRPr="00171A6B" w:rsidRDefault="0068663C" w:rsidP="0068663C">
            <w:pPr>
              <w:pStyle w:val="TableText"/>
              <w:jc w:val="right"/>
              <w:rPr>
                <w:b/>
                <w:bCs/>
                <w:sz w:val="24"/>
                <w:szCs w:val="24"/>
              </w:rPr>
            </w:pPr>
            <w:r w:rsidRPr="00171A6B">
              <w:rPr>
                <w:b/>
                <w:bCs/>
                <w:sz w:val="24"/>
                <w:szCs w:val="24"/>
              </w:rPr>
              <w:t>Courriel:</w:t>
            </w:r>
          </w:p>
        </w:tc>
        <w:tc>
          <w:tcPr>
            <w:tcW w:w="5233" w:type="dxa"/>
            <w:tcBorders>
              <w:right w:val="single" w:sz="4" w:space="0" w:color="auto"/>
            </w:tcBorders>
          </w:tcPr>
          <w:p w14:paraId="6540F1B4" w14:textId="098BA333" w:rsidR="0068663C" w:rsidRPr="00171A6B" w:rsidRDefault="00811E85" w:rsidP="00F70E64">
            <w:pPr>
              <w:pStyle w:val="TableText"/>
              <w:rPr>
                <w:sz w:val="24"/>
                <w:szCs w:val="24"/>
              </w:rPr>
            </w:pPr>
            <w:hyperlink r:id="rId18" w:history="1">
              <w:r w:rsidRPr="00171A6B">
                <w:rPr>
                  <w:rStyle w:val="Hyperlink"/>
                  <w:sz w:val="24"/>
                  <w:szCs w:val="24"/>
                </w:rPr>
                <w:t>tsbdir@itu.int</w:t>
              </w:r>
            </w:hyperlink>
          </w:p>
        </w:tc>
        <w:tc>
          <w:tcPr>
            <w:tcW w:w="1220" w:type="dxa"/>
            <w:tcBorders>
              <w:left w:val="single" w:sz="4" w:space="0" w:color="auto"/>
            </w:tcBorders>
          </w:tcPr>
          <w:p w14:paraId="0785700B" w14:textId="7C18A49F" w:rsidR="0068663C" w:rsidRPr="00171A6B" w:rsidRDefault="0068663C" w:rsidP="0068663C">
            <w:pPr>
              <w:pStyle w:val="TableText"/>
              <w:jc w:val="right"/>
              <w:rPr>
                <w:b/>
                <w:bCs/>
                <w:sz w:val="24"/>
                <w:szCs w:val="24"/>
              </w:rPr>
            </w:pPr>
            <w:r w:rsidRPr="00171A6B">
              <w:rPr>
                <w:b/>
                <w:bCs/>
                <w:sz w:val="24"/>
                <w:szCs w:val="24"/>
              </w:rPr>
              <w:t>Courriel:</w:t>
            </w:r>
          </w:p>
        </w:tc>
        <w:tc>
          <w:tcPr>
            <w:tcW w:w="2056" w:type="dxa"/>
          </w:tcPr>
          <w:p w14:paraId="25280DD2" w14:textId="77777777" w:rsidR="0068663C" w:rsidRPr="00171A6B" w:rsidRDefault="0068663C" w:rsidP="00F70E64">
            <w:pPr>
              <w:pStyle w:val="TableText"/>
              <w:rPr>
                <w:sz w:val="24"/>
                <w:szCs w:val="24"/>
              </w:rPr>
            </w:pPr>
          </w:p>
        </w:tc>
      </w:tr>
      <w:tr w:rsidR="00D61545" w:rsidRPr="00171A6B" w14:paraId="0E19D7C6" w14:textId="77777777" w:rsidTr="00504086">
        <w:tc>
          <w:tcPr>
            <w:tcW w:w="1220" w:type="dxa"/>
          </w:tcPr>
          <w:p w14:paraId="174D0788" w14:textId="77777777" w:rsidR="00D61545" w:rsidRPr="00171A6B" w:rsidRDefault="00D61545" w:rsidP="00F70E64">
            <w:pPr>
              <w:pStyle w:val="TableText"/>
              <w:rPr>
                <w:sz w:val="24"/>
                <w:szCs w:val="24"/>
              </w:rPr>
            </w:pPr>
          </w:p>
        </w:tc>
        <w:tc>
          <w:tcPr>
            <w:tcW w:w="5233" w:type="dxa"/>
            <w:tcBorders>
              <w:right w:val="single" w:sz="4" w:space="0" w:color="auto"/>
            </w:tcBorders>
          </w:tcPr>
          <w:p w14:paraId="0126B803" w14:textId="77777777" w:rsidR="00D61545" w:rsidRPr="00171A6B" w:rsidRDefault="00D61545" w:rsidP="00F70E64">
            <w:pPr>
              <w:pStyle w:val="TableText"/>
              <w:rPr>
                <w:sz w:val="24"/>
                <w:szCs w:val="24"/>
              </w:rPr>
            </w:pPr>
          </w:p>
        </w:tc>
        <w:tc>
          <w:tcPr>
            <w:tcW w:w="1220" w:type="dxa"/>
            <w:tcBorders>
              <w:left w:val="single" w:sz="4" w:space="0" w:color="auto"/>
            </w:tcBorders>
          </w:tcPr>
          <w:p w14:paraId="456E0921" w14:textId="3240D29C" w:rsidR="00D61545" w:rsidRPr="00171A6B" w:rsidRDefault="00504086" w:rsidP="0068663C">
            <w:pPr>
              <w:pStyle w:val="TableText"/>
              <w:jc w:val="right"/>
              <w:rPr>
                <w:b/>
                <w:bCs/>
                <w:sz w:val="24"/>
                <w:szCs w:val="24"/>
              </w:rPr>
            </w:pPr>
            <w:r w:rsidRPr="00171A6B">
              <w:rPr>
                <w:b/>
                <w:bCs/>
                <w:sz w:val="24"/>
                <w:szCs w:val="24"/>
              </w:rPr>
              <w:t>Date:</w:t>
            </w:r>
          </w:p>
        </w:tc>
        <w:tc>
          <w:tcPr>
            <w:tcW w:w="2056" w:type="dxa"/>
          </w:tcPr>
          <w:p w14:paraId="2961201E" w14:textId="3A8F685E" w:rsidR="00D61545" w:rsidRPr="00171A6B" w:rsidRDefault="00504086" w:rsidP="00F70E64">
            <w:pPr>
              <w:pStyle w:val="TableText"/>
              <w:rPr>
                <w:sz w:val="24"/>
                <w:szCs w:val="24"/>
              </w:rPr>
            </w:pPr>
            <w:r w:rsidRPr="00171A6B">
              <w:rPr>
                <w:sz w:val="24"/>
                <w:szCs w:val="24"/>
                <w:highlight w:val="green"/>
              </w:rPr>
              <w:t>[Lieu,] [Date]</w:t>
            </w:r>
          </w:p>
        </w:tc>
      </w:tr>
    </w:tbl>
    <w:p w14:paraId="4B0319B5" w14:textId="77777777" w:rsidR="00504086" w:rsidRPr="00171A6B" w:rsidRDefault="00504086" w:rsidP="00504086">
      <w:r w:rsidRPr="00171A6B">
        <w:t>Madame, Monsieur,</w:t>
      </w:r>
    </w:p>
    <w:p w14:paraId="7F1B4EC2" w14:textId="2CFE47ED" w:rsidR="00D61545" w:rsidRPr="00171A6B" w:rsidRDefault="00504086" w:rsidP="00CF42D8">
      <w:pPr>
        <w:spacing w:after="120"/>
      </w:pPr>
      <w:r w:rsidRPr="00171A6B">
        <w:t xml:space="preserve">Dans le cadre de la consultation des États Membres au sujet du projet de texte déterminé dont il est question dans la Circulaire TSB </w:t>
      </w:r>
      <w:r w:rsidR="00811E85" w:rsidRPr="00171A6B">
        <w:t>72</w:t>
      </w:r>
      <w:r w:rsidRPr="00171A6B">
        <w:t>, je vous indique par la présente l'opinion de mon administration, qui figure dans le tableau ci-après.</w:t>
      </w:r>
    </w:p>
    <w:tbl>
      <w:tblPr>
        <w:tblStyle w:val="TableGrid"/>
        <w:tblW w:w="0" w:type="auto"/>
        <w:tblLook w:val="04A0" w:firstRow="1" w:lastRow="0" w:firstColumn="1" w:lastColumn="0" w:noHBand="0" w:noVBand="1"/>
      </w:tblPr>
      <w:tblGrid>
        <w:gridCol w:w="1987"/>
        <w:gridCol w:w="7732"/>
      </w:tblGrid>
      <w:tr w:rsidR="00E0634D" w:rsidRPr="00171A6B" w14:paraId="60B42A0F" w14:textId="77777777" w:rsidTr="00431936">
        <w:trPr>
          <w:tblHeader/>
        </w:trPr>
        <w:tc>
          <w:tcPr>
            <w:tcW w:w="1839" w:type="dxa"/>
            <w:vAlign w:val="center"/>
          </w:tcPr>
          <w:p w14:paraId="62170244" w14:textId="064A21AB" w:rsidR="00E0634D" w:rsidRPr="00171A6B" w:rsidRDefault="00E0634D" w:rsidP="002F1E0F">
            <w:pPr>
              <w:pStyle w:val="TableHead"/>
              <w:rPr>
                <w:sz w:val="24"/>
                <w:szCs w:val="24"/>
              </w:rPr>
            </w:pPr>
          </w:p>
        </w:tc>
        <w:tc>
          <w:tcPr>
            <w:tcW w:w="7880" w:type="dxa"/>
          </w:tcPr>
          <w:p w14:paraId="27BEE06B" w14:textId="76145D3F" w:rsidR="00E0634D" w:rsidRPr="00171A6B" w:rsidRDefault="00E0634D" w:rsidP="00E0634D">
            <w:pPr>
              <w:pStyle w:val="TableHead"/>
              <w:rPr>
                <w:sz w:val="24"/>
                <w:szCs w:val="24"/>
              </w:rPr>
            </w:pPr>
            <w:r w:rsidRPr="00171A6B">
              <w:rPr>
                <w:sz w:val="24"/>
                <w:szCs w:val="24"/>
              </w:rPr>
              <w:t>Cochez l'une des deux cases pour chaque texte</w:t>
            </w:r>
          </w:p>
        </w:tc>
      </w:tr>
      <w:tr w:rsidR="00F70E64" w:rsidRPr="00171A6B" w14:paraId="54BFA672" w14:textId="77777777" w:rsidTr="00F70E64">
        <w:tc>
          <w:tcPr>
            <w:tcW w:w="1839" w:type="dxa"/>
            <w:vMerge w:val="restart"/>
            <w:vAlign w:val="center"/>
          </w:tcPr>
          <w:p w14:paraId="7ABE5C55" w14:textId="73C4A7B9" w:rsidR="00F70E64" w:rsidRPr="00171A6B" w:rsidRDefault="00F70E64" w:rsidP="002F1E0F">
            <w:pPr>
              <w:pStyle w:val="TableText"/>
              <w:jc w:val="center"/>
              <w:rPr>
                <w:b/>
                <w:sz w:val="24"/>
                <w:szCs w:val="24"/>
              </w:rPr>
            </w:pPr>
            <w:r w:rsidRPr="00171A6B">
              <w:rPr>
                <w:b/>
                <w:sz w:val="24"/>
                <w:szCs w:val="24"/>
              </w:rPr>
              <w:t>Projet de Recommandation UIT-T E.</w:t>
            </w:r>
            <w:r w:rsidR="00811E85" w:rsidRPr="00171A6B">
              <w:rPr>
                <w:b/>
                <w:sz w:val="24"/>
                <w:szCs w:val="24"/>
              </w:rPr>
              <w:t xml:space="preserve">164 </w:t>
            </w:r>
            <w:r w:rsidRPr="00171A6B">
              <w:rPr>
                <w:b/>
                <w:sz w:val="24"/>
                <w:szCs w:val="24"/>
              </w:rPr>
              <w:t>révisée</w:t>
            </w:r>
          </w:p>
        </w:tc>
        <w:tc>
          <w:tcPr>
            <w:tcW w:w="7880" w:type="dxa"/>
          </w:tcPr>
          <w:p w14:paraId="0AAD737C" w14:textId="53BD166B" w:rsidR="00F70E64" w:rsidRPr="00171A6B" w:rsidRDefault="00171A6B" w:rsidP="002F1E0F">
            <w:pPr>
              <w:pStyle w:val="TableText"/>
              <w:tabs>
                <w:tab w:val="clear" w:pos="284"/>
              </w:tabs>
              <w:spacing w:before="0" w:after="0"/>
              <w:ind w:left="567" w:hanging="567"/>
              <w:rPr>
                <w:sz w:val="24"/>
                <w:szCs w:val="24"/>
              </w:rPr>
            </w:pPr>
            <w:sdt>
              <w:sdtPr>
                <w:rPr>
                  <w:sz w:val="24"/>
                  <w:szCs w:val="24"/>
                </w:rPr>
                <w:id w:val="-705943451"/>
                <w14:checkbox>
                  <w14:checked w14:val="0"/>
                  <w14:checkedState w14:val="2612" w14:font="MS Gothic"/>
                  <w14:uncheckedState w14:val="2610" w14:font="MS Gothic"/>
                </w14:checkbox>
              </w:sdtPr>
              <w:sdtEndPr/>
              <w:sdtContent>
                <w:r w:rsidR="00F70E64" w:rsidRPr="00171A6B">
                  <w:rPr>
                    <w:rFonts w:eastAsia="MS Gothic"/>
                    <w:sz w:val="24"/>
                    <w:szCs w:val="24"/>
                  </w:rPr>
                  <w:t>☐</w:t>
                </w:r>
              </w:sdtContent>
            </w:sdt>
            <w:r w:rsidR="00F70E64" w:rsidRPr="00171A6B">
              <w:rPr>
                <w:sz w:val="24"/>
                <w:szCs w:val="24"/>
              </w:rPr>
              <w:tab/>
            </w:r>
            <w:r w:rsidR="00CF42D8" w:rsidRPr="00171A6B">
              <w:rPr>
                <w:b/>
                <w:bCs/>
                <w:sz w:val="24"/>
                <w:szCs w:val="24"/>
              </w:rPr>
              <w:t>A</w:t>
            </w:r>
            <w:r w:rsidR="00F70E64" w:rsidRPr="00171A6B">
              <w:rPr>
                <w:b/>
                <w:bCs/>
                <w:sz w:val="24"/>
                <w:szCs w:val="24"/>
              </w:rPr>
              <w:t xml:space="preserve">utorise </w:t>
            </w:r>
            <w:r w:rsidR="00F70E64" w:rsidRPr="00171A6B">
              <w:rPr>
                <w:sz w:val="24"/>
                <w:szCs w:val="24"/>
              </w:rPr>
              <w:t>la CE 2 à procéder à l'examen de ce document en vue de son approbation (dans ce cas, sélectionnez l'une des deux options):</w:t>
            </w:r>
          </w:p>
          <w:p w14:paraId="3B3407CF" w14:textId="77777777" w:rsidR="00F70E64" w:rsidRPr="00171A6B" w:rsidRDefault="00171A6B" w:rsidP="002F1E0F">
            <w:pPr>
              <w:pStyle w:val="TableText"/>
              <w:tabs>
                <w:tab w:val="clear" w:pos="284"/>
                <w:tab w:val="clear" w:pos="567"/>
                <w:tab w:val="clear" w:pos="851"/>
              </w:tabs>
              <w:ind w:left="593"/>
              <w:rPr>
                <w:sz w:val="24"/>
                <w:szCs w:val="24"/>
              </w:rPr>
            </w:pPr>
            <w:sdt>
              <w:sdtPr>
                <w:rPr>
                  <w:sz w:val="24"/>
                  <w:szCs w:val="24"/>
                </w:rPr>
                <w:id w:val="-1010522499"/>
                <w14:checkbox>
                  <w14:checked w14:val="0"/>
                  <w14:checkedState w14:val="2612" w14:font="MS Gothic"/>
                  <w14:uncheckedState w14:val="2610" w14:font="MS Gothic"/>
                </w14:checkbox>
              </w:sdtPr>
              <w:sdtEndPr/>
              <w:sdtContent>
                <w:r w:rsidR="00F70E64" w:rsidRPr="00171A6B">
                  <w:rPr>
                    <w:rFonts w:ascii="Segoe UI Symbol" w:eastAsia="MS Gothic" w:hAnsi="Segoe UI Symbol" w:cs="Segoe UI Symbol"/>
                    <w:sz w:val="24"/>
                    <w:szCs w:val="24"/>
                  </w:rPr>
                  <w:t>☐</w:t>
                </w:r>
              </w:sdtContent>
            </w:sdt>
            <w:r w:rsidR="00F70E64" w:rsidRPr="00171A6B">
              <w:rPr>
                <w:sz w:val="24"/>
                <w:szCs w:val="24"/>
              </w:rPr>
              <w:tab/>
              <w:t>Pas de commentaire ou de proposition de modification.</w:t>
            </w:r>
          </w:p>
          <w:p w14:paraId="73E935BE" w14:textId="561C522C" w:rsidR="00F70E64" w:rsidRPr="00171A6B" w:rsidRDefault="00171A6B" w:rsidP="002F1E0F">
            <w:pPr>
              <w:pStyle w:val="TableText"/>
              <w:tabs>
                <w:tab w:val="clear" w:pos="284"/>
                <w:tab w:val="clear" w:pos="567"/>
                <w:tab w:val="clear" w:pos="851"/>
              </w:tabs>
              <w:ind w:left="1134" w:hanging="541"/>
              <w:rPr>
                <w:sz w:val="24"/>
                <w:szCs w:val="24"/>
              </w:rPr>
            </w:pPr>
            <w:sdt>
              <w:sdtPr>
                <w:rPr>
                  <w:sz w:val="24"/>
                  <w:szCs w:val="24"/>
                </w:rPr>
                <w:id w:val="2105455475"/>
                <w14:checkbox>
                  <w14:checked w14:val="0"/>
                  <w14:checkedState w14:val="2612" w14:font="MS Gothic"/>
                  <w14:uncheckedState w14:val="2610" w14:font="MS Gothic"/>
                </w14:checkbox>
              </w:sdtPr>
              <w:sdtEndPr/>
              <w:sdtContent>
                <w:r w:rsidR="00F70E64" w:rsidRPr="00171A6B">
                  <w:rPr>
                    <w:rFonts w:ascii="Segoe UI Symbol" w:eastAsia="MS Gothic" w:hAnsi="Segoe UI Symbol" w:cs="Segoe UI Symbol"/>
                    <w:sz w:val="24"/>
                    <w:szCs w:val="24"/>
                  </w:rPr>
                  <w:t>☐</w:t>
                </w:r>
              </w:sdtContent>
            </w:sdt>
            <w:r w:rsidR="00F70E64" w:rsidRPr="00171A6B">
              <w:rPr>
                <w:sz w:val="24"/>
                <w:szCs w:val="24"/>
              </w:rPr>
              <w:tab/>
              <w:t>Des commentaires ou propositions de modification sont joints à la présente.</w:t>
            </w:r>
          </w:p>
        </w:tc>
      </w:tr>
      <w:tr w:rsidR="00F70E64" w:rsidRPr="00171A6B" w14:paraId="04CAE319" w14:textId="77777777" w:rsidTr="00F70E64">
        <w:tc>
          <w:tcPr>
            <w:tcW w:w="1839" w:type="dxa"/>
            <w:vMerge/>
            <w:vAlign w:val="center"/>
          </w:tcPr>
          <w:p w14:paraId="576136F5" w14:textId="702F6F2D" w:rsidR="00F70E64" w:rsidRPr="00171A6B" w:rsidRDefault="00F70E64" w:rsidP="002F1E0F">
            <w:pPr>
              <w:pStyle w:val="TableText"/>
              <w:jc w:val="center"/>
              <w:rPr>
                <w:b/>
                <w:sz w:val="24"/>
                <w:szCs w:val="24"/>
              </w:rPr>
            </w:pPr>
          </w:p>
        </w:tc>
        <w:tc>
          <w:tcPr>
            <w:tcW w:w="7880" w:type="dxa"/>
          </w:tcPr>
          <w:p w14:paraId="47864326" w14:textId="1FB6086C" w:rsidR="00F70E64" w:rsidRPr="00171A6B" w:rsidRDefault="00171A6B" w:rsidP="002F1E0F">
            <w:pPr>
              <w:pStyle w:val="TableText"/>
              <w:tabs>
                <w:tab w:val="clear" w:pos="284"/>
              </w:tabs>
              <w:ind w:left="567" w:hanging="567"/>
              <w:rPr>
                <w:sz w:val="24"/>
                <w:szCs w:val="24"/>
              </w:rPr>
            </w:pPr>
            <w:sdt>
              <w:sdtPr>
                <w:rPr>
                  <w:sz w:val="24"/>
                  <w:szCs w:val="24"/>
                </w:rPr>
                <w:id w:val="-1767383137"/>
                <w14:checkbox>
                  <w14:checked w14:val="0"/>
                  <w14:checkedState w14:val="2612" w14:font="MS Gothic"/>
                  <w14:uncheckedState w14:val="2610" w14:font="MS Gothic"/>
                </w14:checkbox>
              </w:sdtPr>
              <w:sdtEndPr/>
              <w:sdtContent>
                <w:r w:rsidR="00F70E64" w:rsidRPr="00171A6B">
                  <w:rPr>
                    <w:rFonts w:ascii="Segoe UI Symbol" w:eastAsia="MS Gothic" w:hAnsi="Segoe UI Symbol" w:cs="Segoe UI Symbol"/>
                    <w:sz w:val="24"/>
                    <w:szCs w:val="24"/>
                  </w:rPr>
                  <w:t>☐</w:t>
                </w:r>
              </w:sdtContent>
            </w:sdt>
            <w:r w:rsidR="00F70E64" w:rsidRPr="00171A6B">
              <w:rPr>
                <w:sz w:val="24"/>
                <w:szCs w:val="24"/>
              </w:rPr>
              <w:tab/>
            </w:r>
            <w:r w:rsidR="00CF42D8" w:rsidRPr="00171A6B">
              <w:rPr>
                <w:b/>
                <w:bCs/>
                <w:sz w:val="24"/>
                <w:szCs w:val="24"/>
              </w:rPr>
              <w:t>N</w:t>
            </w:r>
            <w:r w:rsidR="00F70E64" w:rsidRPr="00171A6B">
              <w:rPr>
                <w:b/>
                <w:bCs/>
                <w:sz w:val="24"/>
                <w:szCs w:val="24"/>
              </w:rPr>
              <w:t>'autorise pas</w:t>
            </w:r>
            <w:r w:rsidR="00F70E64" w:rsidRPr="00171A6B">
              <w:rPr>
                <w:sz w:val="24"/>
                <w:szCs w:val="24"/>
              </w:rPr>
              <w:t xml:space="preserve"> la CE 2 à procéder à l'examen de ce document en vue de son approbation (les motifs de cette décision et une description des éventuelles modifications qui permettraient la poursuite des travaux sont joints à la présente)</w:t>
            </w:r>
            <w:r w:rsidR="00CF42D8" w:rsidRPr="00171A6B">
              <w:rPr>
                <w:sz w:val="24"/>
                <w:szCs w:val="24"/>
              </w:rPr>
              <w:t>.</w:t>
            </w:r>
          </w:p>
        </w:tc>
      </w:tr>
      <w:tr w:rsidR="00F70E64" w:rsidRPr="00171A6B" w14:paraId="0CFD721E" w14:textId="77777777" w:rsidTr="00F70E64">
        <w:tc>
          <w:tcPr>
            <w:tcW w:w="1839" w:type="dxa"/>
            <w:vMerge w:val="restart"/>
            <w:vAlign w:val="center"/>
          </w:tcPr>
          <w:p w14:paraId="7676E4D6" w14:textId="2789884C" w:rsidR="00F70E64" w:rsidRPr="00171A6B" w:rsidRDefault="00F70E64" w:rsidP="002F1E0F">
            <w:pPr>
              <w:pStyle w:val="TableText"/>
              <w:jc w:val="center"/>
              <w:rPr>
                <w:b/>
                <w:sz w:val="24"/>
                <w:szCs w:val="24"/>
              </w:rPr>
            </w:pPr>
            <w:r w:rsidRPr="00171A6B">
              <w:rPr>
                <w:b/>
                <w:sz w:val="24"/>
                <w:szCs w:val="24"/>
              </w:rPr>
              <w:t>Projet de Recommandation UIT-T E</w:t>
            </w:r>
            <w:r w:rsidRPr="00171A6B">
              <w:rPr>
                <w:b/>
                <w:sz w:val="24"/>
                <w:szCs w:val="24"/>
              </w:rPr>
              <w:t>.</w:t>
            </w:r>
            <w:r w:rsidR="003234A0" w:rsidRPr="00171A6B">
              <w:rPr>
                <w:b/>
                <w:sz w:val="24"/>
                <w:szCs w:val="24"/>
              </w:rPr>
              <w:t xml:space="preserve">164.1 </w:t>
            </w:r>
            <w:r w:rsidRPr="00171A6B">
              <w:rPr>
                <w:b/>
                <w:sz w:val="24"/>
                <w:szCs w:val="24"/>
              </w:rPr>
              <w:t>révisée</w:t>
            </w:r>
          </w:p>
        </w:tc>
        <w:tc>
          <w:tcPr>
            <w:tcW w:w="7880" w:type="dxa"/>
          </w:tcPr>
          <w:p w14:paraId="6EC4D29B" w14:textId="358F8233" w:rsidR="00F70E64" w:rsidRPr="00171A6B" w:rsidRDefault="00F70E64" w:rsidP="00F70E64">
            <w:pPr>
              <w:pStyle w:val="TableText"/>
              <w:tabs>
                <w:tab w:val="clear" w:pos="284"/>
              </w:tabs>
              <w:ind w:left="567" w:hanging="567"/>
              <w:rPr>
                <w:sz w:val="24"/>
                <w:szCs w:val="24"/>
              </w:rPr>
            </w:pPr>
            <w:r w:rsidRPr="00171A6B">
              <w:rPr>
                <w:rFonts w:ascii="Segoe UI Symbol" w:hAnsi="Segoe UI Symbol" w:cs="Segoe UI Symbol"/>
                <w:sz w:val="24"/>
                <w:szCs w:val="24"/>
              </w:rPr>
              <w:t>☐</w:t>
            </w:r>
            <w:r w:rsidRPr="00171A6B">
              <w:rPr>
                <w:sz w:val="24"/>
                <w:szCs w:val="24"/>
              </w:rPr>
              <w:tab/>
            </w:r>
            <w:r w:rsidR="00CF42D8" w:rsidRPr="00171A6B">
              <w:rPr>
                <w:b/>
                <w:bCs/>
                <w:sz w:val="24"/>
                <w:szCs w:val="24"/>
              </w:rPr>
              <w:t>A</w:t>
            </w:r>
            <w:r w:rsidRPr="00171A6B">
              <w:rPr>
                <w:b/>
                <w:bCs/>
                <w:sz w:val="24"/>
                <w:szCs w:val="24"/>
              </w:rPr>
              <w:t>utorise</w:t>
            </w:r>
            <w:r w:rsidRPr="00171A6B">
              <w:rPr>
                <w:sz w:val="24"/>
                <w:szCs w:val="24"/>
              </w:rPr>
              <w:t xml:space="preserve"> la CE 2 </w:t>
            </w:r>
            <w:r w:rsidRPr="00171A6B">
              <w:rPr>
                <w:rFonts w:ascii="Calibri" w:hAnsi="Calibri" w:cs="Calibri"/>
                <w:sz w:val="24"/>
                <w:szCs w:val="24"/>
              </w:rPr>
              <w:t>à</w:t>
            </w:r>
            <w:r w:rsidRPr="00171A6B">
              <w:rPr>
                <w:sz w:val="24"/>
                <w:szCs w:val="24"/>
              </w:rPr>
              <w:t xml:space="preserve"> proc</w:t>
            </w:r>
            <w:r w:rsidRPr="00171A6B">
              <w:rPr>
                <w:rFonts w:ascii="Calibri" w:hAnsi="Calibri" w:cs="Calibri"/>
                <w:sz w:val="24"/>
                <w:szCs w:val="24"/>
              </w:rPr>
              <w:t>é</w:t>
            </w:r>
            <w:r w:rsidRPr="00171A6B">
              <w:rPr>
                <w:sz w:val="24"/>
                <w:szCs w:val="24"/>
              </w:rPr>
              <w:t xml:space="preserve">der </w:t>
            </w:r>
            <w:r w:rsidRPr="00171A6B">
              <w:rPr>
                <w:rFonts w:ascii="Calibri" w:hAnsi="Calibri" w:cs="Calibri"/>
                <w:sz w:val="24"/>
                <w:szCs w:val="24"/>
              </w:rPr>
              <w:t>à</w:t>
            </w:r>
            <w:r w:rsidRPr="00171A6B">
              <w:rPr>
                <w:sz w:val="24"/>
                <w:szCs w:val="24"/>
              </w:rPr>
              <w:t xml:space="preserve"> l'examen de ce document en vue de son approbation (dans ce cas, s</w:t>
            </w:r>
            <w:r w:rsidRPr="00171A6B">
              <w:rPr>
                <w:rFonts w:ascii="Calibri" w:hAnsi="Calibri" w:cs="Calibri"/>
                <w:sz w:val="24"/>
                <w:szCs w:val="24"/>
              </w:rPr>
              <w:t>é</w:t>
            </w:r>
            <w:r w:rsidRPr="00171A6B">
              <w:rPr>
                <w:sz w:val="24"/>
                <w:szCs w:val="24"/>
              </w:rPr>
              <w:t>lectionnez l'une des deux options):</w:t>
            </w:r>
          </w:p>
          <w:p w14:paraId="0FD07DC5" w14:textId="77777777" w:rsidR="00F70E64" w:rsidRPr="00171A6B" w:rsidRDefault="00F70E64" w:rsidP="00F70E64">
            <w:pPr>
              <w:pStyle w:val="TableText"/>
              <w:tabs>
                <w:tab w:val="clear" w:pos="851"/>
              </w:tabs>
              <w:ind w:left="595"/>
              <w:rPr>
                <w:sz w:val="24"/>
                <w:szCs w:val="24"/>
              </w:rPr>
            </w:pPr>
            <w:r w:rsidRPr="00171A6B">
              <w:rPr>
                <w:rFonts w:ascii="Segoe UI Symbol" w:hAnsi="Segoe UI Symbol" w:cs="Segoe UI Symbol"/>
                <w:sz w:val="24"/>
                <w:szCs w:val="24"/>
              </w:rPr>
              <w:t>☐</w:t>
            </w:r>
            <w:r w:rsidRPr="00171A6B">
              <w:rPr>
                <w:sz w:val="24"/>
                <w:szCs w:val="24"/>
              </w:rPr>
              <w:tab/>
              <w:t>Pas de commentaire ou de proposition de modification.</w:t>
            </w:r>
          </w:p>
          <w:p w14:paraId="4A35CCC5" w14:textId="4C75B2FA" w:rsidR="00F70E64" w:rsidRPr="00171A6B" w:rsidRDefault="00F70E64" w:rsidP="00F70E64">
            <w:pPr>
              <w:pStyle w:val="TableText"/>
              <w:tabs>
                <w:tab w:val="clear" w:pos="851"/>
              </w:tabs>
              <w:ind w:left="1134" w:hanging="539"/>
              <w:rPr>
                <w:sz w:val="24"/>
                <w:szCs w:val="24"/>
              </w:rPr>
            </w:pPr>
            <w:r w:rsidRPr="00171A6B">
              <w:rPr>
                <w:rFonts w:ascii="Segoe UI Symbol" w:hAnsi="Segoe UI Symbol" w:cs="Segoe UI Symbol"/>
                <w:sz w:val="24"/>
                <w:szCs w:val="24"/>
              </w:rPr>
              <w:t>☐</w:t>
            </w:r>
            <w:r w:rsidRPr="00171A6B">
              <w:rPr>
                <w:sz w:val="24"/>
                <w:szCs w:val="24"/>
              </w:rPr>
              <w:tab/>
              <w:t xml:space="preserve">Des commentaires ou propositions de modification sont joints </w:t>
            </w:r>
            <w:r w:rsidRPr="00171A6B">
              <w:rPr>
                <w:rFonts w:ascii="Calibri" w:hAnsi="Calibri" w:cs="Calibri"/>
                <w:sz w:val="24"/>
                <w:szCs w:val="24"/>
              </w:rPr>
              <w:t>à</w:t>
            </w:r>
            <w:r w:rsidRPr="00171A6B">
              <w:rPr>
                <w:sz w:val="24"/>
                <w:szCs w:val="24"/>
              </w:rPr>
              <w:t xml:space="preserve"> la pr</w:t>
            </w:r>
            <w:r w:rsidRPr="00171A6B">
              <w:rPr>
                <w:rFonts w:ascii="Calibri" w:hAnsi="Calibri" w:cs="Calibri"/>
                <w:sz w:val="24"/>
                <w:szCs w:val="24"/>
              </w:rPr>
              <w:t>é</w:t>
            </w:r>
            <w:r w:rsidRPr="00171A6B">
              <w:rPr>
                <w:sz w:val="24"/>
                <w:szCs w:val="24"/>
              </w:rPr>
              <w:t>sente.</w:t>
            </w:r>
          </w:p>
        </w:tc>
      </w:tr>
      <w:tr w:rsidR="00F70E64" w:rsidRPr="00171A6B" w14:paraId="1329D8AF" w14:textId="77777777" w:rsidTr="00F70E64">
        <w:tc>
          <w:tcPr>
            <w:tcW w:w="1839" w:type="dxa"/>
            <w:vMerge/>
            <w:vAlign w:val="center"/>
          </w:tcPr>
          <w:p w14:paraId="21ABE07C" w14:textId="421DB136" w:rsidR="00F70E64" w:rsidRPr="00171A6B" w:rsidRDefault="00F70E64" w:rsidP="002F1E0F">
            <w:pPr>
              <w:pStyle w:val="TableText"/>
              <w:jc w:val="center"/>
              <w:rPr>
                <w:b/>
                <w:sz w:val="24"/>
                <w:szCs w:val="24"/>
              </w:rPr>
            </w:pPr>
          </w:p>
        </w:tc>
        <w:tc>
          <w:tcPr>
            <w:tcW w:w="7880" w:type="dxa"/>
          </w:tcPr>
          <w:p w14:paraId="59CFC79E" w14:textId="256DD55A" w:rsidR="00F70E64" w:rsidRPr="00171A6B" w:rsidRDefault="00F70E64" w:rsidP="00F70E64">
            <w:pPr>
              <w:pStyle w:val="TableText"/>
              <w:tabs>
                <w:tab w:val="clear" w:pos="284"/>
              </w:tabs>
              <w:ind w:left="567" w:hanging="567"/>
              <w:rPr>
                <w:sz w:val="24"/>
                <w:szCs w:val="24"/>
              </w:rPr>
            </w:pPr>
            <w:r w:rsidRPr="00171A6B">
              <w:rPr>
                <w:rFonts w:ascii="Segoe UI Symbol" w:hAnsi="Segoe UI Symbol" w:cs="Segoe UI Symbol"/>
                <w:sz w:val="24"/>
                <w:szCs w:val="24"/>
              </w:rPr>
              <w:t>☐</w:t>
            </w:r>
            <w:r w:rsidRPr="00171A6B">
              <w:rPr>
                <w:sz w:val="24"/>
                <w:szCs w:val="24"/>
              </w:rPr>
              <w:tab/>
            </w:r>
            <w:r w:rsidR="00CF42D8" w:rsidRPr="00171A6B">
              <w:rPr>
                <w:b/>
                <w:bCs/>
                <w:sz w:val="24"/>
                <w:szCs w:val="24"/>
              </w:rPr>
              <w:t>N</w:t>
            </w:r>
            <w:r w:rsidRPr="00171A6B">
              <w:rPr>
                <w:b/>
                <w:bCs/>
                <w:sz w:val="24"/>
                <w:szCs w:val="24"/>
              </w:rPr>
              <w:t>'autorise pas</w:t>
            </w:r>
            <w:r w:rsidRPr="00171A6B">
              <w:rPr>
                <w:sz w:val="24"/>
                <w:szCs w:val="24"/>
              </w:rPr>
              <w:t xml:space="preserve"> la CE 2 </w:t>
            </w:r>
            <w:r w:rsidRPr="00171A6B">
              <w:rPr>
                <w:rFonts w:ascii="Calibri" w:hAnsi="Calibri" w:cs="Calibri"/>
                <w:sz w:val="24"/>
                <w:szCs w:val="24"/>
              </w:rPr>
              <w:t>à</w:t>
            </w:r>
            <w:r w:rsidRPr="00171A6B">
              <w:rPr>
                <w:sz w:val="24"/>
                <w:szCs w:val="24"/>
              </w:rPr>
              <w:t xml:space="preserve"> proc</w:t>
            </w:r>
            <w:r w:rsidRPr="00171A6B">
              <w:rPr>
                <w:rFonts w:ascii="Calibri" w:hAnsi="Calibri" w:cs="Calibri"/>
                <w:sz w:val="24"/>
                <w:szCs w:val="24"/>
              </w:rPr>
              <w:t>é</w:t>
            </w:r>
            <w:r w:rsidRPr="00171A6B">
              <w:rPr>
                <w:sz w:val="24"/>
                <w:szCs w:val="24"/>
              </w:rPr>
              <w:t xml:space="preserve">der </w:t>
            </w:r>
            <w:r w:rsidRPr="00171A6B">
              <w:rPr>
                <w:rFonts w:ascii="Calibri" w:hAnsi="Calibri" w:cs="Calibri"/>
                <w:sz w:val="24"/>
                <w:szCs w:val="24"/>
              </w:rPr>
              <w:t>à</w:t>
            </w:r>
            <w:r w:rsidRPr="00171A6B">
              <w:rPr>
                <w:sz w:val="24"/>
                <w:szCs w:val="24"/>
              </w:rPr>
              <w:t xml:space="preserve"> l'examen de ce document en vue de son approbation (les motifs de cette d</w:t>
            </w:r>
            <w:r w:rsidRPr="00171A6B">
              <w:rPr>
                <w:rFonts w:ascii="Calibri" w:hAnsi="Calibri" w:cs="Calibri"/>
                <w:sz w:val="24"/>
                <w:szCs w:val="24"/>
              </w:rPr>
              <w:t>é</w:t>
            </w:r>
            <w:r w:rsidRPr="00171A6B">
              <w:rPr>
                <w:sz w:val="24"/>
                <w:szCs w:val="24"/>
              </w:rPr>
              <w:t xml:space="preserve">cision et une description des </w:t>
            </w:r>
            <w:r w:rsidRPr="00171A6B">
              <w:rPr>
                <w:rFonts w:ascii="Calibri" w:hAnsi="Calibri" w:cs="Calibri"/>
                <w:sz w:val="24"/>
                <w:szCs w:val="24"/>
              </w:rPr>
              <w:t>é</w:t>
            </w:r>
            <w:r w:rsidRPr="00171A6B">
              <w:rPr>
                <w:sz w:val="24"/>
                <w:szCs w:val="24"/>
              </w:rPr>
              <w:t xml:space="preserve">ventuelles modifications qui permettraient la poursuite des travaux sont joints </w:t>
            </w:r>
            <w:r w:rsidRPr="00171A6B">
              <w:rPr>
                <w:rFonts w:ascii="Calibri" w:hAnsi="Calibri" w:cs="Calibri"/>
                <w:sz w:val="24"/>
                <w:szCs w:val="24"/>
              </w:rPr>
              <w:t>à</w:t>
            </w:r>
            <w:r w:rsidRPr="00171A6B">
              <w:rPr>
                <w:sz w:val="24"/>
                <w:szCs w:val="24"/>
              </w:rPr>
              <w:t xml:space="preserve"> la pr</w:t>
            </w:r>
            <w:r w:rsidRPr="00171A6B">
              <w:rPr>
                <w:rFonts w:ascii="Calibri" w:hAnsi="Calibri" w:cs="Calibri"/>
                <w:sz w:val="24"/>
                <w:szCs w:val="24"/>
              </w:rPr>
              <w:t>é</w:t>
            </w:r>
            <w:r w:rsidRPr="00171A6B">
              <w:rPr>
                <w:sz w:val="24"/>
                <w:szCs w:val="24"/>
              </w:rPr>
              <w:t>sente)</w:t>
            </w:r>
            <w:r w:rsidR="00CF42D8" w:rsidRPr="00171A6B">
              <w:rPr>
                <w:sz w:val="24"/>
                <w:szCs w:val="24"/>
              </w:rPr>
              <w:t>.</w:t>
            </w:r>
          </w:p>
        </w:tc>
      </w:tr>
      <w:tr w:rsidR="00F70E64" w:rsidRPr="00171A6B" w14:paraId="40A8AF14" w14:textId="77777777" w:rsidTr="00F70E64">
        <w:tc>
          <w:tcPr>
            <w:tcW w:w="1839" w:type="dxa"/>
            <w:vMerge w:val="restart"/>
            <w:vAlign w:val="center"/>
          </w:tcPr>
          <w:p w14:paraId="73EA6063" w14:textId="1CB125EA" w:rsidR="00F70E64" w:rsidRPr="00171A6B" w:rsidRDefault="00F70E64" w:rsidP="00CF42D8">
            <w:pPr>
              <w:pStyle w:val="TableText"/>
              <w:keepNext/>
              <w:keepLines/>
              <w:jc w:val="center"/>
              <w:rPr>
                <w:b/>
                <w:sz w:val="24"/>
                <w:szCs w:val="24"/>
              </w:rPr>
            </w:pPr>
            <w:r w:rsidRPr="00171A6B">
              <w:rPr>
                <w:b/>
                <w:sz w:val="24"/>
                <w:szCs w:val="24"/>
              </w:rPr>
              <w:lastRenderedPageBreak/>
              <w:t xml:space="preserve">Projet de </w:t>
            </w:r>
            <w:r w:rsidR="003234A0" w:rsidRPr="00171A6B">
              <w:rPr>
                <w:b/>
                <w:sz w:val="24"/>
                <w:szCs w:val="24"/>
              </w:rPr>
              <w:t xml:space="preserve">nouvelle </w:t>
            </w:r>
            <w:r w:rsidRPr="00171A6B">
              <w:rPr>
                <w:b/>
                <w:sz w:val="24"/>
                <w:szCs w:val="24"/>
              </w:rPr>
              <w:t>Recommandation UIT-T E.</w:t>
            </w:r>
            <w:r w:rsidR="003234A0" w:rsidRPr="00171A6B">
              <w:rPr>
                <w:b/>
                <w:sz w:val="24"/>
                <w:szCs w:val="24"/>
              </w:rPr>
              <w:t>192 (E.IoT-NNAI)</w:t>
            </w:r>
          </w:p>
        </w:tc>
        <w:tc>
          <w:tcPr>
            <w:tcW w:w="7880" w:type="dxa"/>
          </w:tcPr>
          <w:p w14:paraId="01026B68" w14:textId="41C9CA70" w:rsidR="00F70E64" w:rsidRPr="00171A6B" w:rsidRDefault="00F70E64" w:rsidP="00CF42D8">
            <w:pPr>
              <w:pStyle w:val="TableText"/>
              <w:keepNext/>
              <w:keepLines/>
              <w:tabs>
                <w:tab w:val="clear" w:pos="284"/>
              </w:tabs>
              <w:ind w:left="567" w:hanging="567"/>
              <w:rPr>
                <w:sz w:val="24"/>
                <w:szCs w:val="24"/>
              </w:rPr>
            </w:pPr>
            <w:r w:rsidRPr="00171A6B">
              <w:rPr>
                <w:rFonts w:ascii="Segoe UI Symbol" w:hAnsi="Segoe UI Symbol" w:cs="Segoe UI Symbol"/>
                <w:sz w:val="24"/>
                <w:szCs w:val="24"/>
              </w:rPr>
              <w:t>☐</w:t>
            </w:r>
            <w:r w:rsidRPr="00171A6B">
              <w:rPr>
                <w:sz w:val="24"/>
                <w:szCs w:val="24"/>
              </w:rPr>
              <w:tab/>
            </w:r>
            <w:r w:rsidR="00CF42D8" w:rsidRPr="00171A6B">
              <w:rPr>
                <w:b/>
                <w:bCs/>
                <w:sz w:val="24"/>
                <w:szCs w:val="24"/>
              </w:rPr>
              <w:t>A</w:t>
            </w:r>
            <w:r w:rsidRPr="00171A6B">
              <w:rPr>
                <w:b/>
                <w:bCs/>
                <w:sz w:val="24"/>
                <w:szCs w:val="24"/>
              </w:rPr>
              <w:t xml:space="preserve">utorise </w:t>
            </w:r>
            <w:r w:rsidRPr="00171A6B">
              <w:rPr>
                <w:sz w:val="24"/>
                <w:szCs w:val="24"/>
              </w:rPr>
              <w:t>la CE 2 à procéder à l'examen de ce document en vue de son approbation (dans ce cas, sélectionnez l'une des deux options):</w:t>
            </w:r>
          </w:p>
          <w:p w14:paraId="54DF209D" w14:textId="77777777" w:rsidR="00F70E64" w:rsidRPr="00171A6B" w:rsidRDefault="00F70E64" w:rsidP="00CF42D8">
            <w:pPr>
              <w:pStyle w:val="TableText"/>
              <w:keepNext/>
              <w:keepLines/>
              <w:tabs>
                <w:tab w:val="clear" w:pos="851"/>
              </w:tabs>
              <w:ind w:left="595"/>
              <w:rPr>
                <w:sz w:val="24"/>
                <w:szCs w:val="24"/>
              </w:rPr>
            </w:pPr>
            <w:r w:rsidRPr="00171A6B">
              <w:rPr>
                <w:rFonts w:ascii="Segoe UI Symbol" w:hAnsi="Segoe UI Symbol" w:cs="Segoe UI Symbol"/>
                <w:sz w:val="24"/>
                <w:szCs w:val="24"/>
              </w:rPr>
              <w:t>☐</w:t>
            </w:r>
            <w:r w:rsidRPr="00171A6B">
              <w:rPr>
                <w:sz w:val="24"/>
                <w:szCs w:val="24"/>
              </w:rPr>
              <w:tab/>
              <w:t>Pas de commentaire ou de proposition de modification.</w:t>
            </w:r>
          </w:p>
          <w:p w14:paraId="0180AE3B" w14:textId="0EF30AD8" w:rsidR="00F70E64" w:rsidRPr="00171A6B" w:rsidRDefault="00F70E64" w:rsidP="00CF42D8">
            <w:pPr>
              <w:pStyle w:val="TableText"/>
              <w:keepNext/>
              <w:keepLines/>
              <w:tabs>
                <w:tab w:val="clear" w:pos="851"/>
              </w:tabs>
              <w:ind w:left="1134" w:hanging="539"/>
              <w:rPr>
                <w:sz w:val="24"/>
                <w:szCs w:val="24"/>
              </w:rPr>
            </w:pPr>
            <w:r w:rsidRPr="00171A6B">
              <w:rPr>
                <w:rFonts w:ascii="Segoe UI Symbol" w:hAnsi="Segoe UI Symbol" w:cs="Segoe UI Symbol"/>
                <w:sz w:val="24"/>
                <w:szCs w:val="24"/>
              </w:rPr>
              <w:t>☐</w:t>
            </w:r>
            <w:r w:rsidRPr="00171A6B">
              <w:rPr>
                <w:sz w:val="24"/>
                <w:szCs w:val="24"/>
              </w:rPr>
              <w:tab/>
              <w:t xml:space="preserve">Des commentaires ou propositions de modification sont joints </w:t>
            </w:r>
            <w:r w:rsidRPr="00171A6B">
              <w:rPr>
                <w:rFonts w:ascii="Calibri" w:hAnsi="Calibri" w:cs="Calibri"/>
                <w:sz w:val="24"/>
                <w:szCs w:val="24"/>
              </w:rPr>
              <w:t>à</w:t>
            </w:r>
            <w:r w:rsidRPr="00171A6B">
              <w:rPr>
                <w:sz w:val="24"/>
                <w:szCs w:val="24"/>
              </w:rPr>
              <w:t xml:space="preserve"> la pr</w:t>
            </w:r>
            <w:r w:rsidRPr="00171A6B">
              <w:rPr>
                <w:rFonts w:ascii="Calibri" w:hAnsi="Calibri" w:cs="Calibri"/>
                <w:sz w:val="24"/>
                <w:szCs w:val="24"/>
              </w:rPr>
              <w:t>é</w:t>
            </w:r>
            <w:r w:rsidRPr="00171A6B">
              <w:rPr>
                <w:sz w:val="24"/>
                <w:szCs w:val="24"/>
              </w:rPr>
              <w:t>sente.</w:t>
            </w:r>
          </w:p>
        </w:tc>
      </w:tr>
      <w:tr w:rsidR="00F70E64" w:rsidRPr="00171A6B" w14:paraId="18296401" w14:textId="77777777" w:rsidTr="00F70E64">
        <w:tc>
          <w:tcPr>
            <w:tcW w:w="1839" w:type="dxa"/>
            <w:vMerge/>
            <w:vAlign w:val="center"/>
          </w:tcPr>
          <w:p w14:paraId="4CFF441B" w14:textId="77777777" w:rsidR="00F70E64" w:rsidRPr="00171A6B" w:rsidRDefault="00F70E64" w:rsidP="002F1E0F">
            <w:pPr>
              <w:pStyle w:val="TableText"/>
              <w:jc w:val="center"/>
              <w:rPr>
                <w:b/>
                <w:sz w:val="24"/>
                <w:szCs w:val="24"/>
              </w:rPr>
            </w:pPr>
          </w:p>
        </w:tc>
        <w:tc>
          <w:tcPr>
            <w:tcW w:w="7880" w:type="dxa"/>
          </w:tcPr>
          <w:p w14:paraId="77E49B5E" w14:textId="417EB721" w:rsidR="00F70E64" w:rsidRPr="00171A6B" w:rsidRDefault="00F70E64" w:rsidP="00F70E64">
            <w:pPr>
              <w:pStyle w:val="TableText"/>
              <w:tabs>
                <w:tab w:val="clear" w:pos="284"/>
              </w:tabs>
              <w:ind w:left="567" w:hanging="567"/>
              <w:rPr>
                <w:rFonts w:ascii="Segoe UI Symbol" w:hAnsi="Segoe UI Symbol" w:cs="Segoe UI Symbol"/>
                <w:sz w:val="24"/>
                <w:szCs w:val="24"/>
              </w:rPr>
            </w:pPr>
            <w:r w:rsidRPr="00171A6B">
              <w:rPr>
                <w:rFonts w:ascii="Segoe UI Symbol" w:hAnsi="Segoe UI Symbol" w:cs="Segoe UI Symbol"/>
                <w:sz w:val="24"/>
                <w:szCs w:val="24"/>
              </w:rPr>
              <w:t>☐</w:t>
            </w:r>
            <w:r w:rsidRPr="00171A6B">
              <w:rPr>
                <w:sz w:val="24"/>
                <w:szCs w:val="24"/>
              </w:rPr>
              <w:tab/>
            </w:r>
            <w:r w:rsidR="00CF42D8" w:rsidRPr="00171A6B">
              <w:rPr>
                <w:b/>
                <w:bCs/>
                <w:sz w:val="24"/>
                <w:szCs w:val="24"/>
              </w:rPr>
              <w:t>N</w:t>
            </w:r>
            <w:r w:rsidRPr="00171A6B">
              <w:rPr>
                <w:b/>
                <w:bCs/>
                <w:sz w:val="24"/>
                <w:szCs w:val="24"/>
              </w:rPr>
              <w:t>'autorise pas</w:t>
            </w:r>
            <w:r w:rsidRPr="00171A6B">
              <w:rPr>
                <w:sz w:val="24"/>
                <w:szCs w:val="24"/>
              </w:rPr>
              <w:t xml:space="preserve"> la CE 2 à procéder à l'examen de ce document en vue de son approbation (les motifs de cette décision et une description des éventuelles modifications qui permettraient la poursuite des travaux sont joints à la présente)</w:t>
            </w:r>
            <w:r w:rsidR="00CF42D8" w:rsidRPr="00171A6B">
              <w:rPr>
                <w:sz w:val="24"/>
                <w:szCs w:val="24"/>
              </w:rPr>
              <w:t>.</w:t>
            </w:r>
          </w:p>
        </w:tc>
      </w:tr>
      <w:tr w:rsidR="00F70E64" w:rsidRPr="00171A6B" w14:paraId="330ED11E" w14:textId="77777777" w:rsidTr="00F70E64">
        <w:tc>
          <w:tcPr>
            <w:tcW w:w="1839" w:type="dxa"/>
            <w:vMerge w:val="restart"/>
            <w:vAlign w:val="center"/>
          </w:tcPr>
          <w:p w14:paraId="755C934B" w14:textId="35BDDC8D" w:rsidR="00F70E64" w:rsidRPr="00171A6B" w:rsidRDefault="00F70E64" w:rsidP="002F1E0F">
            <w:pPr>
              <w:pStyle w:val="TableText"/>
              <w:jc w:val="center"/>
              <w:rPr>
                <w:b/>
                <w:sz w:val="24"/>
                <w:szCs w:val="24"/>
              </w:rPr>
            </w:pPr>
            <w:r w:rsidRPr="00171A6B">
              <w:rPr>
                <w:b/>
                <w:sz w:val="24"/>
                <w:szCs w:val="24"/>
              </w:rPr>
              <w:t>Projet de nouvelle Recommandation UIT-T E.371 (E.dit</w:t>
            </w:r>
            <w:r w:rsidR="00811E85" w:rsidRPr="00171A6B">
              <w:rPr>
                <w:b/>
                <w:sz w:val="24"/>
                <w:szCs w:val="24"/>
              </w:rPr>
              <w:t>)</w:t>
            </w:r>
          </w:p>
        </w:tc>
        <w:tc>
          <w:tcPr>
            <w:tcW w:w="7880" w:type="dxa"/>
          </w:tcPr>
          <w:p w14:paraId="52CB718E" w14:textId="6E397A45" w:rsidR="00F70E64" w:rsidRPr="00171A6B" w:rsidRDefault="00F70E64" w:rsidP="004B37CF">
            <w:pPr>
              <w:pStyle w:val="TableText"/>
              <w:tabs>
                <w:tab w:val="clear" w:pos="284"/>
              </w:tabs>
              <w:ind w:left="567" w:hanging="567"/>
              <w:rPr>
                <w:sz w:val="24"/>
                <w:szCs w:val="24"/>
              </w:rPr>
            </w:pPr>
            <w:r w:rsidRPr="00171A6B">
              <w:rPr>
                <w:rFonts w:ascii="Segoe UI Symbol" w:hAnsi="Segoe UI Symbol" w:cs="Segoe UI Symbol"/>
                <w:sz w:val="24"/>
                <w:szCs w:val="24"/>
              </w:rPr>
              <w:t>☐</w:t>
            </w:r>
            <w:r w:rsidRPr="00171A6B">
              <w:rPr>
                <w:sz w:val="24"/>
                <w:szCs w:val="24"/>
              </w:rPr>
              <w:tab/>
            </w:r>
            <w:r w:rsidR="00CF42D8" w:rsidRPr="00171A6B">
              <w:rPr>
                <w:b/>
                <w:bCs/>
                <w:sz w:val="24"/>
                <w:szCs w:val="24"/>
              </w:rPr>
              <w:t>A</w:t>
            </w:r>
            <w:r w:rsidRPr="00171A6B">
              <w:rPr>
                <w:b/>
                <w:bCs/>
                <w:sz w:val="24"/>
                <w:szCs w:val="24"/>
              </w:rPr>
              <w:t>utorise</w:t>
            </w:r>
            <w:r w:rsidRPr="00171A6B">
              <w:rPr>
                <w:sz w:val="24"/>
                <w:szCs w:val="24"/>
              </w:rPr>
              <w:t xml:space="preserve"> la CE 2 à procéder à l'examen de ce document en vue de son approbation (dans ce cas, sélectionnez l'une des deux options):</w:t>
            </w:r>
          </w:p>
          <w:p w14:paraId="61D03E88" w14:textId="77777777" w:rsidR="00F70E64" w:rsidRPr="00171A6B" w:rsidRDefault="00F70E64" w:rsidP="004B37CF">
            <w:pPr>
              <w:pStyle w:val="TableText"/>
              <w:tabs>
                <w:tab w:val="clear" w:pos="851"/>
              </w:tabs>
              <w:ind w:left="595"/>
              <w:rPr>
                <w:sz w:val="24"/>
                <w:szCs w:val="24"/>
              </w:rPr>
            </w:pPr>
            <w:r w:rsidRPr="00171A6B">
              <w:rPr>
                <w:rFonts w:ascii="Segoe UI Symbol" w:hAnsi="Segoe UI Symbol" w:cs="Segoe UI Symbol"/>
                <w:sz w:val="24"/>
                <w:szCs w:val="24"/>
              </w:rPr>
              <w:t>☐</w:t>
            </w:r>
            <w:r w:rsidRPr="00171A6B">
              <w:rPr>
                <w:sz w:val="24"/>
                <w:szCs w:val="24"/>
              </w:rPr>
              <w:tab/>
              <w:t>Pas de commentaire ou de proposition de modification.</w:t>
            </w:r>
          </w:p>
          <w:p w14:paraId="7B8B88DF" w14:textId="0CFBE178" w:rsidR="00F70E64" w:rsidRPr="00171A6B" w:rsidRDefault="00F70E64" w:rsidP="004B37CF">
            <w:pPr>
              <w:pStyle w:val="TableText"/>
              <w:tabs>
                <w:tab w:val="clear" w:pos="851"/>
              </w:tabs>
              <w:ind w:left="1134" w:hanging="539"/>
              <w:rPr>
                <w:sz w:val="24"/>
                <w:szCs w:val="24"/>
              </w:rPr>
            </w:pPr>
            <w:r w:rsidRPr="00171A6B">
              <w:rPr>
                <w:rFonts w:ascii="Segoe UI Symbol" w:hAnsi="Segoe UI Symbol" w:cs="Segoe UI Symbol"/>
                <w:sz w:val="24"/>
                <w:szCs w:val="24"/>
              </w:rPr>
              <w:t>☐</w:t>
            </w:r>
            <w:r w:rsidRPr="00171A6B">
              <w:rPr>
                <w:sz w:val="24"/>
                <w:szCs w:val="24"/>
              </w:rPr>
              <w:tab/>
              <w:t xml:space="preserve">Des commentaires ou propositions de modification sont joints </w:t>
            </w:r>
            <w:r w:rsidRPr="00171A6B">
              <w:rPr>
                <w:rFonts w:ascii="Calibri" w:hAnsi="Calibri" w:cs="Calibri"/>
                <w:sz w:val="24"/>
                <w:szCs w:val="24"/>
              </w:rPr>
              <w:t>à</w:t>
            </w:r>
            <w:r w:rsidRPr="00171A6B">
              <w:rPr>
                <w:sz w:val="24"/>
                <w:szCs w:val="24"/>
              </w:rPr>
              <w:t xml:space="preserve"> la pr</w:t>
            </w:r>
            <w:r w:rsidRPr="00171A6B">
              <w:rPr>
                <w:rFonts w:ascii="Calibri" w:hAnsi="Calibri" w:cs="Calibri"/>
                <w:sz w:val="24"/>
                <w:szCs w:val="24"/>
              </w:rPr>
              <w:t>é</w:t>
            </w:r>
            <w:r w:rsidRPr="00171A6B">
              <w:rPr>
                <w:sz w:val="24"/>
                <w:szCs w:val="24"/>
              </w:rPr>
              <w:t>sente.</w:t>
            </w:r>
          </w:p>
        </w:tc>
      </w:tr>
      <w:tr w:rsidR="00F70E64" w:rsidRPr="00171A6B" w14:paraId="270848C9" w14:textId="77777777" w:rsidTr="00F70E64">
        <w:tc>
          <w:tcPr>
            <w:tcW w:w="1839" w:type="dxa"/>
            <w:vMerge/>
            <w:vAlign w:val="center"/>
          </w:tcPr>
          <w:p w14:paraId="26BCF7E4" w14:textId="77777777" w:rsidR="00F70E64" w:rsidRPr="00171A6B" w:rsidRDefault="00F70E64" w:rsidP="002F1E0F">
            <w:pPr>
              <w:pStyle w:val="TableText"/>
              <w:jc w:val="center"/>
              <w:rPr>
                <w:b/>
                <w:sz w:val="24"/>
                <w:szCs w:val="24"/>
              </w:rPr>
            </w:pPr>
          </w:p>
        </w:tc>
        <w:tc>
          <w:tcPr>
            <w:tcW w:w="7880" w:type="dxa"/>
          </w:tcPr>
          <w:p w14:paraId="3A7EA18C" w14:textId="354438D1" w:rsidR="00F70E64" w:rsidRPr="00171A6B" w:rsidRDefault="00F70E64" w:rsidP="004B37CF">
            <w:pPr>
              <w:pStyle w:val="TableText"/>
              <w:tabs>
                <w:tab w:val="clear" w:pos="284"/>
              </w:tabs>
              <w:ind w:left="567" w:hanging="567"/>
              <w:rPr>
                <w:sz w:val="24"/>
                <w:szCs w:val="24"/>
              </w:rPr>
            </w:pPr>
            <w:r w:rsidRPr="00171A6B">
              <w:rPr>
                <w:rFonts w:ascii="Segoe UI Symbol" w:hAnsi="Segoe UI Symbol" w:cs="Segoe UI Symbol"/>
                <w:sz w:val="24"/>
                <w:szCs w:val="24"/>
              </w:rPr>
              <w:t>☐</w:t>
            </w:r>
            <w:r w:rsidRPr="00171A6B">
              <w:rPr>
                <w:sz w:val="24"/>
                <w:szCs w:val="24"/>
              </w:rPr>
              <w:tab/>
            </w:r>
            <w:r w:rsidR="00CF42D8" w:rsidRPr="00171A6B">
              <w:rPr>
                <w:b/>
                <w:bCs/>
                <w:sz w:val="24"/>
                <w:szCs w:val="24"/>
              </w:rPr>
              <w:t>N</w:t>
            </w:r>
            <w:r w:rsidRPr="00171A6B">
              <w:rPr>
                <w:b/>
                <w:bCs/>
                <w:sz w:val="24"/>
                <w:szCs w:val="24"/>
              </w:rPr>
              <w:t>'autorise pas</w:t>
            </w:r>
            <w:r w:rsidRPr="00171A6B">
              <w:rPr>
                <w:sz w:val="24"/>
                <w:szCs w:val="24"/>
              </w:rPr>
              <w:t xml:space="preserve"> la CE 2 </w:t>
            </w:r>
            <w:r w:rsidRPr="00171A6B">
              <w:rPr>
                <w:rFonts w:ascii="Calibri" w:hAnsi="Calibri" w:cs="Calibri"/>
                <w:sz w:val="24"/>
                <w:szCs w:val="24"/>
              </w:rPr>
              <w:t>à</w:t>
            </w:r>
            <w:r w:rsidRPr="00171A6B">
              <w:rPr>
                <w:sz w:val="24"/>
                <w:szCs w:val="24"/>
              </w:rPr>
              <w:t xml:space="preserve"> proc</w:t>
            </w:r>
            <w:r w:rsidRPr="00171A6B">
              <w:rPr>
                <w:rFonts w:ascii="Calibri" w:hAnsi="Calibri" w:cs="Calibri"/>
                <w:sz w:val="24"/>
                <w:szCs w:val="24"/>
              </w:rPr>
              <w:t>é</w:t>
            </w:r>
            <w:r w:rsidRPr="00171A6B">
              <w:rPr>
                <w:sz w:val="24"/>
                <w:szCs w:val="24"/>
              </w:rPr>
              <w:t xml:space="preserve">der </w:t>
            </w:r>
            <w:r w:rsidRPr="00171A6B">
              <w:rPr>
                <w:rFonts w:ascii="Calibri" w:hAnsi="Calibri" w:cs="Calibri"/>
                <w:sz w:val="24"/>
                <w:szCs w:val="24"/>
              </w:rPr>
              <w:t>à</w:t>
            </w:r>
            <w:r w:rsidRPr="00171A6B">
              <w:rPr>
                <w:sz w:val="24"/>
                <w:szCs w:val="24"/>
              </w:rPr>
              <w:t xml:space="preserve"> l'examen de ce document en vue de son approbation (les motifs de cette d</w:t>
            </w:r>
            <w:r w:rsidRPr="00171A6B">
              <w:rPr>
                <w:rFonts w:ascii="Calibri" w:hAnsi="Calibri" w:cs="Calibri"/>
                <w:sz w:val="24"/>
                <w:szCs w:val="24"/>
              </w:rPr>
              <w:t>é</w:t>
            </w:r>
            <w:r w:rsidRPr="00171A6B">
              <w:rPr>
                <w:sz w:val="24"/>
                <w:szCs w:val="24"/>
              </w:rPr>
              <w:t xml:space="preserve">cision et une description des </w:t>
            </w:r>
            <w:r w:rsidRPr="00171A6B">
              <w:rPr>
                <w:rFonts w:ascii="Calibri" w:hAnsi="Calibri" w:cs="Calibri"/>
                <w:sz w:val="24"/>
                <w:szCs w:val="24"/>
              </w:rPr>
              <w:t>é</w:t>
            </w:r>
            <w:r w:rsidRPr="00171A6B">
              <w:rPr>
                <w:sz w:val="24"/>
                <w:szCs w:val="24"/>
              </w:rPr>
              <w:t xml:space="preserve">ventuelles modifications qui permettraient la poursuite des travaux sont joints </w:t>
            </w:r>
            <w:r w:rsidRPr="00171A6B">
              <w:rPr>
                <w:rFonts w:ascii="Calibri" w:hAnsi="Calibri" w:cs="Calibri"/>
                <w:sz w:val="24"/>
                <w:szCs w:val="24"/>
              </w:rPr>
              <w:t>à</w:t>
            </w:r>
            <w:r w:rsidRPr="00171A6B">
              <w:rPr>
                <w:sz w:val="24"/>
                <w:szCs w:val="24"/>
              </w:rPr>
              <w:t xml:space="preserve"> la pr</w:t>
            </w:r>
            <w:r w:rsidRPr="00171A6B">
              <w:rPr>
                <w:rFonts w:ascii="Calibri" w:hAnsi="Calibri" w:cs="Calibri"/>
                <w:sz w:val="24"/>
                <w:szCs w:val="24"/>
              </w:rPr>
              <w:t>é</w:t>
            </w:r>
            <w:r w:rsidRPr="00171A6B">
              <w:rPr>
                <w:sz w:val="24"/>
                <w:szCs w:val="24"/>
              </w:rPr>
              <w:t>sente)</w:t>
            </w:r>
            <w:r w:rsidR="00CF42D8" w:rsidRPr="00171A6B">
              <w:rPr>
                <w:sz w:val="24"/>
                <w:szCs w:val="24"/>
              </w:rPr>
              <w:t>.</w:t>
            </w:r>
          </w:p>
        </w:tc>
      </w:tr>
    </w:tbl>
    <w:p w14:paraId="781F1F5E" w14:textId="77777777" w:rsidR="004B37CF" w:rsidRPr="00171A6B" w:rsidRDefault="004B37CF" w:rsidP="00CF42D8">
      <w:pPr>
        <w:spacing w:before="240"/>
      </w:pPr>
      <w:r w:rsidRPr="00171A6B">
        <w:t>Je vous prie d'agréer, Madame, Monsieur, l'expression de ma considération distinguée.</w:t>
      </w:r>
    </w:p>
    <w:p w14:paraId="353B861F" w14:textId="77777777" w:rsidR="00984913" w:rsidRPr="00171A6B" w:rsidRDefault="004B37CF" w:rsidP="00811E85">
      <w:pPr>
        <w:spacing w:before="840"/>
      </w:pPr>
      <w:r w:rsidRPr="00171A6B">
        <w:rPr>
          <w:highlight w:val="green"/>
        </w:rPr>
        <w:t>[Nom]</w:t>
      </w:r>
    </w:p>
    <w:p w14:paraId="14363C72" w14:textId="77777777" w:rsidR="00984913" w:rsidRPr="00171A6B" w:rsidRDefault="004B37CF" w:rsidP="00984913">
      <w:r w:rsidRPr="00171A6B">
        <w:rPr>
          <w:highlight w:val="green"/>
        </w:rPr>
        <w:t>[Rôle/titre officiel]</w:t>
      </w:r>
    </w:p>
    <w:p w14:paraId="0D37D4D7" w14:textId="72A3E287" w:rsidR="009343E9" w:rsidRPr="00171A6B" w:rsidRDefault="004B37CF" w:rsidP="00984913">
      <w:r w:rsidRPr="00171A6B">
        <w:t xml:space="preserve">Administration de </w:t>
      </w:r>
      <w:r w:rsidRPr="00171A6B">
        <w:rPr>
          <w:highlight w:val="green"/>
        </w:rPr>
        <w:t>[État Membre]</w:t>
      </w:r>
    </w:p>
    <w:sectPr w:rsidR="009343E9" w:rsidRPr="00171A6B" w:rsidSect="00A15179">
      <w:headerReference w:type="default" r:id="rId19"/>
      <w:footerReference w:type="first" r:id="rId20"/>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9C5" w14:textId="609F08D1"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492" w14:textId="67E7C359" w:rsidR="00697BC1" w:rsidRPr="00697BC1" w:rsidRDefault="00171A6B"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995A7D">
      <w:rPr>
        <w:noProof/>
        <w:sz w:val="18"/>
        <w:szCs w:val="16"/>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23FC"/>
    <w:rsid w:val="0002519E"/>
    <w:rsid w:val="00035B43"/>
    <w:rsid w:val="00036F4F"/>
    <w:rsid w:val="000758B3"/>
    <w:rsid w:val="00085F5A"/>
    <w:rsid w:val="000B0D96"/>
    <w:rsid w:val="000B59D8"/>
    <w:rsid w:val="000C1F6B"/>
    <w:rsid w:val="000C25CC"/>
    <w:rsid w:val="000C3784"/>
    <w:rsid w:val="000C56BE"/>
    <w:rsid w:val="001026FD"/>
    <w:rsid w:val="001077FD"/>
    <w:rsid w:val="00115DD7"/>
    <w:rsid w:val="001250EF"/>
    <w:rsid w:val="00167472"/>
    <w:rsid w:val="00167F92"/>
    <w:rsid w:val="00171A6B"/>
    <w:rsid w:val="00173738"/>
    <w:rsid w:val="001B79A3"/>
    <w:rsid w:val="002152A3"/>
    <w:rsid w:val="0023667A"/>
    <w:rsid w:val="002937DB"/>
    <w:rsid w:val="002E395D"/>
    <w:rsid w:val="002F0947"/>
    <w:rsid w:val="002F1E0F"/>
    <w:rsid w:val="0030112A"/>
    <w:rsid w:val="00301815"/>
    <w:rsid w:val="00307FB4"/>
    <w:rsid w:val="003131F0"/>
    <w:rsid w:val="003234A0"/>
    <w:rsid w:val="00333A80"/>
    <w:rsid w:val="00341117"/>
    <w:rsid w:val="00364E95"/>
    <w:rsid w:val="00372875"/>
    <w:rsid w:val="003742F8"/>
    <w:rsid w:val="0038581D"/>
    <w:rsid w:val="0038721D"/>
    <w:rsid w:val="00390C28"/>
    <w:rsid w:val="003B1E80"/>
    <w:rsid w:val="003B66E8"/>
    <w:rsid w:val="003E66AD"/>
    <w:rsid w:val="004033F1"/>
    <w:rsid w:val="00414B0C"/>
    <w:rsid w:val="00423C21"/>
    <w:rsid w:val="004257AC"/>
    <w:rsid w:val="00431936"/>
    <w:rsid w:val="00435F87"/>
    <w:rsid w:val="0043711B"/>
    <w:rsid w:val="0044090B"/>
    <w:rsid w:val="004419E9"/>
    <w:rsid w:val="00445B68"/>
    <w:rsid w:val="00477970"/>
    <w:rsid w:val="0048088B"/>
    <w:rsid w:val="004977C9"/>
    <w:rsid w:val="004B37CF"/>
    <w:rsid w:val="004B732E"/>
    <w:rsid w:val="004D51F4"/>
    <w:rsid w:val="004D64E0"/>
    <w:rsid w:val="00504086"/>
    <w:rsid w:val="005120A2"/>
    <w:rsid w:val="0051210D"/>
    <w:rsid w:val="005136D2"/>
    <w:rsid w:val="00517A03"/>
    <w:rsid w:val="005A3DD9"/>
    <w:rsid w:val="005B1DFC"/>
    <w:rsid w:val="00601682"/>
    <w:rsid w:val="00603470"/>
    <w:rsid w:val="00625E79"/>
    <w:rsid w:val="006333F7"/>
    <w:rsid w:val="006427A1"/>
    <w:rsid w:val="00644741"/>
    <w:rsid w:val="00680467"/>
    <w:rsid w:val="0068663C"/>
    <w:rsid w:val="00697BC1"/>
    <w:rsid w:val="006A6FFE"/>
    <w:rsid w:val="006C5A91"/>
    <w:rsid w:val="006F19C8"/>
    <w:rsid w:val="006F52F7"/>
    <w:rsid w:val="00716BBC"/>
    <w:rsid w:val="007321BC"/>
    <w:rsid w:val="00760063"/>
    <w:rsid w:val="00775E4B"/>
    <w:rsid w:val="0079553B"/>
    <w:rsid w:val="00795679"/>
    <w:rsid w:val="007A40FE"/>
    <w:rsid w:val="00810105"/>
    <w:rsid w:val="00811E85"/>
    <w:rsid w:val="008157E0"/>
    <w:rsid w:val="00850477"/>
    <w:rsid w:val="00854E1D"/>
    <w:rsid w:val="00887FA6"/>
    <w:rsid w:val="00894210"/>
    <w:rsid w:val="008C4397"/>
    <w:rsid w:val="008C465A"/>
    <w:rsid w:val="008D18CE"/>
    <w:rsid w:val="008F2C9B"/>
    <w:rsid w:val="008F6157"/>
    <w:rsid w:val="008F7862"/>
    <w:rsid w:val="00923CD6"/>
    <w:rsid w:val="009313CC"/>
    <w:rsid w:val="009343E9"/>
    <w:rsid w:val="00935AA8"/>
    <w:rsid w:val="009366FC"/>
    <w:rsid w:val="00971C9A"/>
    <w:rsid w:val="00984913"/>
    <w:rsid w:val="00995A7D"/>
    <w:rsid w:val="009B5653"/>
    <w:rsid w:val="009D51FA"/>
    <w:rsid w:val="009E5F2E"/>
    <w:rsid w:val="009F1E23"/>
    <w:rsid w:val="009F7092"/>
    <w:rsid w:val="00A00051"/>
    <w:rsid w:val="00A15179"/>
    <w:rsid w:val="00A51537"/>
    <w:rsid w:val="00A5280F"/>
    <w:rsid w:val="00A5645A"/>
    <w:rsid w:val="00A60FC1"/>
    <w:rsid w:val="00A97C37"/>
    <w:rsid w:val="00AA131B"/>
    <w:rsid w:val="00AB5AAA"/>
    <w:rsid w:val="00AC37B5"/>
    <w:rsid w:val="00AD752F"/>
    <w:rsid w:val="00AF08A4"/>
    <w:rsid w:val="00AF0D7D"/>
    <w:rsid w:val="00B27B41"/>
    <w:rsid w:val="00B42659"/>
    <w:rsid w:val="00B46F2D"/>
    <w:rsid w:val="00B54C56"/>
    <w:rsid w:val="00B60868"/>
    <w:rsid w:val="00B8573E"/>
    <w:rsid w:val="00BB24C0"/>
    <w:rsid w:val="00BD2941"/>
    <w:rsid w:val="00BD6ECF"/>
    <w:rsid w:val="00C26F2E"/>
    <w:rsid w:val="00C302E3"/>
    <w:rsid w:val="00C41B89"/>
    <w:rsid w:val="00C45376"/>
    <w:rsid w:val="00C70F76"/>
    <w:rsid w:val="00C9028F"/>
    <w:rsid w:val="00CA0416"/>
    <w:rsid w:val="00CB1125"/>
    <w:rsid w:val="00CB4E80"/>
    <w:rsid w:val="00CD042E"/>
    <w:rsid w:val="00CD36AC"/>
    <w:rsid w:val="00CF2560"/>
    <w:rsid w:val="00CF42D8"/>
    <w:rsid w:val="00CF5B46"/>
    <w:rsid w:val="00CF78C6"/>
    <w:rsid w:val="00D32B00"/>
    <w:rsid w:val="00D46B68"/>
    <w:rsid w:val="00D542A5"/>
    <w:rsid w:val="00D61545"/>
    <w:rsid w:val="00DC3D47"/>
    <w:rsid w:val="00DD77DA"/>
    <w:rsid w:val="00E05158"/>
    <w:rsid w:val="00E0634D"/>
    <w:rsid w:val="00E06C61"/>
    <w:rsid w:val="00E13DB3"/>
    <w:rsid w:val="00E206D1"/>
    <w:rsid w:val="00E2408B"/>
    <w:rsid w:val="00E62CEA"/>
    <w:rsid w:val="00E64DE9"/>
    <w:rsid w:val="00E72AE1"/>
    <w:rsid w:val="00ED340B"/>
    <w:rsid w:val="00ED6A7A"/>
    <w:rsid w:val="00EE4C36"/>
    <w:rsid w:val="00EF6A23"/>
    <w:rsid w:val="00F346CE"/>
    <w:rsid w:val="00F34F98"/>
    <w:rsid w:val="00F40540"/>
    <w:rsid w:val="00F67402"/>
    <w:rsid w:val="00F70E64"/>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D61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2941"/>
    <w:rPr>
      <w:rFonts w:asciiTheme="minorHAnsi" w:hAnsiTheme="minorHAnsi"/>
      <w:sz w:val="24"/>
      <w:lang w:val="fr-FR" w:eastAsia="en-US"/>
    </w:rPr>
  </w:style>
  <w:style w:type="character" w:customStyle="1" w:styleId="ui-provider">
    <w:name w:val="ui-provider"/>
    <w:basedOn w:val="DefaultParagraphFont"/>
    <w:rsid w:val="009E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SG02-COL-0003/en" TargetMode="External"/><Relationship Id="rId18" Type="http://schemas.openxmlformats.org/officeDocument/2006/relationships/hyperlink" Target="mailto:tsbdir@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2@itu.int" TargetMode="External"/><Relationship Id="rId17" Type="http://schemas.openxmlformats.org/officeDocument/2006/relationships/hyperlink" Target="https://www.itu.int/md/T25-SG02-R-0013/fr" TargetMode="External"/><Relationship Id="rId2" Type="http://schemas.openxmlformats.org/officeDocument/2006/relationships/customXml" Target="../customXml/item2.xml"/><Relationship Id="rId16" Type="http://schemas.openxmlformats.org/officeDocument/2006/relationships/hyperlink" Target="https://www.itu.int/md/T25-SG02-R-0012/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d/T25-SG02-R-0011/f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SG02-R-0010/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16AB-F408-4450-85C8-15528FE7D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73DBD-23BD-4F24-8436-806936CCA72B}">
  <ds:schemaRefs>
    <ds:schemaRef ds:uri="http://schemas.microsoft.com/sharepoint/v3/contenttype/forms"/>
  </ds:schemaRefs>
</ds:datastoreItem>
</file>

<file path=customXml/itemProps3.xml><?xml version="1.0" encoding="utf-8"?>
<ds:datastoreItem xmlns:ds="http://schemas.openxmlformats.org/officeDocument/2006/customXml" ds:itemID="{01778844-1F9C-46EF-9C26-AB48818A210A}">
  <ds:schemaRefs>
    <ds:schemaRef ds:uri="http://schemas.microsoft.com/office/infopath/2007/PartnerControls"/>
    <ds:schemaRef ds:uri="http://purl.org/dc/terms/"/>
    <ds:schemaRef ds:uri="http://www.w3.org/XML/1998/namespace"/>
    <ds:schemaRef ds:uri="fc530d05-483b-4fd2-bcc9-ba5292dbeb46"/>
    <ds:schemaRef ds:uri="http://schemas.microsoft.com/office/2006/documentManagement/types"/>
    <ds:schemaRef ds:uri="http://purl.org/dc/dcmitype/"/>
    <ds:schemaRef ds:uri="http://purl.org/dc/elements/1.1/"/>
    <ds:schemaRef ds:uri="http://schemas.openxmlformats.org/package/2006/metadata/core-properties"/>
    <ds:schemaRef ds:uri="7bbce149-ba0e-4c7d-b138-75737535ebd3"/>
    <ds:schemaRef ds:uri="http://schemas.microsoft.com/office/2006/metadata/properties"/>
  </ds:schemaRefs>
</ds:datastoreItem>
</file>

<file path=customXml/itemProps4.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1761</Words>
  <Characters>10680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12417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5</cp:revision>
  <cp:lastPrinted>2025-02-27T16:12:00Z</cp:lastPrinted>
  <dcterms:created xsi:type="dcterms:W3CDTF">2025-09-17T09:02:00Z</dcterms:created>
  <dcterms:modified xsi:type="dcterms:W3CDTF">2025-09-17T09:26:00Z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