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jc w:val="center"/>
        <w:tblLayout w:type="fixed"/>
        <w:tblLook w:val="0000" w:firstRow="0" w:lastRow="0" w:firstColumn="0" w:lastColumn="0" w:noHBand="0" w:noVBand="0"/>
      </w:tblPr>
      <w:tblGrid>
        <w:gridCol w:w="1276"/>
        <w:gridCol w:w="3544"/>
        <w:gridCol w:w="2977"/>
        <w:gridCol w:w="1984"/>
      </w:tblGrid>
      <w:tr w:rsidR="00852B82" w:rsidRPr="00B558D2" w14:paraId="13E39A66" w14:textId="77777777" w:rsidTr="004B50B2">
        <w:trPr>
          <w:trHeight w:val="1282"/>
          <w:jc w:val="center"/>
        </w:trPr>
        <w:tc>
          <w:tcPr>
            <w:tcW w:w="1276" w:type="dxa"/>
            <w:tcMar>
              <w:left w:w="0" w:type="dxa"/>
              <w:right w:w="0" w:type="dxa"/>
            </w:tcMar>
            <w:vAlign w:val="center"/>
          </w:tcPr>
          <w:p w14:paraId="35E86636" w14:textId="77777777" w:rsidR="00852B82" w:rsidRPr="00B558D2" w:rsidRDefault="00607E07" w:rsidP="002A4977">
            <w:pPr>
              <w:pStyle w:val="Tabletext"/>
              <w:jc w:val="center"/>
            </w:pPr>
            <w:r w:rsidRPr="00B558D2">
              <w:rPr>
                <w:noProof/>
                <w:lang w:eastAsia="en-GB"/>
              </w:rPr>
              <w:drawing>
                <wp:inline distT="0" distB="0" distL="0" distR="0" wp14:anchorId="06306522" wp14:editId="09A47A6F">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6E9AC\ITU official logo_blue_RGB.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7720" cy="807720"/>
                          </a:xfrm>
                          <a:prstGeom prst="rect">
                            <a:avLst/>
                          </a:prstGeom>
                          <a:noFill/>
                          <a:ln>
                            <a:noFill/>
                          </a:ln>
                        </pic:spPr>
                      </pic:pic>
                    </a:graphicData>
                  </a:graphic>
                </wp:inline>
              </w:drawing>
            </w:r>
          </w:p>
        </w:tc>
        <w:tc>
          <w:tcPr>
            <w:tcW w:w="6521" w:type="dxa"/>
            <w:gridSpan w:val="2"/>
            <w:tcMar>
              <w:left w:w="142" w:type="dxa"/>
            </w:tcMar>
            <w:vAlign w:val="center"/>
          </w:tcPr>
          <w:p w14:paraId="2FA5FD0F" w14:textId="77777777" w:rsidR="00852B82" w:rsidRPr="00B558D2" w:rsidRDefault="00691DAA" w:rsidP="002A4977">
            <w:pPr>
              <w:spacing w:before="0"/>
              <w:rPr>
                <w:rFonts w:cs="Times New Roman Bold"/>
                <w:b/>
                <w:bCs/>
                <w:smallCaps/>
                <w:sz w:val="26"/>
                <w:szCs w:val="26"/>
              </w:rPr>
            </w:pPr>
            <w:r w:rsidRPr="00B558D2">
              <w:rPr>
                <w:rFonts w:cs="Times New Roman Bold"/>
                <w:b/>
                <w:bCs/>
                <w:smallCaps/>
                <w:sz w:val="36"/>
                <w:szCs w:val="36"/>
              </w:rPr>
              <w:t>International telecommunication union</w:t>
            </w:r>
          </w:p>
          <w:p w14:paraId="0DEA0151" w14:textId="77777777" w:rsidR="00852B82" w:rsidRPr="00B558D2" w:rsidRDefault="00691DAA" w:rsidP="002A4977">
            <w:pPr>
              <w:spacing w:before="0"/>
              <w:rPr>
                <w:rFonts w:ascii="Verdana" w:hAnsi="Verdana"/>
                <w:color w:val="FFFFFF"/>
                <w:sz w:val="26"/>
                <w:szCs w:val="26"/>
              </w:rPr>
            </w:pPr>
            <w:r w:rsidRPr="00B558D2">
              <w:rPr>
                <w:rFonts w:cs="Times New Roman Bold"/>
                <w:b/>
                <w:bCs/>
                <w:iCs/>
                <w:smallCaps/>
                <w:sz w:val="28"/>
                <w:szCs w:val="28"/>
              </w:rPr>
              <w:t>Telecommunication Standardization Bureau</w:t>
            </w:r>
          </w:p>
        </w:tc>
        <w:tc>
          <w:tcPr>
            <w:tcW w:w="1984" w:type="dxa"/>
            <w:vAlign w:val="center"/>
          </w:tcPr>
          <w:p w14:paraId="6541443C" w14:textId="77777777" w:rsidR="00852B82" w:rsidRPr="00B558D2" w:rsidRDefault="00852B82" w:rsidP="002A4977">
            <w:pPr>
              <w:spacing w:before="0"/>
              <w:jc w:val="right"/>
              <w:rPr>
                <w:rFonts w:ascii="Verdana" w:hAnsi="Verdana"/>
                <w:color w:val="FFFFFF"/>
                <w:sz w:val="26"/>
                <w:szCs w:val="26"/>
              </w:rPr>
            </w:pPr>
          </w:p>
        </w:tc>
      </w:tr>
      <w:tr w:rsidR="00852B82" w:rsidRPr="00B558D2" w14:paraId="43C905BB" w14:textId="77777777" w:rsidTr="00564BDB">
        <w:trPr>
          <w:trHeight w:val="777"/>
          <w:jc w:val="center"/>
        </w:trPr>
        <w:tc>
          <w:tcPr>
            <w:tcW w:w="4820" w:type="dxa"/>
            <w:gridSpan w:val="2"/>
            <w:vAlign w:val="center"/>
          </w:tcPr>
          <w:p w14:paraId="1DA70469" w14:textId="77777777" w:rsidR="00852B82" w:rsidRPr="00B558D2" w:rsidRDefault="00852B82" w:rsidP="001F3BDD">
            <w:pPr>
              <w:pStyle w:val="Tabletext"/>
              <w:spacing w:after="60"/>
              <w:jc w:val="right"/>
              <w:rPr>
                <w:sz w:val="22"/>
                <w:szCs w:val="22"/>
              </w:rPr>
            </w:pPr>
          </w:p>
        </w:tc>
        <w:tc>
          <w:tcPr>
            <w:tcW w:w="4961" w:type="dxa"/>
            <w:gridSpan w:val="2"/>
            <w:vAlign w:val="center"/>
          </w:tcPr>
          <w:p w14:paraId="2B610351" w14:textId="04052BC9" w:rsidR="00852B82" w:rsidRPr="00B558D2" w:rsidRDefault="006E0B19" w:rsidP="00067FDC">
            <w:pPr>
              <w:pStyle w:val="Tabletext"/>
              <w:spacing w:before="120" w:after="60"/>
              <w:rPr>
                <w:sz w:val="22"/>
                <w:szCs w:val="22"/>
              </w:rPr>
            </w:pPr>
            <w:r w:rsidRPr="00B558D2">
              <w:rPr>
                <w:sz w:val="22"/>
                <w:szCs w:val="22"/>
              </w:rPr>
              <w:t xml:space="preserve">Geneva, </w:t>
            </w:r>
            <w:r w:rsidR="00661E41">
              <w:rPr>
                <w:sz w:val="22"/>
                <w:szCs w:val="22"/>
              </w:rPr>
              <w:t>16</w:t>
            </w:r>
            <w:r w:rsidR="008B13FB">
              <w:rPr>
                <w:sz w:val="22"/>
                <w:szCs w:val="22"/>
              </w:rPr>
              <w:t xml:space="preserve"> </w:t>
            </w:r>
            <w:r w:rsidR="00901E9D">
              <w:rPr>
                <w:sz w:val="22"/>
                <w:szCs w:val="22"/>
              </w:rPr>
              <w:t>September</w:t>
            </w:r>
            <w:r w:rsidR="008B13FB">
              <w:rPr>
                <w:sz w:val="22"/>
                <w:szCs w:val="22"/>
              </w:rPr>
              <w:t xml:space="preserve"> 2025</w:t>
            </w:r>
          </w:p>
        </w:tc>
      </w:tr>
      <w:tr w:rsidR="006E0B19" w:rsidRPr="00B558D2" w14:paraId="1C87A4ED" w14:textId="77777777" w:rsidTr="00567A4B">
        <w:trPr>
          <w:trHeight w:val="746"/>
          <w:jc w:val="center"/>
        </w:trPr>
        <w:tc>
          <w:tcPr>
            <w:tcW w:w="1276" w:type="dxa"/>
          </w:tcPr>
          <w:p w14:paraId="11ED9F78" w14:textId="77777777" w:rsidR="006E0B19" w:rsidRPr="00B558D2" w:rsidRDefault="006E0B19" w:rsidP="00334BFF">
            <w:pPr>
              <w:pStyle w:val="Tabletext"/>
              <w:ind w:left="-105"/>
              <w:rPr>
                <w:sz w:val="22"/>
                <w:szCs w:val="22"/>
              </w:rPr>
            </w:pPr>
            <w:r w:rsidRPr="00B558D2">
              <w:rPr>
                <w:b/>
                <w:sz w:val="22"/>
                <w:szCs w:val="22"/>
              </w:rPr>
              <w:t>Ref:</w:t>
            </w:r>
          </w:p>
        </w:tc>
        <w:tc>
          <w:tcPr>
            <w:tcW w:w="3544" w:type="dxa"/>
          </w:tcPr>
          <w:p w14:paraId="105A3A4B" w14:textId="454B6709" w:rsidR="006E0B19" w:rsidRPr="00B558D2" w:rsidRDefault="006E0B19" w:rsidP="008C682F">
            <w:pPr>
              <w:pStyle w:val="Tabletext"/>
              <w:ind w:left="-106"/>
              <w:rPr>
                <w:b/>
                <w:bCs/>
                <w:sz w:val="22"/>
                <w:szCs w:val="22"/>
              </w:rPr>
            </w:pPr>
            <w:r w:rsidRPr="00B558D2">
              <w:rPr>
                <w:b/>
                <w:bCs/>
                <w:sz w:val="22"/>
                <w:szCs w:val="22"/>
              </w:rPr>
              <w:t xml:space="preserve">TSB Circular </w:t>
            </w:r>
            <w:r w:rsidR="00F01213">
              <w:rPr>
                <w:b/>
                <w:bCs/>
                <w:sz w:val="22"/>
                <w:szCs w:val="22"/>
              </w:rPr>
              <w:t>7</w:t>
            </w:r>
            <w:r w:rsidR="00A829E1">
              <w:rPr>
                <w:b/>
                <w:bCs/>
                <w:sz w:val="22"/>
                <w:szCs w:val="22"/>
              </w:rPr>
              <w:t>2</w:t>
            </w:r>
          </w:p>
          <w:p w14:paraId="2526F998" w14:textId="3654D0F6" w:rsidR="006E0B19" w:rsidRPr="00B558D2" w:rsidRDefault="006E0B19" w:rsidP="008C682F">
            <w:pPr>
              <w:pStyle w:val="Tabletext"/>
              <w:ind w:left="-106"/>
              <w:rPr>
                <w:sz w:val="22"/>
                <w:szCs w:val="22"/>
              </w:rPr>
            </w:pPr>
            <w:r w:rsidRPr="00B558D2">
              <w:rPr>
                <w:sz w:val="22"/>
                <w:szCs w:val="22"/>
              </w:rPr>
              <w:t>SG</w:t>
            </w:r>
            <w:r w:rsidR="007E7C1D" w:rsidRPr="00B558D2">
              <w:rPr>
                <w:sz w:val="22"/>
                <w:szCs w:val="22"/>
              </w:rPr>
              <w:t>2</w:t>
            </w:r>
            <w:r w:rsidRPr="00B558D2">
              <w:rPr>
                <w:sz w:val="22"/>
                <w:szCs w:val="22"/>
              </w:rPr>
              <w:t>/</w:t>
            </w:r>
            <w:r w:rsidR="008B13FB">
              <w:rPr>
                <w:sz w:val="22"/>
                <w:szCs w:val="22"/>
              </w:rPr>
              <w:t>M</w:t>
            </w:r>
            <w:r w:rsidR="007E7C1D" w:rsidRPr="00B558D2">
              <w:rPr>
                <w:sz w:val="22"/>
                <w:szCs w:val="22"/>
              </w:rPr>
              <w:t>C</w:t>
            </w:r>
            <w:r w:rsidR="002F1B4F">
              <w:rPr>
                <w:sz w:val="22"/>
                <w:szCs w:val="22"/>
              </w:rPr>
              <w:t>B</w:t>
            </w:r>
          </w:p>
        </w:tc>
        <w:tc>
          <w:tcPr>
            <w:tcW w:w="4961" w:type="dxa"/>
            <w:gridSpan w:val="2"/>
            <w:vMerge w:val="restart"/>
          </w:tcPr>
          <w:p w14:paraId="634200A0" w14:textId="77777777" w:rsidR="006E0B19" w:rsidRPr="00B558D2" w:rsidRDefault="006E0B19" w:rsidP="00334BFF">
            <w:pPr>
              <w:pStyle w:val="Tabletext"/>
              <w:ind w:firstLine="15"/>
              <w:rPr>
                <w:sz w:val="22"/>
                <w:szCs w:val="22"/>
              </w:rPr>
            </w:pPr>
            <w:r w:rsidRPr="00B558D2">
              <w:rPr>
                <w:b/>
                <w:sz w:val="22"/>
                <w:szCs w:val="22"/>
              </w:rPr>
              <w:t>To:</w:t>
            </w:r>
          </w:p>
          <w:p w14:paraId="6A6F6492" w14:textId="2C133DA6" w:rsidR="00334BFF" w:rsidRDefault="006E0B19" w:rsidP="00334BFF">
            <w:pPr>
              <w:pStyle w:val="Tabletext"/>
              <w:ind w:firstLine="15"/>
              <w:rPr>
                <w:sz w:val="22"/>
                <w:szCs w:val="22"/>
              </w:rPr>
            </w:pPr>
            <w:r w:rsidRPr="00B558D2">
              <w:rPr>
                <w:sz w:val="22"/>
                <w:szCs w:val="22"/>
              </w:rPr>
              <w:t>-</w:t>
            </w:r>
            <w:r w:rsidRPr="00B558D2">
              <w:rPr>
                <w:sz w:val="22"/>
                <w:szCs w:val="22"/>
              </w:rPr>
              <w:tab/>
              <w:t>Administrations of Member States of the Union</w:t>
            </w:r>
            <w:r w:rsidR="00334BFF">
              <w:rPr>
                <w:sz w:val="22"/>
                <w:szCs w:val="22"/>
              </w:rPr>
              <w:t>;</w:t>
            </w:r>
          </w:p>
          <w:p w14:paraId="5DCA1969" w14:textId="63962C59" w:rsidR="006E0B19" w:rsidRPr="00B558D2" w:rsidRDefault="00334BFF" w:rsidP="00334BFF">
            <w:pPr>
              <w:pStyle w:val="Tabletext"/>
              <w:ind w:firstLine="15"/>
              <w:rPr>
                <w:sz w:val="22"/>
                <w:szCs w:val="22"/>
              </w:rPr>
            </w:pPr>
            <w:r>
              <w:rPr>
                <w:sz w:val="22"/>
                <w:szCs w:val="22"/>
              </w:rPr>
              <w:t>-</w:t>
            </w:r>
            <w:r>
              <w:rPr>
                <w:sz w:val="22"/>
                <w:szCs w:val="22"/>
              </w:rPr>
              <w:tab/>
            </w:r>
            <w:r w:rsidR="0017405B" w:rsidRPr="0017405B">
              <w:rPr>
                <w:sz w:val="22"/>
                <w:szCs w:val="22"/>
              </w:rPr>
              <w:t>State of Palestine (Res.99 (Rev. Dubai, 2018))</w:t>
            </w:r>
          </w:p>
          <w:p w14:paraId="2D3DC057" w14:textId="77777777" w:rsidR="008C682F" w:rsidRPr="00B558D2" w:rsidRDefault="008C682F" w:rsidP="00334BFF">
            <w:pPr>
              <w:pStyle w:val="Tabletext"/>
              <w:spacing w:before="80"/>
              <w:ind w:firstLine="14"/>
              <w:rPr>
                <w:sz w:val="22"/>
                <w:szCs w:val="22"/>
              </w:rPr>
            </w:pPr>
            <w:r w:rsidRPr="00B558D2">
              <w:rPr>
                <w:b/>
                <w:sz w:val="22"/>
                <w:szCs w:val="22"/>
              </w:rPr>
              <w:t>Copy to:</w:t>
            </w:r>
          </w:p>
          <w:p w14:paraId="3508925D" w14:textId="77777777" w:rsidR="008C682F" w:rsidRPr="00B558D2" w:rsidRDefault="008C682F" w:rsidP="00334BFF">
            <w:pPr>
              <w:tabs>
                <w:tab w:val="clear" w:pos="794"/>
                <w:tab w:val="clear" w:pos="1191"/>
                <w:tab w:val="clear" w:pos="1588"/>
                <w:tab w:val="clear" w:pos="1985"/>
              </w:tabs>
              <w:spacing w:before="40" w:after="40"/>
              <w:ind w:left="283" w:hanging="283"/>
              <w:rPr>
                <w:sz w:val="22"/>
                <w:szCs w:val="22"/>
              </w:rPr>
            </w:pPr>
            <w:r w:rsidRPr="00B558D2">
              <w:rPr>
                <w:sz w:val="22"/>
                <w:szCs w:val="22"/>
              </w:rPr>
              <w:t>-</w:t>
            </w:r>
            <w:r w:rsidRPr="00B558D2">
              <w:rPr>
                <w:sz w:val="22"/>
                <w:szCs w:val="22"/>
              </w:rPr>
              <w:tab/>
              <w:t>ITU-T Sector Members;</w:t>
            </w:r>
          </w:p>
          <w:p w14:paraId="24E3BB93" w14:textId="251FB2B7" w:rsidR="008C682F" w:rsidRPr="00B558D2" w:rsidRDefault="008C682F" w:rsidP="00334BFF">
            <w:pPr>
              <w:tabs>
                <w:tab w:val="clear" w:pos="794"/>
                <w:tab w:val="clear" w:pos="1191"/>
                <w:tab w:val="clear" w:pos="1588"/>
                <w:tab w:val="clear" w:pos="1985"/>
              </w:tabs>
              <w:spacing w:before="40" w:after="40"/>
              <w:ind w:left="283" w:hanging="283"/>
              <w:rPr>
                <w:sz w:val="22"/>
                <w:szCs w:val="22"/>
              </w:rPr>
            </w:pPr>
            <w:r w:rsidRPr="00B558D2">
              <w:rPr>
                <w:sz w:val="22"/>
                <w:szCs w:val="22"/>
              </w:rPr>
              <w:t>-</w:t>
            </w:r>
            <w:r w:rsidRPr="00B558D2">
              <w:rPr>
                <w:sz w:val="22"/>
                <w:szCs w:val="22"/>
              </w:rPr>
              <w:tab/>
              <w:t xml:space="preserve">ITU-T Associates of Study Group </w:t>
            </w:r>
            <w:r w:rsidR="00C2283F" w:rsidRPr="00B558D2">
              <w:rPr>
                <w:sz w:val="22"/>
                <w:szCs w:val="22"/>
              </w:rPr>
              <w:t>2</w:t>
            </w:r>
            <w:r w:rsidRPr="00B558D2">
              <w:rPr>
                <w:sz w:val="22"/>
                <w:szCs w:val="22"/>
              </w:rPr>
              <w:t>;</w:t>
            </w:r>
          </w:p>
          <w:p w14:paraId="4F9FBC4F" w14:textId="7930E29E" w:rsidR="008C682F" w:rsidRPr="00B558D2" w:rsidRDefault="008C682F" w:rsidP="00334BFF">
            <w:pPr>
              <w:pStyle w:val="Tabletext"/>
              <w:ind w:left="283" w:hanging="283"/>
              <w:rPr>
                <w:sz w:val="22"/>
                <w:szCs w:val="22"/>
              </w:rPr>
            </w:pPr>
            <w:r w:rsidRPr="00B558D2">
              <w:rPr>
                <w:sz w:val="22"/>
                <w:szCs w:val="22"/>
              </w:rPr>
              <w:t>-</w:t>
            </w:r>
            <w:r w:rsidRPr="00B558D2">
              <w:rPr>
                <w:sz w:val="22"/>
                <w:szCs w:val="22"/>
              </w:rPr>
              <w:tab/>
              <w:t>ITU Academia</w:t>
            </w:r>
            <w:r w:rsidR="00334BFF">
              <w:rPr>
                <w:sz w:val="22"/>
                <w:szCs w:val="22"/>
              </w:rPr>
              <w:t>;</w:t>
            </w:r>
          </w:p>
          <w:p w14:paraId="3E080E99" w14:textId="5A4C2284" w:rsidR="008C682F" w:rsidRPr="00B558D2" w:rsidRDefault="008C682F" w:rsidP="00334BFF">
            <w:pPr>
              <w:pStyle w:val="Tabletext"/>
              <w:tabs>
                <w:tab w:val="clear" w:pos="284"/>
                <w:tab w:val="clear" w:pos="567"/>
              </w:tabs>
              <w:ind w:left="283" w:hanging="283"/>
              <w:rPr>
                <w:sz w:val="22"/>
                <w:szCs w:val="22"/>
              </w:rPr>
            </w:pPr>
            <w:r w:rsidRPr="00B558D2">
              <w:rPr>
                <w:sz w:val="22"/>
                <w:szCs w:val="22"/>
              </w:rPr>
              <w:t>-</w:t>
            </w:r>
            <w:r w:rsidRPr="00B558D2">
              <w:rPr>
                <w:sz w:val="22"/>
                <w:szCs w:val="22"/>
              </w:rPr>
              <w:tab/>
              <w:t>The Chair and Vice-Chair</w:t>
            </w:r>
            <w:r w:rsidR="000D66EA">
              <w:rPr>
                <w:sz w:val="22"/>
                <w:szCs w:val="22"/>
              </w:rPr>
              <w:t>s</w:t>
            </w:r>
            <w:r w:rsidRPr="00B558D2">
              <w:rPr>
                <w:sz w:val="22"/>
                <w:szCs w:val="22"/>
              </w:rPr>
              <w:t xml:space="preserve"> of ITU-T Study Group </w:t>
            </w:r>
            <w:r w:rsidR="00C2283F" w:rsidRPr="00B558D2">
              <w:rPr>
                <w:sz w:val="22"/>
                <w:szCs w:val="22"/>
              </w:rPr>
              <w:t>2</w:t>
            </w:r>
            <w:r w:rsidRPr="00B558D2">
              <w:rPr>
                <w:sz w:val="22"/>
                <w:szCs w:val="22"/>
              </w:rPr>
              <w:t>;</w:t>
            </w:r>
          </w:p>
          <w:p w14:paraId="5624CCA3" w14:textId="429750C4" w:rsidR="008C682F" w:rsidRPr="00B558D2" w:rsidRDefault="008C682F" w:rsidP="00334BFF">
            <w:pPr>
              <w:pStyle w:val="Tabletext"/>
              <w:tabs>
                <w:tab w:val="clear" w:pos="284"/>
                <w:tab w:val="clear" w:pos="567"/>
              </w:tabs>
              <w:ind w:left="283" w:hanging="283"/>
              <w:rPr>
                <w:sz w:val="22"/>
                <w:szCs w:val="22"/>
              </w:rPr>
            </w:pPr>
            <w:r w:rsidRPr="00B558D2">
              <w:rPr>
                <w:sz w:val="22"/>
                <w:szCs w:val="22"/>
              </w:rPr>
              <w:t>-</w:t>
            </w:r>
            <w:r w:rsidRPr="00B558D2">
              <w:rPr>
                <w:sz w:val="22"/>
                <w:szCs w:val="22"/>
              </w:rPr>
              <w:tab/>
              <w:t>The Director of the Telecommunication</w:t>
            </w:r>
            <w:r w:rsidR="00334BFF">
              <w:rPr>
                <w:sz w:val="22"/>
                <w:szCs w:val="22"/>
              </w:rPr>
              <w:br/>
            </w:r>
            <w:r w:rsidRPr="00B558D2">
              <w:rPr>
                <w:sz w:val="22"/>
                <w:szCs w:val="22"/>
              </w:rPr>
              <w:t>Development Bureau;</w:t>
            </w:r>
          </w:p>
          <w:p w14:paraId="761EF41B" w14:textId="5CCB66E0" w:rsidR="008C682F" w:rsidRPr="00B558D2" w:rsidRDefault="008C682F" w:rsidP="00334BFF">
            <w:pPr>
              <w:pStyle w:val="Tabletext"/>
              <w:ind w:left="283" w:hanging="283"/>
              <w:rPr>
                <w:sz w:val="22"/>
                <w:szCs w:val="22"/>
              </w:rPr>
            </w:pPr>
            <w:r w:rsidRPr="00B558D2">
              <w:rPr>
                <w:sz w:val="22"/>
                <w:szCs w:val="22"/>
              </w:rPr>
              <w:t>-</w:t>
            </w:r>
            <w:r w:rsidRPr="00B558D2">
              <w:rPr>
                <w:sz w:val="22"/>
                <w:szCs w:val="22"/>
              </w:rPr>
              <w:tab/>
              <w:t>The Director of the Radiocommunication Bureau</w:t>
            </w:r>
          </w:p>
        </w:tc>
      </w:tr>
      <w:tr w:rsidR="006E0B19" w:rsidRPr="00B558D2" w14:paraId="7B1C03BC" w14:textId="77777777" w:rsidTr="00567A4B">
        <w:trPr>
          <w:trHeight w:val="221"/>
          <w:jc w:val="center"/>
        </w:trPr>
        <w:tc>
          <w:tcPr>
            <w:tcW w:w="1276" w:type="dxa"/>
          </w:tcPr>
          <w:p w14:paraId="1ACEC7FB" w14:textId="77777777" w:rsidR="006E0B19" w:rsidRPr="00334BFF" w:rsidRDefault="006E0B19" w:rsidP="00334BFF">
            <w:pPr>
              <w:pStyle w:val="Tabletext"/>
              <w:ind w:left="-105"/>
              <w:rPr>
                <w:bCs/>
                <w:sz w:val="22"/>
                <w:szCs w:val="22"/>
              </w:rPr>
            </w:pPr>
            <w:r w:rsidRPr="00334BFF">
              <w:rPr>
                <w:bCs/>
                <w:sz w:val="22"/>
                <w:szCs w:val="22"/>
              </w:rPr>
              <w:t>Tel:</w:t>
            </w:r>
          </w:p>
        </w:tc>
        <w:tc>
          <w:tcPr>
            <w:tcW w:w="3544" w:type="dxa"/>
          </w:tcPr>
          <w:p w14:paraId="09DA9E49" w14:textId="7D904DDC" w:rsidR="006E0B19" w:rsidRPr="00B558D2" w:rsidRDefault="007E7C1D" w:rsidP="007E7C1D">
            <w:pPr>
              <w:pStyle w:val="Tabletext"/>
              <w:ind w:left="-106"/>
              <w:rPr>
                <w:b/>
                <w:sz w:val="22"/>
                <w:szCs w:val="22"/>
              </w:rPr>
            </w:pPr>
            <w:r w:rsidRPr="00B558D2">
              <w:rPr>
                <w:sz w:val="22"/>
                <w:szCs w:val="22"/>
              </w:rPr>
              <w:t xml:space="preserve">+41 22 730 </w:t>
            </w:r>
            <w:r w:rsidR="002F1B4F">
              <w:rPr>
                <w:sz w:val="22"/>
                <w:szCs w:val="22"/>
              </w:rPr>
              <w:t>5901</w:t>
            </w:r>
          </w:p>
        </w:tc>
        <w:tc>
          <w:tcPr>
            <w:tcW w:w="4961" w:type="dxa"/>
            <w:gridSpan w:val="2"/>
            <w:vMerge/>
          </w:tcPr>
          <w:p w14:paraId="22F70F8B" w14:textId="77777777" w:rsidR="006E0B19" w:rsidRPr="00B558D2" w:rsidRDefault="006E0B19" w:rsidP="006E0B19">
            <w:pPr>
              <w:pStyle w:val="Tabletext"/>
              <w:ind w:left="142" w:hanging="142"/>
              <w:rPr>
                <w:sz w:val="22"/>
                <w:szCs w:val="22"/>
              </w:rPr>
            </w:pPr>
          </w:p>
        </w:tc>
      </w:tr>
      <w:tr w:rsidR="006E0B19" w:rsidRPr="00B558D2" w14:paraId="0D921AEC" w14:textId="77777777" w:rsidTr="006D0E19">
        <w:trPr>
          <w:trHeight w:val="2529"/>
          <w:jc w:val="center"/>
        </w:trPr>
        <w:tc>
          <w:tcPr>
            <w:tcW w:w="1276" w:type="dxa"/>
          </w:tcPr>
          <w:p w14:paraId="73BABD7D" w14:textId="77777777" w:rsidR="006E0B19" w:rsidRPr="00334BFF" w:rsidRDefault="006E0B19" w:rsidP="00334BFF">
            <w:pPr>
              <w:pStyle w:val="Tabletext"/>
              <w:ind w:left="-105"/>
              <w:rPr>
                <w:bCs/>
                <w:sz w:val="22"/>
                <w:szCs w:val="22"/>
              </w:rPr>
            </w:pPr>
            <w:r w:rsidRPr="00334BFF">
              <w:rPr>
                <w:bCs/>
                <w:sz w:val="22"/>
                <w:szCs w:val="22"/>
              </w:rPr>
              <w:t>Fax:</w:t>
            </w:r>
          </w:p>
          <w:p w14:paraId="7CC844FF" w14:textId="3E6C9EDA" w:rsidR="008C682F" w:rsidRPr="00334BFF" w:rsidRDefault="008C682F" w:rsidP="00334BFF">
            <w:pPr>
              <w:pStyle w:val="Tabletext"/>
              <w:ind w:left="-105"/>
              <w:rPr>
                <w:bCs/>
                <w:sz w:val="22"/>
                <w:szCs w:val="22"/>
              </w:rPr>
            </w:pPr>
            <w:r w:rsidRPr="00334BFF">
              <w:rPr>
                <w:bCs/>
                <w:sz w:val="22"/>
                <w:szCs w:val="22"/>
              </w:rPr>
              <w:t>E-mail:</w:t>
            </w:r>
          </w:p>
        </w:tc>
        <w:tc>
          <w:tcPr>
            <w:tcW w:w="3544" w:type="dxa"/>
          </w:tcPr>
          <w:p w14:paraId="1608A65B" w14:textId="20DAA4B7" w:rsidR="006E0B19" w:rsidRPr="00B558D2" w:rsidRDefault="006E0B19" w:rsidP="008C682F">
            <w:pPr>
              <w:pStyle w:val="Tabletext"/>
              <w:ind w:left="-106"/>
              <w:rPr>
                <w:sz w:val="22"/>
                <w:szCs w:val="22"/>
              </w:rPr>
            </w:pPr>
            <w:r w:rsidRPr="00B558D2">
              <w:rPr>
                <w:sz w:val="22"/>
                <w:szCs w:val="22"/>
              </w:rPr>
              <w:t>+41 22 730 5853</w:t>
            </w:r>
          </w:p>
          <w:p w14:paraId="2A0BD4A9" w14:textId="46391ABE" w:rsidR="008C682F" w:rsidRPr="00B558D2" w:rsidRDefault="008C682F" w:rsidP="008C682F">
            <w:pPr>
              <w:pStyle w:val="Tabletext"/>
              <w:ind w:left="-106"/>
              <w:rPr>
                <w:sz w:val="22"/>
                <w:szCs w:val="22"/>
              </w:rPr>
            </w:pPr>
            <w:hyperlink r:id="rId11" w:history="1">
              <w:r w:rsidRPr="00B558D2">
                <w:rPr>
                  <w:rStyle w:val="Hyperlink"/>
                  <w:sz w:val="22"/>
                  <w:szCs w:val="22"/>
                </w:rPr>
                <w:t>tsbsg</w:t>
              </w:r>
              <w:r w:rsidR="00C2283F" w:rsidRPr="00B558D2">
                <w:rPr>
                  <w:rStyle w:val="Hyperlink"/>
                  <w:sz w:val="22"/>
                  <w:szCs w:val="22"/>
                </w:rPr>
                <w:t>2</w:t>
              </w:r>
              <w:r w:rsidRPr="00B558D2">
                <w:rPr>
                  <w:rStyle w:val="Hyperlink"/>
                  <w:sz w:val="22"/>
                  <w:szCs w:val="22"/>
                </w:rPr>
                <w:t>@itu.int</w:t>
              </w:r>
            </w:hyperlink>
          </w:p>
        </w:tc>
        <w:tc>
          <w:tcPr>
            <w:tcW w:w="4961" w:type="dxa"/>
            <w:gridSpan w:val="2"/>
            <w:vMerge/>
          </w:tcPr>
          <w:p w14:paraId="22EA3223" w14:textId="77777777" w:rsidR="006E0B19" w:rsidRPr="00B558D2" w:rsidRDefault="006E0B19" w:rsidP="006E0B19">
            <w:pPr>
              <w:pStyle w:val="Tabletext"/>
              <w:ind w:left="142" w:hanging="142"/>
              <w:rPr>
                <w:sz w:val="22"/>
                <w:szCs w:val="22"/>
              </w:rPr>
            </w:pPr>
          </w:p>
        </w:tc>
      </w:tr>
      <w:tr w:rsidR="00852B82" w:rsidRPr="00B558D2" w14:paraId="466A2A59" w14:textId="77777777" w:rsidTr="006D0E19">
        <w:trPr>
          <w:trHeight w:val="990"/>
          <w:jc w:val="center"/>
        </w:trPr>
        <w:tc>
          <w:tcPr>
            <w:tcW w:w="1276" w:type="dxa"/>
          </w:tcPr>
          <w:p w14:paraId="24BB4B6A" w14:textId="4FD257C3" w:rsidR="00852B82" w:rsidRPr="00B558D2" w:rsidRDefault="00691DAA" w:rsidP="00334BFF">
            <w:pPr>
              <w:pStyle w:val="Tabletext"/>
              <w:ind w:left="-105"/>
              <w:rPr>
                <w:sz w:val="22"/>
                <w:szCs w:val="22"/>
              </w:rPr>
            </w:pPr>
            <w:r w:rsidRPr="00B558D2">
              <w:rPr>
                <w:b/>
                <w:sz w:val="22"/>
                <w:szCs w:val="22"/>
              </w:rPr>
              <w:t>Subject:</w:t>
            </w:r>
          </w:p>
        </w:tc>
        <w:tc>
          <w:tcPr>
            <w:tcW w:w="8505" w:type="dxa"/>
            <w:gridSpan w:val="3"/>
          </w:tcPr>
          <w:p w14:paraId="4048DD9A" w14:textId="7D2459E5" w:rsidR="00852B82" w:rsidRPr="00B558D2" w:rsidRDefault="007B4D64" w:rsidP="007E7C1D">
            <w:pPr>
              <w:pStyle w:val="Tabletext"/>
              <w:ind w:left="-106"/>
              <w:rPr>
                <w:sz w:val="22"/>
                <w:szCs w:val="22"/>
              </w:rPr>
            </w:pPr>
            <w:r w:rsidRPr="00B558D2">
              <w:rPr>
                <w:b/>
                <w:sz w:val="22"/>
                <w:szCs w:val="22"/>
              </w:rPr>
              <w:t xml:space="preserve">Member State consultation on Determined </w:t>
            </w:r>
            <w:bookmarkStart w:id="0" w:name="_Hlk151476126"/>
            <w:r w:rsidRPr="00B558D2">
              <w:rPr>
                <w:b/>
                <w:sz w:val="22"/>
                <w:szCs w:val="22"/>
              </w:rPr>
              <w:t xml:space="preserve">draft </w:t>
            </w:r>
            <w:r w:rsidR="00A146A2" w:rsidRPr="00B558D2">
              <w:rPr>
                <w:b/>
                <w:sz w:val="22"/>
                <w:szCs w:val="22"/>
              </w:rPr>
              <w:t>revised</w:t>
            </w:r>
            <w:r w:rsidRPr="00B558D2">
              <w:rPr>
                <w:b/>
                <w:sz w:val="22"/>
                <w:szCs w:val="22"/>
              </w:rPr>
              <w:t xml:space="preserve"> Recommendation</w:t>
            </w:r>
            <w:r w:rsidR="007D3D07">
              <w:rPr>
                <w:b/>
                <w:sz w:val="22"/>
                <w:szCs w:val="22"/>
              </w:rPr>
              <w:t>s</w:t>
            </w:r>
            <w:r w:rsidRPr="00B558D2">
              <w:rPr>
                <w:b/>
                <w:sz w:val="22"/>
                <w:szCs w:val="22"/>
              </w:rPr>
              <w:t xml:space="preserve"> ITU-T E.</w:t>
            </w:r>
            <w:r w:rsidR="00487012">
              <w:rPr>
                <w:b/>
                <w:sz w:val="22"/>
                <w:szCs w:val="22"/>
              </w:rPr>
              <w:t>1</w:t>
            </w:r>
            <w:r w:rsidR="00901E9D">
              <w:rPr>
                <w:b/>
                <w:sz w:val="22"/>
                <w:szCs w:val="22"/>
              </w:rPr>
              <w:t>64</w:t>
            </w:r>
            <w:r w:rsidR="00A146A2" w:rsidRPr="00B558D2">
              <w:rPr>
                <w:b/>
                <w:sz w:val="22"/>
                <w:szCs w:val="22"/>
              </w:rPr>
              <w:t xml:space="preserve">, </w:t>
            </w:r>
            <w:r w:rsidR="00AC1EEF">
              <w:rPr>
                <w:b/>
                <w:sz w:val="22"/>
                <w:szCs w:val="22"/>
              </w:rPr>
              <w:t>ITU-T E.1</w:t>
            </w:r>
            <w:r w:rsidR="00901E9D">
              <w:rPr>
                <w:b/>
                <w:sz w:val="22"/>
                <w:szCs w:val="22"/>
              </w:rPr>
              <w:t>64.1</w:t>
            </w:r>
            <w:r w:rsidR="00AC1EEF">
              <w:rPr>
                <w:b/>
                <w:sz w:val="22"/>
                <w:szCs w:val="22"/>
              </w:rPr>
              <w:t>,</w:t>
            </w:r>
            <w:r w:rsidR="00945EE9">
              <w:rPr>
                <w:b/>
                <w:sz w:val="22"/>
                <w:szCs w:val="22"/>
              </w:rPr>
              <w:t xml:space="preserve"> </w:t>
            </w:r>
            <w:r w:rsidR="00A146A2" w:rsidRPr="00B558D2">
              <w:rPr>
                <w:b/>
                <w:sz w:val="22"/>
                <w:szCs w:val="22"/>
              </w:rPr>
              <w:t xml:space="preserve">and </w:t>
            </w:r>
            <w:r w:rsidR="00D91B3F" w:rsidRPr="00B558D2">
              <w:rPr>
                <w:b/>
                <w:sz w:val="22"/>
                <w:szCs w:val="22"/>
              </w:rPr>
              <w:t xml:space="preserve">draft </w:t>
            </w:r>
            <w:r w:rsidR="00A146A2" w:rsidRPr="00B558D2">
              <w:rPr>
                <w:b/>
                <w:sz w:val="22"/>
                <w:szCs w:val="22"/>
              </w:rPr>
              <w:t>new Recommendation</w:t>
            </w:r>
            <w:r w:rsidR="00945EE9">
              <w:rPr>
                <w:b/>
                <w:sz w:val="22"/>
                <w:szCs w:val="22"/>
              </w:rPr>
              <w:t>s</w:t>
            </w:r>
            <w:r w:rsidR="00A146A2" w:rsidRPr="00B558D2">
              <w:rPr>
                <w:b/>
                <w:sz w:val="22"/>
                <w:szCs w:val="22"/>
              </w:rPr>
              <w:t xml:space="preserve"> </w:t>
            </w:r>
            <w:r w:rsidR="00945EE9">
              <w:rPr>
                <w:b/>
                <w:sz w:val="22"/>
                <w:szCs w:val="22"/>
              </w:rPr>
              <w:t>ITU-T E.</w:t>
            </w:r>
            <w:r w:rsidR="00BC4B86">
              <w:rPr>
                <w:b/>
                <w:sz w:val="22"/>
                <w:szCs w:val="22"/>
              </w:rPr>
              <w:t xml:space="preserve">192 </w:t>
            </w:r>
            <w:r w:rsidR="00945EE9">
              <w:rPr>
                <w:b/>
                <w:sz w:val="22"/>
                <w:szCs w:val="22"/>
              </w:rPr>
              <w:t>(E.I</w:t>
            </w:r>
            <w:r w:rsidR="000029D9">
              <w:rPr>
                <w:b/>
                <w:sz w:val="22"/>
                <w:szCs w:val="22"/>
              </w:rPr>
              <w:t>o</w:t>
            </w:r>
            <w:r w:rsidR="00945EE9">
              <w:rPr>
                <w:b/>
                <w:sz w:val="22"/>
                <w:szCs w:val="22"/>
              </w:rPr>
              <w:t>T.NNAI)</w:t>
            </w:r>
            <w:r w:rsidR="00EE1B27">
              <w:rPr>
                <w:b/>
                <w:sz w:val="22"/>
                <w:szCs w:val="22"/>
              </w:rPr>
              <w:t xml:space="preserve">, </w:t>
            </w:r>
            <w:r w:rsidR="004C24C8" w:rsidRPr="00B558D2">
              <w:rPr>
                <w:b/>
                <w:sz w:val="22"/>
                <w:szCs w:val="22"/>
              </w:rPr>
              <w:t xml:space="preserve">ITU-T </w:t>
            </w:r>
            <w:r w:rsidR="00487012">
              <w:rPr>
                <w:b/>
                <w:sz w:val="22"/>
                <w:szCs w:val="22"/>
              </w:rPr>
              <w:t>E.</w:t>
            </w:r>
            <w:r w:rsidR="00905579">
              <w:rPr>
                <w:b/>
                <w:sz w:val="22"/>
                <w:szCs w:val="22"/>
              </w:rPr>
              <w:t>371</w:t>
            </w:r>
            <w:r w:rsidR="00A146A2" w:rsidRPr="00B558D2">
              <w:rPr>
                <w:b/>
                <w:sz w:val="22"/>
                <w:szCs w:val="22"/>
              </w:rPr>
              <w:t xml:space="preserve"> (</w:t>
            </w:r>
            <w:r w:rsidR="00487012">
              <w:rPr>
                <w:b/>
                <w:sz w:val="22"/>
                <w:szCs w:val="22"/>
              </w:rPr>
              <w:t>E.</w:t>
            </w:r>
            <w:r w:rsidR="00905579">
              <w:rPr>
                <w:b/>
                <w:sz w:val="22"/>
                <w:szCs w:val="22"/>
              </w:rPr>
              <w:t>dit</w:t>
            </w:r>
            <w:r w:rsidR="00A146A2" w:rsidRPr="00B558D2">
              <w:rPr>
                <w:b/>
                <w:sz w:val="22"/>
                <w:szCs w:val="22"/>
              </w:rPr>
              <w:t>)</w:t>
            </w:r>
            <w:r w:rsidR="00EE1B27">
              <w:rPr>
                <w:b/>
                <w:sz w:val="22"/>
                <w:szCs w:val="22"/>
              </w:rPr>
              <w:t>,</w:t>
            </w:r>
            <w:r w:rsidRPr="00B558D2">
              <w:rPr>
                <w:b/>
                <w:sz w:val="22"/>
                <w:szCs w:val="22"/>
              </w:rPr>
              <w:t xml:space="preserve"> </w:t>
            </w:r>
            <w:bookmarkEnd w:id="0"/>
            <w:r w:rsidRPr="00B558D2">
              <w:rPr>
                <w:b/>
                <w:sz w:val="22"/>
                <w:szCs w:val="22"/>
              </w:rPr>
              <w:t>proposed for approval at the ITU-T Study Group 2</w:t>
            </w:r>
            <w:r w:rsidR="00A146A2" w:rsidRPr="00B558D2">
              <w:rPr>
                <w:b/>
                <w:sz w:val="22"/>
                <w:szCs w:val="22"/>
              </w:rPr>
              <w:t xml:space="preserve"> </w:t>
            </w:r>
            <w:r w:rsidR="00D91B3F" w:rsidRPr="00B558D2">
              <w:rPr>
                <w:b/>
                <w:sz w:val="22"/>
                <w:szCs w:val="22"/>
              </w:rPr>
              <w:t>meeting (</w:t>
            </w:r>
            <w:r w:rsidR="0030589D" w:rsidRPr="0030589D">
              <w:rPr>
                <w:b/>
                <w:sz w:val="22"/>
                <w:szCs w:val="22"/>
              </w:rPr>
              <w:t>4-13 February 2026</w:t>
            </w:r>
            <w:r w:rsidR="00D91B3F" w:rsidRPr="00B558D2">
              <w:rPr>
                <w:b/>
                <w:sz w:val="22"/>
                <w:szCs w:val="22"/>
              </w:rPr>
              <w:t>)</w:t>
            </w:r>
          </w:p>
        </w:tc>
      </w:tr>
    </w:tbl>
    <w:p w14:paraId="41652FD7" w14:textId="562CFFF8" w:rsidR="007E7C1D" w:rsidRPr="00B558D2" w:rsidRDefault="007E7C1D" w:rsidP="007E7C1D">
      <w:pPr>
        <w:rPr>
          <w:sz w:val="22"/>
          <w:szCs w:val="22"/>
        </w:rPr>
      </w:pPr>
      <w:r w:rsidRPr="00B558D2">
        <w:rPr>
          <w:sz w:val="22"/>
          <w:szCs w:val="22"/>
        </w:rPr>
        <w:t>Dear Sir/Madam,</w:t>
      </w:r>
    </w:p>
    <w:p w14:paraId="61E91A61" w14:textId="56C39EF0" w:rsidR="007E7C1D" w:rsidRPr="00B558D2" w:rsidRDefault="007E7C1D" w:rsidP="00293271">
      <w:pPr>
        <w:rPr>
          <w:sz w:val="22"/>
          <w:szCs w:val="22"/>
        </w:rPr>
      </w:pPr>
      <w:r w:rsidRPr="00B558D2">
        <w:rPr>
          <w:bCs/>
          <w:sz w:val="22"/>
          <w:szCs w:val="22"/>
        </w:rPr>
        <w:t>1</w:t>
      </w:r>
      <w:r w:rsidRPr="00B558D2">
        <w:rPr>
          <w:sz w:val="22"/>
          <w:szCs w:val="22"/>
        </w:rPr>
        <w:tab/>
        <w:t>ITU-T Study Group 2 (</w:t>
      </w:r>
      <w:r w:rsidR="00F64959" w:rsidRPr="00F64959">
        <w:rPr>
          <w:i/>
          <w:sz w:val="22"/>
          <w:szCs w:val="22"/>
        </w:rPr>
        <w:t>Operational aspects of telecommunications and ICTs</w:t>
      </w:r>
      <w:r w:rsidRPr="00B558D2">
        <w:rPr>
          <w:sz w:val="22"/>
          <w:szCs w:val="22"/>
        </w:rPr>
        <w:t xml:space="preserve">) intends to apply the Traditional Approval Procedure as described in Section 9 of </w:t>
      </w:r>
      <w:r w:rsidR="00293271" w:rsidRPr="00B558D2">
        <w:rPr>
          <w:sz w:val="22"/>
          <w:szCs w:val="22"/>
        </w:rPr>
        <w:t>WTSA Resolution 1 (Rev.</w:t>
      </w:r>
      <w:r w:rsidR="00564BDB">
        <w:rPr>
          <w:sz w:val="22"/>
          <w:szCs w:val="22"/>
        </w:rPr>
        <w:t> </w:t>
      </w:r>
      <w:r w:rsidR="00F64959">
        <w:rPr>
          <w:sz w:val="22"/>
          <w:szCs w:val="22"/>
        </w:rPr>
        <w:t>New Delhi</w:t>
      </w:r>
      <w:r w:rsidR="00293271" w:rsidRPr="00B558D2">
        <w:rPr>
          <w:sz w:val="22"/>
          <w:szCs w:val="22"/>
        </w:rPr>
        <w:t>, 202</w:t>
      </w:r>
      <w:r w:rsidR="00F64959">
        <w:rPr>
          <w:sz w:val="22"/>
          <w:szCs w:val="22"/>
        </w:rPr>
        <w:t>4</w:t>
      </w:r>
      <w:r w:rsidR="00293271" w:rsidRPr="00B558D2">
        <w:rPr>
          <w:sz w:val="22"/>
          <w:szCs w:val="22"/>
        </w:rPr>
        <w:t xml:space="preserve">) </w:t>
      </w:r>
      <w:r w:rsidR="00D91B3F" w:rsidRPr="00B558D2">
        <w:rPr>
          <w:sz w:val="22"/>
          <w:szCs w:val="22"/>
        </w:rPr>
        <w:t>for the approval of the above-mentioned draft text</w:t>
      </w:r>
      <w:r w:rsidR="00F64959">
        <w:rPr>
          <w:sz w:val="22"/>
          <w:szCs w:val="22"/>
        </w:rPr>
        <w:t>s</w:t>
      </w:r>
      <w:r w:rsidR="00D91B3F" w:rsidRPr="00B558D2">
        <w:rPr>
          <w:sz w:val="22"/>
          <w:szCs w:val="22"/>
        </w:rPr>
        <w:t xml:space="preserve"> at its next meeting on </w:t>
      </w:r>
      <w:r w:rsidR="00A428B0" w:rsidRPr="00A428B0">
        <w:rPr>
          <w:bCs/>
          <w:sz w:val="22"/>
          <w:szCs w:val="22"/>
        </w:rPr>
        <w:t>13 February 2026</w:t>
      </w:r>
      <w:r w:rsidR="00D91B3F" w:rsidRPr="00B558D2">
        <w:rPr>
          <w:bCs/>
          <w:sz w:val="22"/>
          <w:szCs w:val="22"/>
        </w:rPr>
        <w:t>. The</w:t>
      </w:r>
      <w:r w:rsidR="00D91B3F" w:rsidRPr="00B558D2">
        <w:rPr>
          <w:sz w:val="22"/>
          <w:szCs w:val="22"/>
        </w:rPr>
        <w:t xml:space="preserve"> </w:t>
      </w:r>
      <w:r w:rsidRPr="00B558D2">
        <w:rPr>
          <w:sz w:val="22"/>
          <w:szCs w:val="22"/>
        </w:rPr>
        <w:t xml:space="preserve">agenda and all relevant information concerning the ITU-T Study Group 2 meeting will be available in </w:t>
      </w:r>
      <w:hyperlink r:id="rId12" w:history="1">
        <w:r w:rsidRPr="00B558D2">
          <w:rPr>
            <w:rStyle w:val="Hyperlink"/>
            <w:sz w:val="22"/>
            <w:szCs w:val="22"/>
          </w:rPr>
          <w:t xml:space="preserve">Collective letter </w:t>
        </w:r>
        <w:r w:rsidR="00A829E1">
          <w:rPr>
            <w:rStyle w:val="Hyperlink"/>
            <w:sz w:val="22"/>
            <w:szCs w:val="22"/>
          </w:rPr>
          <w:t>3</w:t>
        </w:r>
        <w:r w:rsidRPr="00B558D2">
          <w:rPr>
            <w:rStyle w:val="Hyperlink"/>
            <w:sz w:val="22"/>
            <w:szCs w:val="22"/>
          </w:rPr>
          <w:t>/2</w:t>
        </w:r>
      </w:hyperlink>
      <w:r w:rsidRPr="00B558D2">
        <w:rPr>
          <w:sz w:val="22"/>
          <w:szCs w:val="22"/>
        </w:rPr>
        <w:t>.</w:t>
      </w:r>
    </w:p>
    <w:p w14:paraId="46A5DBD2" w14:textId="0AE61134" w:rsidR="007E7C1D" w:rsidRPr="00B558D2" w:rsidRDefault="007E7C1D" w:rsidP="00554F3B">
      <w:pPr>
        <w:rPr>
          <w:sz w:val="22"/>
          <w:szCs w:val="22"/>
        </w:rPr>
      </w:pPr>
      <w:r w:rsidRPr="00B558D2">
        <w:rPr>
          <w:bCs/>
          <w:sz w:val="22"/>
          <w:szCs w:val="22"/>
        </w:rPr>
        <w:t>2</w:t>
      </w:r>
      <w:r w:rsidRPr="00B558D2">
        <w:rPr>
          <w:sz w:val="22"/>
          <w:szCs w:val="22"/>
        </w:rPr>
        <w:tab/>
        <w:t>The title, summary and location of the draft ITU-T text</w:t>
      </w:r>
      <w:r w:rsidR="004C24C8" w:rsidRPr="00B558D2">
        <w:rPr>
          <w:sz w:val="22"/>
          <w:szCs w:val="22"/>
        </w:rPr>
        <w:t>s</w:t>
      </w:r>
      <w:r w:rsidRPr="00B558D2">
        <w:rPr>
          <w:sz w:val="22"/>
          <w:szCs w:val="22"/>
        </w:rPr>
        <w:t xml:space="preserve"> proposed for approval can be found in </w:t>
      </w:r>
      <w:r w:rsidRPr="00334BFF">
        <w:rPr>
          <w:b/>
          <w:bCs/>
          <w:sz w:val="22"/>
          <w:szCs w:val="22"/>
        </w:rPr>
        <w:t>Annex</w:t>
      </w:r>
      <w:r w:rsidR="00293271" w:rsidRPr="00334BFF">
        <w:rPr>
          <w:b/>
          <w:bCs/>
          <w:sz w:val="22"/>
          <w:szCs w:val="22"/>
        </w:rPr>
        <w:t> </w:t>
      </w:r>
      <w:r w:rsidRPr="00334BFF">
        <w:rPr>
          <w:b/>
          <w:bCs/>
          <w:sz w:val="22"/>
          <w:szCs w:val="22"/>
        </w:rPr>
        <w:t>1</w:t>
      </w:r>
      <w:r w:rsidR="00334BFF">
        <w:rPr>
          <w:sz w:val="22"/>
          <w:szCs w:val="22"/>
        </w:rPr>
        <w:t>.</w:t>
      </w:r>
    </w:p>
    <w:p w14:paraId="63EEE64C" w14:textId="5A5A7051" w:rsidR="007E7C1D" w:rsidRPr="00B558D2" w:rsidRDefault="007E7C1D" w:rsidP="007E7C1D">
      <w:pPr>
        <w:rPr>
          <w:sz w:val="22"/>
          <w:szCs w:val="22"/>
        </w:rPr>
      </w:pPr>
      <w:r w:rsidRPr="00B558D2">
        <w:rPr>
          <w:bCs/>
          <w:sz w:val="22"/>
          <w:szCs w:val="22"/>
        </w:rPr>
        <w:t>3</w:t>
      </w:r>
      <w:r w:rsidRPr="00B558D2">
        <w:rPr>
          <w:sz w:val="22"/>
          <w:szCs w:val="22"/>
        </w:rPr>
        <w:tab/>
        <w:t>This Circular initiates the formal consultation with ITU Member States on whether th</w:t>
      </w:r>
      <w:r w:rsidR="008B3419">
        <w:rPr>
          <w:sz w:val="22"/>
          <w:szCs w:val="22"/>
        </w:rPr>
        <w:t>e</w:t>
      </w:r>
      <w:r w:rsidRPr="00B558D2">
        <w:rPr>
          <w:sz w:val="22"/>
          <w:szCs w:val="22"/>
        </w:rPr>
        <w:t>s</w:t>
      </w:r>
      <w:r w:rsidR="008B3419">
        <w:rPr>
          <w:sz w:val="22"/>
          <w:szCs w:val="22"/>
        </w:rPr>
        <w:t>e</w:t>
      </w:r>
      <w:r w:rsidRPr="00B558D2">
        <w:rPr>
          <w:sz w:val="22"/>
          <w:szCs w:val="22"/>
        </w:rPr>
        <w:t xml:space="preserve"> text</w:t>
      </w:r>
      <w:r w:rsidR="008B3419">
        <w:rPr>
          <w:sz w:val="22"/>
          <w:szCs w:val="22"/>
        </w:rPr>
        <w:t>s</w:t>
      </w:r>
      <w:r w:rsidRPr="00B558D2">
        <w:rPr>
          <w:sz w:val="22"/>
          <w:szCs w:val="22"/>
        </w:rPr>
        <w:t xml:space="preserve"> may be considered for approval at the upcoming meeting, in accordance with clause 9.4 of Resolution 1. Member</w:t>
      </w:r>
      <w:r w:rsidR="00567A4B">
        <w:rPr>
          <w:sz w:val="22"/>
          <w:szCs w:val="22"/>
        </w:rPr>
        <w:t> </w:t>
      </w:r>
      <w:r w:rsidRPr="00B558D2">
        <w:rPr>
          <w:sz w:val="22"/>
          <w:szCs w:val="22"/>
        </w:rPr>
        <w:t xml:space="preserve">States are kindly requested to complete and return the form in </w:t>
      </w:r>
      <w:r w:rsidRPr="00B558D2">
        <w:rPr>
          <w:b/>
          <w:bCs/>
          <w:sz w:val="22"/>
          <w:szCs w:val="22"/>
        </w:rPr>
        <w:t>Annex 2</w:t>
      </w:r>
      <w:r w:rsidRPr="00B558D2">
        <w:rPr>
          <w:sz w:val="22"/>
          <w:szCs w:val="22"/>
        </w:rPr>
        <w:t xml:space="preserve"> by 2359 hours UTC on </w:t>
      </w:r>
      <w:r w:rsidR="00164D51">
        <w:rPr>
          <w:b/>
          <w:sz w:val="22"/>
          <w:szCs w:val="22"/>
        </w:rPr>
        <w:t>23 January 2026</w:t>
      </w:r>
      <w:r w:rsidRPr="00B558D2">
        <w:rPr>
          <w:sz w:val="22"/>
          <w:szCs w:val="22"/>
        </w:rPr>
        <w:t>.</w:t>
      </w:r>
    </w:p>
    <w:p w14:paraId="5F05D7BC" w14:textId="746ADD02" w:rsidR="007E7C1D" w:rsidRPr="00B558D2" w:rsidRDefault="007E7C1D" w:rsidP="007E7C1D">
      <w:pPr>
        <w:rPr>
          <w:sz w:val="22"/>
          <w:szCs w:val="22"/>
        </w:rPr>
      </w:pPr>
      <w:r w:rsidRPr="00B558D2">
        <w:rPr>
          <w:sz w:val="22"/>
          <w:szCs w:val="22"/>
        </w:rPr>
        <w:t>Member States that do not assign authority to proceed should inform the Director of TSB of the reasons for this opinion and indicate the possible changes that would enable the work to progress.</w:t>
      </w:r>
    </w:p>
    <w:p w14:paraId="68E86E2C" w14:textId="326DA8FC" w:rsidR="007E7C1D" w:rsidRPr="00B558D2" w:rsidRDefault="007E7C1D" w:rsidP="00EF73E4">
      <w:pPr>
        <w:rPr>
          <w:sz w:val="22"/>
          <w:szCs w:val="22"/>
        </w:rPr>
      </w:pPr>
      <w:r w:rsidRPr="00B558D2">
        <w:rPr>
          <w:sz w:val="22"/>
          <w:szCs w:val="22"/>
        </w:rPr>
        <w:t>Yours faithfully,</w:t>
      </w:r>
    </w:p>
    <w:p w14:paraId="3576BF8D" w14:textId="586A20BE" w:rsidR="00567A4B" w:rsidRDefault="00FC5711" w:rsidP="006D0E19">
      <w:pPr>
        <w:spacing w:before="840"/>
        <w:rPr>
          <w:sz w:val="22"/>
          <w:szCs w:val="22"/>
        </w:rPr>
      </w:pPr>
      <w:r w:rsidRPr="007E7C1D">
        <w:rPr>
          <w:noProof/>
          <w:sz w:val="22"/>
          <w:szCs w:val="22"/>
        </w:rPr>
        <w:drawing>
          <wp:anchor distT="0" distB="0" distL="114300" distR="114300" simplePos="0" relativeHeight="251658240" behindDoc="1" locked="0" layoutInCell="1" allowOverlap="1" wp14:anchorId="30718823" wp14:editId="7A77043E">
            <wp:simplePos x="0" y="0"/>
            <wp:positionH relativeFrom="margin">
              <wp:align>left</wp:align>
            </wp:positionH>
            <wp:positionV relativeFrom="paragraph">
              <wp:posOffset>125730</wp:posOffset>
            </wp:positionV>
            <wp:extent cx="671778" cy="28376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671778" cy="283769"/>
                    </a:xfrm>
                    <a:prstGeom prst="rect">
                      <a:avLst/>
                    </a:prstGeom>
                  </pic:spPr>
                </pic:pic>
              </a:graphicData>
            </a:graphic>
            <wp14:sizeRelH relativeFrom="margin">
              <wp14:pctWidth>0</wp14:pctWidth>
            </wp14:sizeRelH>
            <wp14:sizeRelV relativeFrom="margin">
              <wp14:pctHeight>0</wp14:pctHeight>
            </wp14:sizeRelV>
          </wp:anchor>
        </w:drawing>
      </w:r>
      <w:r w:rsidR="007B4D64" w:rsidRPr="00B558D2">
        <w:rPr>
          <w:noProof/>
          <w:sz w:val="22"/>
          <w:szCs w:val="22"/>
        </w:rPr>
        <w:t>Seizo Onoe</w:t>
      </w:r>
      <w:r w:rsidR="007E7C1D" w:rsidRPr="00B558D2">
        <w:rPr>
          <w:sz w:val="22"/>
          <w:szCs w:val="22"/>
        </w:rPr>
        <w:br/>
        <w:t>Director of the Telecommunication</w:t>
      </w:r>
      <w:r w:rsidR="007E7C1D" w:rsidRPr="00B558D2">
        <w:rPr>
          <w:sz w:val="22"/>
          <w:szCs w:val="22"/>
        </w:rPr>
        <w:br/>
        <w:t>Standardization Bureau</w:t>
      </w:r>
    </w:p>
    <w:p w14:paraId="0D73960F" w14:textId="7EEC7F86" w:rsidR="00852B82" w:rsidRPr="00B558D2" w:rsidRDefault="00567A4B" w:rsidP="00567A4B">
      <w:pPr>
        <w:spacing w:before="600"/>
        <w:rPr>
          <w:sz w:val="22"/>
          <w:szCs w:val="22"/>
        </w:rPr>
      </w:pPr>
      <w:r w:rsidRPr="00567A4B">
        <w:rPr>
          <w:b/>
          <w:bCs/>
          <w:sz w:val="22"/>
          <w:szCs w:val="22"/>
        </w:rPr>
        <w:t>Annexes:</w:t>
      </w:r>
      <w:r>
        <w:rPr>
          <w:sz w:val="22"/>
          <w:szCs w:val="22"/>
        </w:rPr>
        <w:tab/>
        <w:t>2</w:t>
      </w:r>
      <w:r w:rsidR="00691DAA" w:rsidRPr="00B558D2">
        <w:rPr>
          <w:sz w:val="22"/>
          <w:szCs w:val="22"/>
        </w:rPr>
        <w:br w:type="page"/>
      </w:r>
    </w:p>
    <w:p w14:paraId="79EBC488" w14:textId="2943215C" w:rsidR="00852B82" w:rsidRPr="00B558D2" w:rsidRDefault="00C13D40" w:rsidP="00334BFF">
      <w:pPr>
        <w:pStyle w:val="Annextitle"/>
      </w:pPr>
      <w:r w:rsidRPr="00B558D2">
        <w:lastRenderedPageBreak/>
        <w:t>Annex 1</w:t>
      </w:r>
      <w:r w:rsidR="00334BFF">
        <w:br/>
      </w:r>
      <w:r w:rsidR="00691DAA" w:rsidRPr="00B558D2">
        <w:t>Summary and location</w:t>
      </w:r>
      <w:r w:rsidR="0006765F" w:rsidRPr="00B558D2">
        <w:t xml:space="preserve"> of Determined </w:t>
      </w:r>
      <w:r w:rsidR="004C24C8" w:rsidRPr="00B558D2">
        <w:t xml:space="preserve">draft </w:t>
      </w:r>
      <w:r w:rsidR="00E8612C" w:rsidRPr="00E8612C">
        <w:t xml:space="preserve">revised Recommendations ITU-T E.164, ITU-T E.164.1, and draft new Recommendations ITU-T </w:t>
      </w:r>
      <w:r w:rsidR="00400C35">
        <w:t>E.192</w:t>
      </w:r>
      <w:r w:rsidR="00E8612C" w:rsidRPr="00E8612C">
        <w:t xml:space="preserve"> (E.I</w:t>
      </w:r>
      <w:r w:rsidR="000029D9">
        <w:t>o</w:t>
      </w:r>
      <w:r w:rsidR="00E8612C" w:rsidRPr="00E8612C">
        <w:t>T.NNAI), ITU-T E.371 (E.dit)</w:t>
      </w:r>
    </w:p>
    <w:p w14:paraId="64DF7DDB" w14:textId="15D26409" w:rsidR="00852B82" w:rsidRPr="00B558D2" w:rsidRDefault="007C7DA8" w:rsidP="00E17E15">
      <w:pPr>
        <w:pStyle w:val="Heading1"/>
        <w:numPr>
          <w:ilvl w:val="0"/>
          <w:numId w:val="18"/>
        </w:numPr>
        <w:spacing w:before="480"/>
      </w:pPr>
      <w:r w:rsidRPr="00B558D2">
        <w:t xml:space="preserve">Draft </w:t>
      </w:r>
      <w:r w:rsidR="00487012">
        <w:rPr>
          <w:rStyle w:val="ui-provider"/>
        </w:rPr>
        <w:t>revised Recommendation ITU-T E.1</w:t>
      </w:r>
      <w:r w:rsidR="00E8612C">
        <w:rPr>
          <w:rStyle w:val="ui-provider"/>
        </w:rPr>
        <w:t>64</w:t>
      </w:r>
      <w:r w:rsidR="00487012" w:rsidRPr="00B558D2">
        <w:t xml:space="preserve"> </w:t>
      </w:r>
      <w:r w:rsidR="00087690" w:rsidRPr="00B558D2">
        <w:t>[</w:t>
      </w:r>
      <w:hyperlink r:id="rId14" w:history="1">
        <w:r w:rsidR="00FE5D78">
          <w:rPr>
            <w:rStyle w:val="Hyperlink"/>
            <w:bCs/>
          </w:rPr>
          <w:t>SG2-R</w:t>
        </w:r>
        <w:r w:rsidR="0046201E">
          <w:rPr>
            <w:rStyle w:val="Hyperlink"/>
            <w:bCs/>
          </w:rPr>
          <w:t>10</w:t>
        </w:r>
      </w:hyperlink>
      <w:r w:rsidR="00087690" w:rsidRPr="00B558D2">
        <w:t>]</w:t>
      </w:r>
    </w:p>
    <w:p w14:paraId="05A1B0F0" w14:textId="5C7718C1" w:rsidR="00963974" w:rsidRDefault="00A44674" w:rsidP="00A44674">
      <w:r w:rsidRPr="00A44674">
        <w:rPr>
          <w:bCs/>
          <w:sz w:val="22"/>
          <w:szCs w:val="22"/>
        </w:rPr>
        <w:t>The international public telecommunication numbering plan</w:t>
      </w:r>
    </w:p>
    <w:p w14:paraId="390DD0C3" w14:textId="37C95B56" w:rsidR="00852B82" w:rsidRPr="00B558D2" w:rsidRDefault="00691DAA">
      <w:pPr>
        <w:pStyle w:val="Heading2"/>
        <w:rPr>
          <w:sz w:val="22"/>
          <w:szCs w:val="22"/>
        </w:rPr>
      </w:pPr>
      <w:r w:rsidRPr="00B558D2">
        <w:rPr>
          <w:sz w:val="22"/>
          <w:szCs w:val="22"/>
        </w:rPr>
        <w:t>Summary</w:t>
      </w:r>
    </w:p>
    <w:p w14:paraId="55CE160A" w14:textId="235E7692" w:rsidR="004215C1" w:rsidRDefault="00CC1E14" w:rsidP="00406840">
      <w:pPr>
        <w:rPr>
          <w:sz w:val="22"/>
          <w:szCs w:val="22"/>
        </w:rPr>
      </w:pPr>
      <w:r w:rsidRPr="00CC1E14">
        <w:rPr>
          <w:sz w:val="22"/>
          <w:szCs w:val="22"/>
          <w:lang w:val="en-US"/>
        </w:rPr>
        <w:t>Recommendation ITU-T E.164 provides the number structure and functionality for the eight categories of numbers used for international public telecommunication: geographic areas, global services, other global services, global satellite services (GSS). Networks, groups of countries (GoC), resources for trials and IoT/M2M services/applications. For each of the categories, it details the components of the numbering structure and the digit analysis required to successfully route the calls. Annex A provides additional information on the structure and function of international public telecommunication numbers (hereafter referred to as "international E.164 numbers").</w:t>
      </w:r>
    </w:p>
    <w:p w14:paraId="1B7BE827" w14:textId="42968B7A" w:rsidR="006341A4" w:rsidRPr="00B558D2" w:rsidRDefault="006341A4" w:rsidP="004215C1">
      <w:pPr>
        <w:pStyle w:val="Heading1"/>
        <w:numPr>
          <w:ilvl w:val="0"/>
          <w:numId w:val="18"/>
        </w:numPr>
      </w:pPr>
      <w:r w:rsidRPr="00B558D2">
        <w:t xml:space="preserve">Draft </w:t>
      </w:r>
      <w:r>
        <w:rPr>
          <w:rStyle w:val="ui-provider"/>
        </w:rPr>
        <w:t>revised Recommendation ITU-T E.1</w:t>
      </w:r>
      <w:r w:rsidR="00406840">
        <w:rPr>
          <w:rStyle w:val="ui-provider"/>
        </w:rPr>
        <w:t>64.1</w:t>
      </w:r>
      <w:r w:rsidRPr="00B558D2">
        <w:t xml:space="preserve"> [</w:t>
      </w:r>
      <w:hyperlink r:id="rId15" w:history="1">
        <w:r>
          <w:rPr>
            <w:rStyle w:val="Hyperlink"/>
            <w:bCs/>
          </w:rPr>
          <w:t>SG2-R</w:t>
        </w:r>
        <w:r w:rsidR="00406840">
          <w:rPr>
            <w:rStyle w:val="Hyperlink"/>
            <w:bCs/>
          </w:rPr>
          <w:t>11</w:t>
        </w:r>
      </w:hyperlink>
      <w:r w:rsidRPr="00B558D2">
        <w:t>]</w:t>
      </w:r>
    </w:p>
    <w:p w14:paraId="7B85DB96" w14:textId="4E7FB8F2" w:rsidR="006341A4" w:rsidRDefault="00B97160" w:rsidP="00B97160">
      <w:r w:rsidRPr="00B97160">
        <w:rPr>
          <w:bCs/>
          <w:sz w:val="22"/>
          <w:szCs w:val="22"/>
        </w:rPr>
        <w:t>Criteria and procedures for the reservation, assignment and reclamation of E.164 country codes and associated identification codes (ICs)</w:t>
      </w:r>
    </w:p>
    <w:p w14:paraId="5945FBE8" w14:textId="77777777" w:rsidR="006341A4" w:rsidRPr="00B558D2" w:rsidRDefault="006341A4" w:rsidP="006341A4">
      <w:pPr>
        <w:pStyle w:val="Heading2"/>
        <w:rPr>
          <w:sz w:val="22"/>
          <w:szCs w:val="22"/>
        </w:rPr>
      </w:pPr>
      <w:r w:rsidRPr="00B558D2">
        <w:rPr>
          <w:sz w:val="22"/>
          <w:szCs w:val="22"/>
        </w:rPr>
        <w:t>Summary</w:t>
      </w:r>
    </w:p>
    <w:p w14:paraId="5D93EBA6" w14:textId="77777777" w:rsidR="00C41D35" w:rsidRPr="00C41D35" w:rsidRDefault="00C41D35" w:rsidP="00C41D35">
      <w:pPr>
        <w:rPr>
          <w:sz w:val="22"/>
          <w:szCs w:val="22"/>
        </w:rPr>
      </w:pPr>
      <w:r w:rsidRPr="00C41D35">
        <w:rPr>
          <w:sz w:val="22"/>
          <w:szCs w:val="22"/>
        </w:rPr>
        <w:t>Recommendation ITU-T E.164 describes the international public telecommunication numbering plan. Recommendation ITU-T E.190 describes the general principles to be utilized in the assignment of ITU-T E-series international telecommunications Numbering, Naming, Addressing and Identification (NNAI) resources. This Recommendation describes the procedures and criteria for the reservation, assignment and reclamation of E.164 country codes and associated identification code (IC) assignments. The criteria and procedures are provided as a basis for the effective and efficient utilization of the available E.164 numbering resources. Such assignments require a collaborative effort between TSB and the appropriate ITU-T study group to endeavour to ensure that the assignments meet the needs of the telecommunication market. The development of these criteria and procedures are in accordance with the principles contained in Recommendation ITU-T E.190 and the numbering plan formats detailed in Recommendation ITU T E.164. While processing E.164 resource applications, any conflicts between these Recommendations that are identified will be resolved by the following: Those statements contained in Recommendation ITU-T E.190 take precedence over Recommendation ITU-T E.164, and those statements contained in Recommendation ITU-T E.164 take precedence over this Recommendation.</w:t>
      </w:r>
    </w:p>
    <w:p w14:paraId="142B5297" w14:textId="0EC414BA" w:rsidR="00B61589" w:rsidRPr="000904EB" w:rsidRDefault="00C41D35" w:rsidP="00C41D35">
      <w:pPr>
        <w:rPr>
          <w:rFonts w:eastAsia="MS Mincho"/>
          <w:sz w:val="22"/>
          <w:szCs w:val="22"/>
        </w:rPr>
      </w:pPr>
      <w:r w:rsidRPr="00C41D35">
        <w:rPr>
          <w:sz w:val="22"/>
          <w:szCs w:val="22"/>
        </w:rPr>
        <w:t>The Director of the Telecommunication Standardization Bureau (TSB) assigns and reclaims E.164 country codes for geographic areas, ITU-T specified global services, other global services, global satellite services (GSS), Networks and for IoT/M2M service/application. The Director of TSB is also responsible for the assignment and reclamation of identification codes (ICs) for Networks. The assignment of subsequent digits is normally not the purview of ITU-T, but is the purview of the assignee. However, there may be unique circumstances by which it is jointly agreed by TSB and the appropriate ITU-T study group that subsequent digits are to be centrally administered, e.g., UIFNs.</w:t>
      </w:r>
    </w:p>
    <w:p w14:paraId="0C37965B" w14:textId="521D9F8B" w:rsidR="006341A4" w:rsidRPr="00B558D2" w:rsidRDefault="006341A4" w:rsidP="00E17E15">
      <w:pPr>
        <w:pStyle w:val="Heading1"/>
        <w:numPr>
          <w:ilvl w:val="0"/>
          <w:numId w:val="18"/>
        </w:numPr>
      </w:pPr>
      <w:r w:rsidRPr="00B558D2">
        <w:lastRenderedPageBreak/>
        <w:t xml:space="preserve">Draft </w:t>
      </w:r>
      <w:r>
        <w:rPr>
          <w:rStyle w:val="ui-provider"/>
        </w:rPr>
        <w:t>revised Recommendation ITU-T E.</w:t>
      </w:r>
      <w:r w:rsidR="008745A0">
        <w:rPr>
          <w:rStyle w:val="ui-provider"/>
        </w:rPr>
        <w:t>192</w:t>
      </w:r>
      <w:r w:rsidR="00B74816">
        <w:rPr>
          <w:rStyle w:val="ui-provider"/>
        </w:rPr>
        <w:t>*</w:t>
      </w:r>
      <w:r w:rsidR="008745A0">
        <w:rPr>
          <w:rStyle w:val="ui-provider"/>
        </w:rPr>
        <w:t xml:space="preserve"> </w:t>
      </w:r>
      <w:r w:rsidR="00CF23BE">
        <w:rPr>
          <w:rStyle w:val="ui-provider"/>
        </w:rPr>
        <w:t>(E.I</w:t>
      </w:r>
      <w:r w:rsidR="000029D9">
        <w:rPr>
          <w:rStyle w:val="ui-provider"/>
        </w:rPr>
        <w:t>o</w:t>
      </w:r>
      <w:r w:rsidR="00CF23BE">
        <w:rPr>
          <w:rStyle w:val="ui-provider"/>
        </w:rPr>
        <w:t>T-NNAI)</w:t>
      </w:r>
      <w:r w:rsidRPr="00B558D2">
        <w:t xml:space="preserve"> [</w:t>
      </w:r>
      <w:hyperlink r:id="rId16" w:history="1">
        <w:r>
          <w:rPr>
            <w:rStyle w:val="Hyperlink"/>
            <w:bCs/>
          </w:rPr>
          <w:t>SG2-R</w:t>
        </w:r>
        <w:r w:rsidR="00CF23BE">
          <w:rPr>
            <w:rStyle w:val="Hyperlink"/>
            <w:bCs/>
          </w:rPr>
          <w:t>12</w:t>
        </w:r>
      </w:hyperlink>
      <w:r w:rsidRPr="00B558D2">
        <w:t>]</w:t>
      </w:r>
    </w:p>
    <w:p w14:paraId="4B8FD895" w14:textId="2EAA0826" w:rsidR="006341A4" w:rsidRDefault="00901307" w:rsidP="00E17E15">
      <w:pPr>
        <w:keepNext/>
        <w:keepLines/>
      </w:pPr>
      <w:r w:rsidRPr="00901307">
        <w:rPr>
          <w:bCs/>
          <w:sz w:val="22"/>
          <w:szCs w:val="22"/>
        </w:rPr>
        <w:t>International telecommunications Numbering, Naming, Addressing and Identification (NNAI) resources for IoT/M2M services/applications</w:t>
      </w:r>
    </w:p>
    <w:p w14:paraId="68749675" w14:textId="77777777" w:rsidR="006341A4" w:rsidRPr="00B558D2" w:rsidRDefault="006341A4" w:rsidP="00E17E15">
      <w:pPr>
        <w:pStyle w:val="Heading2"/>
        <w:rPr>
          <w:sz w:val="22"/>
          <w:szCs w:val="22"/>
        </w:rPr>
      </w:pPr>
      <w:r w:rsidRPr="00B558D2">
        <w:rPr>
          <w:sz w:val="22"/>
          <w:szCs w:val="22"/>
        </w:rPr>
        <w:t>Summary</w:t>
      </w:r>
    </w:p>
    <w:p w14:paraId="1E5CBAE0" w14:textId="4E77E4DE" w:rsidR="00A514EA" w:rsidRPr="00A514EA" w:rsidRDefault="00A514EA" w:rsidP="00A514EA">
      <w:pPr>
        <w:rPr>
          <w:sz w:val="22"/>
          <w:szCs w:val="22"/>
        </w:rPr>
      </w:pPr>
      <w:r w:rsidRPr="00A514EA">
        <w:rPr>
          <w:sz w:val="22"/>
          <w:szCs w:val="22"/>
        </w:rPr>
        <w:t>This Recommendation and the international NNAI resources referenced within will facilitate access to IoT/M2M services/applications provided at the global level, thereby enabling subscribers of that global IoT/M2M service/application to participate in a defined set of subscribed services on the basis of a unique, network-transparent NNAI resource across multiple networks from any fixed device and or mobile device, irrespective of geographical location, limited only by network capabilities and restrictions imposed by the operator.</w:t>
      </w:r>
    </w:p>
    <w:p w14:paraId="53237100" w14:textId="10F5DFA3" w:rsidR="00B74816" w:rsidRPr="000904EB" w:rsidRDefault="00A162EE" w:rsidP="00E84B6D">
      <w:pPr>
        <w:rPr>
          <w:sz w:val="22"/>
          <w:szCs w:val="22"/>
        </w:rPr>
      </w:pPr>
      <w:r w:rsidRPr="00A162EE">
        <w:rPr>
          <w:b/>
          <w:i/>
          <w:iCs/>
          <w:sz w:val="22"/>
          <w:szCs w:val="22"/>
        </w:rPr>
        <w:t>*Note:</w:t>
      </w:r>
      <w:r w:rsidRPr="00A162EE">
        <w:rPr>
          <w:bCs/>
          <w:i/>
          <w:iCs/>
          <w:sz w:val="22"/>
          <w:szCs w:val="22"/>
        </w:rPr>
        <w:t xml:space="preserve"> After the conclusion of the meeting, further to subsequent internal discussions with the various TSB services involved in the publication of an ITU-T Recommendation, determined draft new Rec. ITU-T E.168 (ex E.IoT-NNAI) was renumbered to </w:t>
      </w:r>
      <w:r w:rsidRPr="00A162EE">
        <w:rPr>
          <w:b/>
          <w:i/>
          <w:iCs/>
          <w:sz w:val="22"/>
          <w:szCs w:val="22"/>
        </w:rPr>
        <w:t>E.192</w:t>
      </w:r>
      <w:r w:rsidRPr="00A162EE">
        <w:rPr>
          <w:bCs/>
          <w:i/>
          <w:iCs/>
          <w:sz w:val="22"/>
          <w:szCs w:val="22"/>
        </w:rPr>
        <w:t>.</w:t>
      </w:r>
    </w:p>
    <w:p w14:paraId="54C0AC3A" w14:textId="5868BEE4" w:rsidR="002A5E24" w:rsidRPr="008B3419" w:rsidRDefault="002A5E24" w:rsidP="002962E1">
      <w:pPr>
        <w:pStyle w:val="Heading1"/>
        <w:numPr>
          <w:ilvl w:val="0"/>
          <w:numId w:val="18"/>
        </w:numPr>
        <w:rPr>
          <w:lang w:val="fr-CH"/>
        </w:rPr>
      </w:pPr>
      <w:r w:rsidRPr="008B3419">
        <w:rPr>
          <w:lang w:val="fr-CH"/>
        </w:rPr>
        <w:t xml:space="preserve">Draft </w:t>
      </w:r>
      <w:r w:rsidR="00487012" w:rsidRPr="008B3419">
        <w:rPr>
          <w:lang w:val="fr-CH"/>
        </w:rPr>
        <w:t>new</w:t>
      </w:r>
      <w:r w:rsidRPr="008B3419">
        <w:rPr>
          <w:lang w:val="fr-CH"/>
        </w:rPr>
        <w:t xml:space="preserve"> Recommendation ITU-T E.</w:t>
      </w:r>
      <w:r w:rsidR="00E84B6D">
        <w:rPr>
          <w:lang w:val="fr-CH"/>
        </w:rPr>
        <w:t>371</w:t>
      </w:r>
      <w:r w:rsidR="00487012" w:rsidRPr="008B3419">
        <w:rPr>
          <w:lang w:val="fr-CH"/>
        </w:rPr>
        <w:t xml:space="preserve"> (E.</w:t>
      </w:r>
      <w:r w:rsidR="00E84B6D">
        <w:rPr>
          <w:lang w:val="fr-CH"/>
        </w:rPr>
        <w:t>dit</w:t>
      </w:r>
      <w:r w:rsidR="00487012" w:rsidRPr="008B3419">
        <w:rPr>
          <w:lang w:val="fr-CH"/>
        </w:rPr>
        <w:t>)</w:t>
      </w:r>
      <w:r w:rsidRPr="008B3419">
        <w:rPr>
          <w:lang w:val="fr-CH"/>
        </w:rPr>
        <w:t xml:space="preserve"> [</w:t>
      </w:r>
      <w:hyperlink r:id="rId17" w:history="1">
        <w:r w:rsidR="00E84B6D" w:rsidRPr="00E84B6D">
          <w:rPr>
            <w:rStyle w:val="Hyperlink"/>
            <w:bCs/>
            <w:lang w:val="fr-CH"/>
          </w:rPr>
          <w:t>SG2-R</w:t>
        </w:r>
        <w:r w:rsidR="00901307">
          <w:rPr>
            <w:rStyle w:val="Hyperlink"/>
            <w:bCs/>
            <w:lang w:val="fr-CH"/>
          </w:rPr>
          <w:t>13</w:t>
        </w:r>
      </w:hyperlink>
      <w:r w:rsidRPr="008B3419">
        <w:rPr>
          <w:lang w:val="fr-CH"/>
        </w:rPr>
        <w:t>]</w:t>
      </w:r>
    </w:p>
    <w:p w14:paraId="7E9C033C" w14:textId="7887506A" w:rsidR="002A5E24" w:rsidRPr="00B558D2" w:rsidRDefault="00686AEF" w:rsidP="002962E1">
      <w:pPr>
        <w:keepNext/>
        <w:keepLines/>
        <w:rPr>
          <w:sz w:val="22"/>
          <w:szCs w:val="22"/>
          <w:highlight w:val="yellow"/>
        </w:rPr>
      </w:pPr>
      <w:r w:rsidRPr="00C61707">
        <w:rPr>
          <w:bCs/>
          <w:sz w:val="22"/>
          <w:szCs w:val="22"/>
        </w:rPr>
        <w:t>Deemed impermissible traffic </w:t>
      </w:r>
    </w:p>
    <w:p w14:paraId="423510A7" w14:textId="77777777" w:rsidR="002A5E24" w:rsidRPr="00B558D2" w:rsidRDefault="002A5E24" w:rsidP="002962E1">
      <w:pPr>
        <w:pStyle w:val="Heading2"/>
        <w:rPr>
          <w:sz w:val="22"/>
          <w:szCs w:val="22"/>
        </w:rPr>
      </w:pPr>
      <w:r w:rsidRPr="00B558D2">
        <w:rPr>
          <w:sz w:val="22"/>
          <w:szCs w:val="22"/>
        </w:rPr>
        <w:t>Summary</w:t>
      </w:r>
    </w:p>
    <w:p w14:paraId="256A7FD8" w14:textId="77777777" w:rsidR="00526D82" w:rsidRPr="00526D82" w:rsidRDefault="00526D82" w:rsidP="00526D82">
      <w:pPr>
        <w:jc w:val="both"/>
        <w:rPr>
          <w:sz w:val="22"/>
          <w:szCs w:val="22"/>
          <w:lang w:bidi="ar-EG"/>
        </w:rPr>
      </w:pPr>
      <w:r w:rsidRPr="00526D82">
        <w:rPr>
          <w:sz w:val="22"/>
          <w:szCs w:val="22"/>
          <w:lang w:bidi="ar-EG"/>
        </w:rPr>
        <w:t xml:space="preserve">Recommendation E.371 defines deemed impermissible traffic that is considered inappropriate, illegal, or against the terms of service. It can include various activities such as call refiling, over the top (OTT) bypass, wangiri, etc., or any other behavior that violates the rules and regulations of any country. </w:t>
      </w:r>
    </w:p>
    <w:p w14:paraId="01B738B2" w14:textId="77777777" w:rsidR="00526D82" w:rsidRPr="00526D82" w:rsidRDefault="00526D82" w:rsidP="00526D82">
      <w:pPr>
        <w:jc w:val="both"/>
        <w:rPr>
          <w:sz w:val="22"/>
          <w:szCs w:val="22"/>
          <w:lang w:bidi="ar-EG"/>
        </w:rPr>
      </w:pPr>
      <w:r w:rsidRPr="00526D82">
        <w:rPr>
          <w:sz w:val="22"/>
          <w:szCs w:val="22"/>
          <w:lang w:bidi="ar-EG"/>
        </w:rPr>
        <w:t>Deemed impermissible traffic can have serious legal, and privacy implications, leading to financial loss, compromised personal information as well as invasion of privacy.</w:t>
      </w:r>
    </w:p>
    <w:p w14:paraId="34049043" w14:textId="6D06BE9E" w:rsidR="00BE0C6B" w:rsidRDefault="00526D82" w:rsidP="00526D82">
      <w:pPr>
        <w:jc w:val="both"/>
        <w:rPr>
          <w:sz w:val="22"/>
          <w:szCs w:val="22"/>
          <w:lang w:bidi="ar-EG"/>
        </w:rPr>
      </w:pPr>
      <w:r w:rsidRPr="00526D82">
        <w:rPr>
          <w:sz w:val="22"/>
          <w:szCs w:val="22"/>
          <w:lang w:bidi="ar-EG"/>
        </w:rPr>
        <w:t>The Recommendation emphasizes the importance of understanding impermissible traffic and its potential consequences. It highlights the negative impact on security, privacy and user experience as well as quality of service (QoS) and quality of experience (QoE). The solutions and the use case sections of the Recommendation provide practical measures to combat impermissible traffic effectively.</w:t>
      </w:r>
    </w:p>
    <w:p w14:paraId="7F666BC4" w14:textId="77777777" w:rsidR="00BE0C6B" w:rsidRDefault="00BE0C6B" w:rsidP="00BE0C6B">
      <w:pPr>
        <w:jc w:val="both"/>
        <w:rPr>
          <w:sz w:val="22"/>
          <w:szCs w:val="22"/>
          <w:lang w:bidi="ar-EG"/>
        </w:rPr>
      </w:pPr>
    </w:p>
    <w:p w14:paraId="6802D8BE" w14:textId="557E8052" w:rsidR="008F14F3" w:rsidRPr="00B558D2" w:rsidRDefault="009A1A66" w:rsidP="00334BFF">
      <w:pPr>
        <w:pStyle w:val="Annextitle"/>
      </w:pPr>
      <w:r w:rsidRPr="00B558D2">
        <w:rPr>
          <w:highlight w:val="cyan"/>
        </w:rPr>
        <w:br w:type="page"/>
      </w:r>
      <w:r w:rsidR="00C13D40" w:rsidRPr="00B558D2">
        <w:t>Annex 2</w:t>
      </w:r>
      <w:r w:rsidR="00334BFF">
        <w:br/>
      </w:r>
      <w:r w:rsidR="008F14F3" w:rsidRPr="00B558D2">
        <w:t xml:space="preserve">Subject: </w:t>
      </w:r>
      <w:r w:rsidR="00692261" w:rsidRPr="00B558D2">
        <w:t>Member State response</w:t>
      </w:r>
      <w:r w:rsidR="008F14F3" w:rsidRPr="00B558D2">
        <w:t xml:space="preserve"> to TSB Circular</w:t>
      </w:r>
      <w:r w:rsidR="00006B04" w:rsidRPr="00B558D2">
        <w:t xml:space="preserve"> </w:t>
      </w:r>
      <w:r w:rsidR="00F430BE">
        <w:t>7</w:t>
      </w:r>
      <w:r w:rsidR="00B42C17">
        <w:t>2</w:t>
      </w:r>
      <w:r w:rsidR="00692261" w:rsidRPr="00B558D2">
        <w:t>:</w:t>
      </w:r>
      <w:r w:rsidR="00692261" w:rsidRPr="00B558D2">
        <w:br/>
      </w:r>
      <w:r w:rsidR="00D91B3F" w:rsidRPr="00B558D2">
        <w:t xml:space="preserve">Consultation on Determined </w:t>
      </w:r>
      <w:r w:rsidR="00487012" w:rsidRPr="00B558D2">
        <w:t xml:space="preserve">draft </w:t>
      </w:r>
      <w:r w:rsidR="00901307" w:rsidRPr="00E8612C">
        <w:t>revised Recommendations ITU-T E.164,</w:t>
      </w:r>
      <w:r w:rsidR="00987C4D">
        <w:br/>
      </w:r>
      <w:r w:rsidR="00901307" w:rsidRPr="00E8612C">
        <w:t>ITU-T E.164.1, and draft new Recommendations ITU-T E.</w:t>
      </w:r>
      <w:r w:rsidR="005E23A3" w:rsidRPr="00E8612C">
        <w:t>1</w:t>
      </w:r>
      <w:r w:rsidR="005E23A3">
        <w:t>92</w:t>
      </w:r>
      <w:r w:rsidR="005E23A3" w:rsidRPr="00E8612C">
        <w:t xml:space="preserve"> </w:t>
      </w:r>
      <w:r w:rsidR="00901307" w:rsidRPr="00E8612C">
        <w:t>(E.I</w:t>
      </w:r>
      <w:r w:rsidR="00901307">
        <w:t>o</w:t>
      </w:r>
      <w:r w:rsidR="00901307" w:rsidRPr="00E8612C">
        <w:t>T.NNAI),</w:t>
      </w:r>
      <w:r w:rsidR="00987C4D">
        <w:br/>
      </w:r>
      <w:r w:rsidR="00901307" w:rsidRPr="00E8612C">
        <w:t>ITU-T E.371 (E.dit)</w:t>
      </w:r>
    </w:p>
    <w:tbl>
      <w:tblPr>
        <w:tblW w:w="10207" w:type="dxa"/>
        <w:tblInd w:w="-142" w:type="dxa"/>
        <w:tblLayout w:type="fixed"/>
        <w:tblLook w:val="04A0" w:firstRow="1" w:lastRow="0" w:firstColumn="1" w:lastColumn="0" w:noHBand="0" w:noVBand="1"/>
      </w:tblPr>
      <w:tblGrid>
        <w:gridCol w:w="993"/>
        <w:gridCol w:w="4678"/>
        <w:gridCol w:w="992"/>
        <w:gridCol w:w="3544"/>
      </w:tblGrid>
      <w:tr w:rsidR="009A1A66" w:rsidRPr="00B558D2" w14:paraId="301329B0" w14:textId="77777777" w:rsidTr="00C2283F">
        <w:tc>
          <w:tcPr>
            <w:tcW w:w="993" w:type="dxa"/>
          </w:tcPr>
          <w:p w14:paraId="5041E756" w14:textId="77777777" w:rsidR="009A1A66" w:rsidRPr="00B558D2" w:rsidRDefault="009A1A66" w:rsidP="001B1770">
            <w:pPr>
              <w:jc w:val="right"/>
              <w:rPr>
                <w:szCs w:val="24"/>
              </w:rPr>
            </w:pPr>
            <w:r w:rsidRPr="00B558D2">
              <w:rPr>
                <w:b/>
                <w:bCs/>
                <w:szCs w:val="24"/>
              </w:rPr>
              <w:t>To</w:t>
            </w:r>
            <w:r w:rsidRPr="00B558D2">
              <w:rPr>
                <w:szCs w:val="24"/>
              </w:rPr>
              <w:t>:</w:t>
            </w:r>
          </w:p>
        </w:tc>
        <w:tc>
          <w:tcPr>
            <w:tcW w:w="4678" w:type="dxa"/>
            <w:tcBorders>
              <w:right w:val="single" w:sz="8" w:space="0" w:color="auto"/>
            </w:tcBorders>
          </w:tcPr>
          <w:p w14:paraId="0B54A0D1" w14:textId="77777777" w:rsidR="009A1A66" w:rsidRPr="00B558D2" w:rsidRDefault="009A1A66" w:rsidP="004B50B2">
            <w:pPr>
              <w:rPr>
                <w:szCs w:val="24"/>
              </w:rPr>
            </w:pPr>
            <w:r w:rsidRPr="00B558D2">
              <w:rPr>
                <w:szCs w:val="24"/>
              </w:rPr>
              <w:t>Director</w:t>
            </w:r>
            <w:r w:rsidR="002A4977" w:rsidRPr="00B558D2">
              <w:rPr>
                <w:szCs w:val="24"/>
              </w:rPr>
              <w:t xml:space="preserve"> of the</w:t>
            </w:r>
            <w:r w:rsidRPr="00B558D2">
              <w:rPr>
                <w:szCs w:val="24"/>
              </w:rPr>
              <w:t xml:space="preserve"> </w:t>
            </w:r>
            <w:r w:rsidR="002A4977" w:rsidRPr="00B558D2">
              <w:rPr>
                <w:szCs w:val="24"/>
              </w:rPr>
              <w:br/>
            </w:r>
            <w:r w:rsidRPr="00B558D2">
              <w:rPr>
                <w:szCs w:val="24"/>
              </w:rPr>
              <w:t>Telecommunication Standardization Bureau</w:t>
            </w:r>
            <w:r w:rsidR="00964A6B" w:rsidRPr="00B558D2">
              <w:rPr>
                <w:szCs w:val="24"/>
              </w:rPr>
              <w:t>,</w:t>
            </w:r>
          </w:p>
          <w:p w14:paraId="48AA2BD8" w14:textId="77777777" w:rsidR="008A779C" w:rsidRPr="00564BDB" w:rsidRDefault="008A779C" w:rsidP="008F14F3">
            <w:pPr>
              <w:spacing w:before="0"/>
              <w:rPr>
                <w:szCs w:val="24"/>
                <w:lang w:val="fr-CH"/>
              </w:rPr>
            </w:pPr>
            <w:r w:rsidRPr="00564BDB">
              <w:rPr>
                <w:szCs w:val="24"/>
                <w:lang w:val="fr-CH"/>
              </w:rPr>
              <w:t>International Telecommunication Union</w:t>
            </w:r>
          </w:p>
          <w:p w14:paraId="4360E6F8" w14:textId="77777777" w:rsidR="008A779C" w:rsidRPr="00564BDB" w:rsidRDefault="008A779C" w:rsidP="008F14F3">
            <w:pPr>
              <w:spacing w:before="0"/>
              <w:rPr>
                <w:szCs w:val="24"/>
                <w:lang w:val="fr-CH"/>
              </w:rPr>
            </w:pPr>
            <w:r w:rsidRPr="00564BDB">
              <w:rPr>
                <w:szCs w:val="24"/>
                <w:lang w:val="fr-CH"/>
              </w:rPr>
              <w:t>Place des Nations</w:t>
            </w:r>
          </w:p>
          <w:p w14:paraId="77898857" w14:textId="77777777" w:rsidR="008A779C" w:rsidRPr="00B558D2" w:rsidRDefault="008A779C" w:rsidP="008F14F3">
            <w:pPr>
              <w:spacing w:before="0"/>
              <w:rPr>
                <w:szCs w:val="24"/>
              </w:rPr>
            </w:pPr>
            <w:r w:rsidRPr="00B558D2">
              <w:rPr>
                <w:szCs w:val="24"/>
              </w:rPr>
              <w:t>CH 1211 Geneva 20, Switzerland</w:t>
            </w:r>
          </w:p>
        </w:tc>
        <w:tc>
          <w:tcPr>
            <w:tcW w:w="992" w:type="dxa"/>
            <w:tcBorders>
              <w:left w:val="single" w:sz="8" w:space="0" w:color="auto"/>
            </w:tcBorders>
          </w:tcPr>
          <w:p w14:paraId="7240600C" w14:textId="77777777" w:rsidR="009A1A66" w:rsidRPr="00B558D2" w:rsidRDefault="009A1A66" w:rsidP="001B1770">
            <w:pPr>
              <w:jc w:val="right"/>
              <w:rPr>
                <w:szCs w:val="24"/>
              </w:rPr>
            </w:pPr>
            <w:r w:rsidRPr="00B558D2">
              <w:rPr>
                <w:b/>
                <w:bCs/>
                <w:szCs w:val="24"/>
              </w:rPr>
              <w:t>From</w:t>
            </w:r>
            <w:r w:rsidRPr="00B558D2">
              <w:rPr>
                <w:szCs w:val="24"/>
              </w:rPr>
              <w:t>:</w:t>
            </w:r>
          </w:p>
        </w:tc>
        <w:tc>
          <w:tcPr>
            <w:tcW w:w="3544" w:type="dxa"/>
          </w:tcPr>
          <w:p w14:paraId="2AB1A2AC" w14:textId="77777777" w:rsidR="009A1A66" w:rsidRPr="00B558D2" w:rsidRDefault="008A779C" w:rsidP="009A1A66">
            <w:pPr>
              <w:rPr>
                <w:szCs w:val="24"/>
                <w:highlight w:val="green"/>
              </w:rPr>
            </w:pPr>
            <w:r w:rsidRPr="00B558D2">
              <w:rPr>
                <w:szCs w:val="24"/>
                <w:highlight w:val="green"/>
              </w:rPr>
              <w:t>[Name]</w:t>
            </w:r>
          </w:p>
          <w:p w14:paraId="7BBA7321" w14:textId="77777777" w:rsidR="008A779C" w:rsidRPr="00B558D2" w:rsidRDefault="008A779C" w:rsidP="008F14F3">
            <w:pPr>
              <w:spacing w:before="0"/>
              <w:rPr>
                <w:szCs w:val="24"/>
                <w:highlight w:val="green"/>
              </w:rPr>
            </w:pPr>
            <w:r w:rsidRPr="00B558D2">
              <w:rPr>
                <w:szCs w:val="24"/>
                <w:highlight w:val="green"/>
              </w:rPr>
              <w:t>[Official role/title]</w:t>
            </w:r>
          </w:p>
          <w:p w14:paraId="3ADFA03D" w14:textId="77777777" w:rsidR="008A779C" w:rsidRPr="00B558D2" w:rsidRDefault="008A779C" w:rsidP="009B72DB">
            <w:pPr>
              <w:spacing w:before="0"/>
              <w:rPr>
                <w:szCs w:val="24"/>
              </w:rPr>
            </w:pPr>
            <w:r w:rsidRPr="00B558D2">
              <w:rPr>
                <w:szCs w:val="24"/>
                <w:highlight w:val="green"/>
              </w:rPr>
              <w:t>[Address]</w:t>
            </w:r>
          </w:p>
        </w:tc>
      </w:tr>
      <w:tr w:rsidR="009A1A66" w:rsidRPr="00B558D2" w14:paraId="154EBAE8" w14:textId="77777777" w:rsidTr="00C2283F">
        <w:tc>
          <w:tcPr>
            <w:tcW w:w="993" w:type="dxa"/>
          </w:tcPr>
          <w:p w14:paraId="6A33237F" w14:textId="77777777" w:rsidR="009A1A66" w:rsidRPr="00B558D2" w:rsidRDefault="008A779C" w:rsidP="00692261">
            <w:pPr>
              <w:spacing w:before="0"/>
              <w:jc w:val="right"/>
              <w:rPr>
                <w:szCs w:val="24"/>
              </w:rPr>
            </w:pPr>
            <w:r w:rsidRPr="00B558D2">
              <w:rPr>
                <w:b/>
                <w:bCs/>
                <w:szCs w:val="24"/>
              </w:rPr>
              <w:t>Fax</w:t>
            </w:r>
            <w:r w:rsidRPr="00B558D2">
              <w:rPr>
                <w:szCs w:val="24"/>
              </w:rPr>
              <w:t>:</w:t>
            </w:r>
          </w:p>
          <w:p w14:paraId="46E5A1D1" w14:textId="77777777" w:rsidR="008A779C" w:rsidRPr="00B558D2" w:rsidRDefault="008A779C" w:rsidP="00692261">
            <w:pPr>
              <w:spacing w:before="0"/>
              <w:jc w:val="right"/>
              <w:rPr>
                <w:szCs w:val="24"/>
              </w:rPr>
            </w:pPr>
            <w:r w:rsidRPr="00B558D2">
              <w:rPr>
                <w:b/>
                <w:bCs/>
                <w:szCs w:val="24"/>
              </w:rPr>
              <w:t>E</w:t>
            </w:r>
            <w:r w:rsidR="008F14F3" w:rsidRPr="00B558D2">
              <w:rPr>
                <w:b/>
                <w:bCs/>
                <w:szCs w:val="24"/>
              </w:rPr>
              <w:t>-</w:t>
            </w:r>
            <w:r w:rsidRPr="00B558D2">
              <w:rPr>
                <w:b/>
                <w:bCs/>
                <w:szCs w:val="24"/>
              </w:rPr>
              <w:t>mail</w:t>
            </w:r>
            <w:r w:rsidRPr="00B558D2">
              <w:rPr>
                <w:szCs w:val="24"/>
              </w:rPr>
              <w:t>:</w:t>
            </w:r>
          </w:p>
        </w:tc>
        <w:tc>
          <w:tcPr>
            <w:tcW w:w="4678" w:type="dxa"/>
            <w:tcBorders>
              <w:right w:val="single" w:sz="8" w:space="0" w:color="auto"/>
            </w:tcBorders>
          </w:tcPr>
          <w:p w14:paraId="727DB13B" w14:textId="77777777" w:rsidR="009A1A66" w:rsidRPr="00B558D2" w:rsidRDefault="008A779C" w:rsidP="00692261">
            <w:pPr>
              <w:spacing w:before="0"/>
              <w:rPr>
                <w:szCs w:val="24"/>
              </w:rPr>
            </w:pPr>
            <w:r w:rsidRPr="00B558D2">
              <w:rPr>
                <w:szCs w:val="24"/>
              </w:rPr>
              <w:t>+41-22-730-5853</w:t>
            </w:r>
          </w:p>
          <w:p w14:paraId="5B050A43" w14:textId="77777777" w:rsidR="008A779C" w:rsidRPr="00B558D2" w:rsidRDefault="008A779C" w:rsidP="00692261">
            <w:pPr>
              <w:spacing w:before="0"/>
              <w:rPr>
                <w:szCs w:val="24"/>
              </w:rPr>
            </w:pPr>
            <w:hyperlink r:id="rId18" w:history="1">
              <w:r w:rsidRPr="00B558D2">
                <w:rPr>
                  <w:rStyle w:val="Hyperlink"/>
                  <w:szCs w:val="24"/>
                </w:rPr>
                <w:t>tsbdir@itu.int</w:t>
              </w:r>
            </w:hyperlink>
            <w:r w:rsidRPr="00B558D2">
              <w:rPr>
                <w:szCs w:val="24"/>
              </w:rPr>
              <w:t xml:space="preserve"> </w:t>
            </w:r>
          </w:p>
        </w:tc>
        <w:tc>
          <w:tcPr>
            <w:tcW w:w="992" w:type="dxa"/>
            <w:tcBorders>
              <w:left w:val="single" w:sz="8" w:space="0" w:color="auto"/>
            </w:tcBorders>
          </w:tcPr>
          <w:p w14:paraId="6B67807B" w14:textId="77777777" w:rsidR="009A1A66" w:rsidRPr="00B558D2" w:rsidRDefault="008A779C" w:rsidP="00692261">
            <w:pPr>
              <w:spacing w:before="0"/>
              <w:jc w:val="right"/>
              <w:rPr>
                <w:szCs w:val="24"/>
              </w:rPr>
            </w:pPr>
            <w:r w:rsidRPr="00B558D2">
              <w:rPr>
                <w:b/>
                <w:bCs/>
                <w:szCs w:val="24"/>
              </w:rPr>
              <w:t>Fax</w:t>
            </w:r>
            <w:r w:rsidRPr="00B558D2">
              <w:rPr>
                <w:szCs w:val="24"/>
              </w:rPr>
              <w:t>:</w:t>
            </w:r>
          </w:p>
          <w:p w14:paraId="7CB8EE35" w14:textId="77777777" w:rsidR="008A779C" w:rsidRPr="00B558D2" w:rsidRDefault="008A779C" w:rsidP="00692261">
            <w:pPr>
              <w:spacing w:before="0"/>
              <w:jc w:val="right"/>
              <w:rPr>
                <w:szCs w:val="24"/>
              </w:rPr>
            </w:pPr>
            <w:r w:rsidRPr="00B558D2">
              <w:rPr>
                <w:b/>
                <w:bCs/>
                <w:szCs w:val="24"/>
              </w:rPr>
              <w:t>E</w:t>
            </w:r>
            <w:r w:rsidR="008F14F3" w:rsidRPr="00B558D2">
              <w:rPr>
                <w:b/>
                <w:bCs/>
                <w:szCs w:val="24"/>
              </w:rPr>
              <w:t>-</w:t>
            </w:r>
            <w:r w:rsidRPr="00B558D2">
              <w:rPr>
                <w:b/>
                <w:bCs/>
                <w:szCs w:val="24"/>
              </w:rPr>
              <w:t>mail</w:t>
            </w:r>
            <w:r w:rsidRPr="00B558D2">
              <w:rPr>
                <w:szCs w:val="24"/>
              </w:rPr>
              <w:t>:</w:t>
            </w:r>
          </w:p>
        </w:tc>
        <w:tc>
          <w:tcPr>
            <w:tcW w:w="3544" w:type="dxa"/>
          </w:tcPr>
          <w:p w14:paraId="5D976D73" w14:textId="77777777" w:rsidR="009A1A66" w:rsidRPr="00B558D2" w:rsidRDefault="009A1A66" w:rsidP="00692261">
            <w:pPr>
              <w:spacing w:before="0"/>
              <w:rPr>
                <w:szCs w:val="24"/>
              </w:rPr>
            </w:pPr>
          </w:p>
        </w:tc>
      </w:tr>
      <w:tr w:rsidR="009A1A66" w:rsidRPr="00B558D2" w14:paraId="0E5681F0" w14:textId="77777777" w:rsidTr="00C2283F">
        <w:tc>
          <w:tcPr>
            <w:tcW w:w="993" w:type="dxa"/>
          </w:tcPr>
          <w:p w14:paraId="08651FDD" w14:textId="77777777" w:rsidR="009A1A66" w:rsidRPr="00B558D2" w:rsidRDefault="009A1A66" w:rsidP="00692261">
            <w:pPr>
              <w:spacing w:before="0"/>
              <w:jc w:val="right"/>
              <w:rPr>
                <w:szCs w:val="24"/>
              </w:rPr>
            </w:pPr>
          </w:p>
        </w:tc>
        <w:tc>
          <w:tcPr>
            <w:tcW w:w="4678" w:type="dxa"/>
            <w:tcBorders>
              <w:right w:val="single" w:sz="8" w:space="0" w:color="auto"/>
            </w:tcBorders>
          </w:tcPr>
          <w:p w14:paraId="2A842300" w14:textId="77777777" w:rsidR="009A1A66" w:rsidRPr="00B558D2" w:rsidRDefault="009A1A66" w:rsidP="00692261">
            <w:pPr>
              <w:spacing w:before="0"/>
              <w:rPr>
                <w:szCs w:val="24"/>
              </w:rPr>
            </w:pPr>
          </w:p>
        </w:tc>
        <w:tc>
          <w:tcPr>
            <w:tcW w:w="992" w:type="dxa"/>
            <w:tcBorders>
              <w:left w:val="single" w:sz="8" w:space="0" w:color="auto"/>
            </w:tcBorders>
          </w:tcPr>
          <w:p w14:paraId="2A3F75F1" w14:textId="77777777" w:rsidR="009A1A66" w:rsidRPr="00B558D2" w:rsidRDefault="008A779C" w:rsidP="00692261">
            <w:pPr>
              <w:spacing w:before="0"/>
              <w:jc w:val="right"/>
              <w:rPr>
                <w:szCs w:val="24"/>
              </w:rPr>
            </w:pPr>
            <w:r w:rsidRPr="00B558D2">
              <w:rPr>
                <w:b/>
                <w:bCs/>
                <w:szCs w:val="24"/>
              </w:rPr>
              <w:t>Date</w:t>
            </w:r>
            <w:r w:rsidRPr="00B558D2">
              <w:rPr>
                <w:szCs w:val="24"/>
              </w:rPr>
              <w:t>:</w:t>
            </w:r>
          </w:p>
        </w:tc>
        <w:tc>
          <w:tcPr>
            <w:tcW w:w="3544" w:type="dxa"/>
          </w:tcPr>
          <w:p w14:paraId="5F9C6834" w14:textId="77777777" w:rsidR="009A1A66" w:rsidRPr="00B558D2" w:rsidRDefault="0018632F" w:rsidP="00692261">
            <w:pPr>
              <w:spacing w:before="0"/>
              <w:rPr>
                <w:szCs w:val="24"/>
              </w:rPr>
            </w:pPr>
            <w:r w:rsidRPr="00B558D2">
              <w:rPr>
                <w:szCs w:val="24"/>
                <w:highlight w:val="green"/>
              </w:rPr>
              <w:t xml:space="preserve">[Place,] </w:t>
            </w:r>
            <w:r w:rsidR="008A779C" w:rsidRPr="00B558D2">
              <w:rPr>
                <w:szCs w:val="24"/>
                <w:highlight w:val="green"/>
              </w:rPr>
              <w:t>[Date]</w:t>
            </w:r>
          </w:p>
        </w:tc>
      </w:tr>
    </w:tbl>
    <w:p w14:paraId="27C38F02" w14:textId="77777777" w:rsidR="00C51F4B" w:rsidRPr="00B558D2" w:rsidRDefault="00C51F4B" w:rsidP="00C2283F">
      <w:pPr>
        <w:spacing w:before="240"/>
        <w:rPr>
          <w:szCs w:val="24"/>
        </w:rPr>
      </w:pPr>
      <w:r w:rsidRPr="00B558D2">
        <w:rPr>
          <w:szCs w:val="24"/>
        </w:rPr>
        <w:t xml:space="preserve">Dear </w:t>
      </w:r>
      <w:r w:rsidR="00964A6B" w:rsidRPr="00B558D2">
        <w:rPr>
          <w:szCs w:val="24"/>
        </w:rPr>
        <w:t>Sir/Madam</w:t>
      </w:r>
      <w:r w:rsidR="00692261" w:rsidRPr="00B558D2">
        <w:rPr>
          <w:szCs w:val="24"/>
        </w:rPr>
        <w:t>,</w:t>
      </w:r>
    </w:p>
    <w:p w14:paraId="145209C2" w14:textId="5EF38019" w:rsidR="00C51F4B" w:rsidRPr="00B558D2" w:rsidRDefault="006D7724" w:rsidP="00C2283F">
      <w:pPr>
        <w:ind w:right="-194"/>
        <w:rPr>
          <w:szCs w:val="24"/>
        </w:rPr>
      </w:pPr>
      <w:r w:rsidRPr="00B558D2">
        <w:rPr>
          <w:szCs w:val="24"/>
        </w:rPr>
        <w:t>With respect to the</w:t>
      </w:r>
      <w:r w:rsidR="0016049B" w:rsidRPr="00B558D2">
        <w:rPr>
          <w:szCs w:val="24"/>
        </w:rPr>
        <w:t xml:space="preserve"> Member State consultation on the</w:t>
      </w:r>
      <w:r w:rsidRPr="00B558D2">
        <w:rPr>
          <w:szCs w:val="24"/>
        </w:rPr>
        <w:t xml:space="preserve"> </w:t>
      </w:r>
      <w:r w:rsidR="0006765F" w:rsidRPr="00B558D2">
        <w:rPr>
          <w:szCs w:val="24"/>
        </w:rPr>
        <w:t xml:space="preserve">Determined </w:t>
      </w:r>
      <w:r w:rsidRPr="00B558D2">
        <w:rPr>
          <w:szCs w:val="24"/>
        </w:rPr>
        <w:t>draft</w:t>
      </w:r>
      <w:r w:rsidR="0016049B" w:rsidRPr="00B558D2">
        <w:rPr>
          <w:szCs w:val="24"/>
        </w:rPr>
        <w:t xml:space="preserve"> </w:t>
      </w:r>
      <w:r w:rsidRPr="00B558D2">
        <w:rPr>
          <w:szCs w:val="24"/>
        </w:rPr>
        <w:t xml:space="preserve">text listed in </w:t>
      </w:r>
      <w:r w:rsidR="00C51F4B" w:rsidRPr="00B558D2">
        <w:rPr>
          <w:szCs w:val="24"/>
        </w:rPr>
        <w:t>TSB Circular</w:t>
      </w:r>
      <w:r w:rsidR="00C2283F" w:rsidRPr="00B558D2">
        <w:rPr>
          <w:szCs w:val="24"/>
        </w:rPr>
        <w:t> </w:t>
      </w:r>
      <w:r w:rsidR="00F430BE">
        <w:rPr>
          <w:szCs w:val="24"/>
        </w:rPr>
        <w:t>7</w:t>
      </w:r>
      <w:r w:rsidR="00B42C17">
        <w:rPr>
          <w:szCs w:val="24"/>
        </w:rPr>
        <w:t>2</w:t>
      </w:r>
      <w:r w:rsidR="00964A6B" w:rsidRPr="00B558D2">
        <w:rPr>
          <w:szCs w:val="24"/>
        </w:rPr>
        <w:t xml:space="preserve">, </w:t>
      </w:r>
      <w:r w:rsidR="008F14F3" w:rsidRPr="00B558D2">
        <w:rPr>
          <w:szCs w:val="24"/>
        </w:rPr>
        <w:t>I would like to advise you of the opinion of</w:t>
      </w:r>
      <w:r w:rsidR="00C51F4B" w:rsidRPr="00B558D2">
        <w:rPr>
          <w:szCs w:val="24"/>
        </w:rPr>
        <w:t xml:space="preserve"> th</w:t>
      </w:r>
      <w:r w:rsidR="009B72DB" w:rsidRPr="00B558D2">
        <w:rPr>
          <w:szCs w:val="24"/>
        </w:rPr>
        <w:t>is</w:t>
      </w:r>
      <w:r w:rsidR="00C51F4B" w:rsidRPr="00B558D2">
        <w:rPr>
          <w:szCs w:val="24"/>
        </w:rPr>
        <w:t xml:space="preserve"> Administration</w:t>
      </w:r>
      <w:r w:rsidR="008F14F3" w:rsidRPr="00B558D2">
        <w:rPr>
          <w:szCs w:val="24"/>
        </w:rPr>
        <w:t>, which is set out in the table below</w:t>
      </w:r>
      <w:r w:rsidRPr="00B558D2">
        <w:rPr>
          <w:szCs w:val="24"/>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7993"/>
      </w:tblGrid>
      <w:tr w:rsidR="00BC4AC3" w:rsidRPr="00B558D2" w14:paraId="065DE8A7" w14:textId="77777777" w:rsidTr="00C2283F">
        <w:trPr>
          <w:cantSplit/>
          <w:tblHeader/>
        </w:trPr>
        <w:tc>
          <w:tcPr>
            <w:tcW w:w="2067" w:type="dxa"/>
            <w:vAlign w:val="center"/>
          </w:tcPr>
          <w:p w14:paraId="2A4D1CA3" w14:textId="77777777" w:rsidR="00BC4AC3" w:rsidRPr="00B558D2" w:rsidRDefault="00BC4AC3" w:rsidP="00BC4AC3">
            <w:pPr>
              <w:spacing w:after="120"/>
              <w:jc w:val="center"/>
              <w:rPr>
                <w:b/>
                <w:bCs/>
                <w:szCs w:val="24"/>
              </w:rPr>
            </w:pPr>
          </w:p>
        </w:tc>
        <w:tc>
          <w:tcPr>
            <w:tcW w:w="7993" w:type="dxa"/>
            <w:vAlign w:val="center"/>
          </w:tcPr>
          <w:p w14:paraId="6B5065CA" w14:textId="77777777" w:rsidR="00BC4AC3" w:rsidRPr="00B558D2" w:rsidRDefault="00BC4AC3" w:rsidP="00BC4AC3">
            <w:pPr>
              <w:tabs>
                <w:tab w:val="clear" w:pos="794"/>
                <w:tab w:val="clear" w:pos="1191"/>
                <w:tab w:val="clear" w:pos="1588"/>
                <w:tab w:val="clear" w:pos="1985"/>
              </w:tabs>
              <w:spacing w:after="120"/>
              <w:ind w:left="939" w:hanging="459"/>
              <w:jc w:val="center"/>
              <w:rPr>
                <w:b/>
                <w:bCs/>
                <w:szCs w:val="24"/>
              </w:rPr>
            </w:pPr>
            <w:r w:rsidRPr="00B558D2">
              <w:rPr>
                <w:b/>
                <w:bCs/>
                <w:szCs w:val="24"/>
              </w:rPr>
              <w:t>Select one of the two boxes</w:t>
            </w:r>
          </w:p>
        </w:tc>
      </w:tr>
      <w:tr w:rsidR="00BC4AC3" w:rsidRPr="00B558D2" w14:paraId="5FBA8083" w14:textId="77777777" w:rsidTr="00C2283F">
        <w:trPr>
          <w:cantSplit/>
          <w:trHeight w:val="748"/>
        </w:trPr>
        <w:tc>
          <w:tcPr>
            <w:tcW w:w="2067" w:type="dxa"/>
            <w:vMerge w:val="restart"/>
            <w:vAlign w:val="center"/>
          </w:tcPr>
          <w:p w14:paraId="5BB3024B" w14:textId="7C572F18" w:rsidR="00BC4AC3" w:rsidRPr="00B558D2" w:rsidRDefault="001E7AE5" w:rsidP="007E04BC">
            <w:pPr>
              <w:spacing w:before="60" w:after="60"/>
              <w:jc w:val="center"/>
              <w:rPr>
                <w:b/>
                <w:bCs/>
                <w:szCs w:val="24"/>
              </w:rPr>
            </w:pPr>
            <w:r w:rsidRPr="00B558D2">
              <w:rPr>
                <w:b/>
                <w:bCs/>
                <w:szCs w:val="24"/>
              </w:rPr>
              <w:t xml:space="preserve">Draft </w:t>
            </w:r>
            <w:r w:rsidR="004D0313" w:rsidRPr="00B558D2">
              <w:rPr>
                <w:b/>
                <w:bCs/>
                <w:szCs w:val="24"/>
              </w:rPr>
              <w:t>revised</w:t>
            </w:r>
            <w:r w:rsidR="007E04BC" w:rsidRPr="00B558D2">
              <w:rPr>
                <w:b/>
                <w:bCs/>
                <w:szCs w:val="24"/>
              </w:rPr>
              <w:t xml:space="preserve"> </w:t>
            </w:r>
            <w:r w:rsidRPr="00B558D2">
              <w:rPr>
                <w:b/>
                <w:bCs/>
                <w:szCs w:val="24"/>
              </w:rPr>
              <w:t xml:space="preserve">Recommendation </w:t>
            </w:r>
            <w:r w:rsidR="00C2283F" w:rsidRPr="00B558D2">
              <w:rPr>
                <w:b/>
                <w:bCs/>
                <w:szCs w:val="24"/>
              </w:rPr>
              <w:t xml:space="preserve">ITU-T </w:t>
            </w:r>
            <w:r w:rsidR="007B4D64" w:rsidRPr="00B558D2">
              <w:rPr>
                <w:b/>
                <w:bCs/>
                <w:szCs w:val="24"/>
              </w:rPr>
              <w:t>E.</w:t>
            </w:r>
            <w:r w:rsidR="00A97F4A">
              <w:rPr>
                <w:b/>
                <w:bCs/>
                <w:szCs w:val="24"/>
              </w:rPr>
              <w:t>1</w:t>
            </w:r>
            <w:r w:rsidR="00987C4D">
              <w:rPr>
                <w:b/>
                <w:bCs/>
                <w:szCs w:val="24"/>
              </w:rPr>
              <w:t>64</w:t>
            </w:r>
          </w:p>
        </w:tc>
        <w:tc>
          <w:tcPr>
            <w:tcW w:w="7993" w:type="dxa"/>
            <w:vAlign w:val="center"/>
          </w:tcPr>
          <w:p w14:paraId="7D6BD6DA" w14:textId="42AC6206" w:rsidR="00BC4AC3" w:rsidRPr="00B558D2" w:rsidRDefault="000E4D5E" w:rsidP="00BC4AC3">
            <w:pPr>
              <w:tabs>
                <w:tab w:val="clear" w:pos="794"/>
                <w:tab w:val="clear" w:pos="1191"/>
                <w:tab w:val="clear" w:pos="1588"/>
                <w:tab w:val="clear" w:pos="1985"/>
              </w:tabs>
              <w:spacing w:before="60" w:after="60"/>
              <w:ind w:left="459" w:hanging="459"/>
              <w:rPr>
                <w:szCs w:val="24"/>
              </w:rPr>
            </w:pPr>
            <w:sdt>
              <w:sdtPr>
                <w:rPr>
                  <w:sz w:val="30"/>
                  <w:szCs w:val="30"/>
                </w:rPr>
                <w:id w:val="-705943451"/>
                <w14:checkbox>
                  <w14:checked w14:val="0"/>
                  <w14:checkedState w14:val="2612" w14:font="MS Gothic"/>
                  <w14:uncheckedState w14:val="2610" w14:font="MS Gothic"/>
                </w14:checkbox>
              </w:sdtPr>
              <w:sdtEndPr/>
              <w:sdtContent>
                <w:r w:rsidR="0026228C" w:rsidRPr="00B558D2">
                  <w:rPr>
                    <w:rFonts w:ascii="MS Gothic" w:eastAsia="MS Gothic" w:hAnsi="MS Gothic"/>
                    <w:sz w:val="30"/>
                    <w:szCs w:val="30"/>
                  </w:rPr>
                  <w:t>☐</w:t>
                </w:r>
              </w:sdtContent>
            </w:sdt>
            <w:r w:rsidR="00BC4AC3" w:rsidRPr="00B558D2">
              <w:rPr>
                <w:sz w:val="20"/>
              </w:rPr>
              <w:tab/>
            </w:r>
            <w:r w:rsidR="00BC4AC3" w:rsidRPr="00B558D2">
              <w:rPr>
                <w:b/>
                <w:bCs/>
                <w:szCs w:val="24"/>
              </w:rPr>
              <w:t>assigns authority</w:t>
            </w:r>
            <w:r w:rsidR="00BC4AC3" w:rsidRPr="00B558D2">
              <w:rPr>
                <w:szCs w:val="24"/>
              </w:rPr>
              <w:t xml:space="preserve"> to </w:t>
            </w:r>
            <w:r w:rsidR="003B6D10" w:rsidRPr="00B558D2">
              <w:rPr>
                <w:szCs w:val="24"/>
              </w:rPr>
              <w:t>SG</w:t>
            </w:r>
            <w:r w:rsidR="00C2283F" w:rsidRPr="00B558D2">
              <w:rPr>
                <w:szCs w:val="24"/>
              </w:rPr>
              <w:t>2</w:t>
            </w:r>
            <w:r w:rsidR="00BC4AC3" w:rsidRPr="00B558D2">
              <w:rPr>
                <w:szCs w:val="24"/>
              </w:rPr>
              <w:t xml:space="preserve"> to consider this text for approval (in which case, select one of the two options):</w:t>
            </w:r>
          </w:p>
          <w:p w14:paraId="2D1E60B5" w14:textId="448DB407" w:rsidR="00BC4AC3" w:rsidRPr="00B558D2" w:rsidRDefault="000E4D5E" w:rsidP="00A279F9">
            <w:pPr>
              <w:tabs>
                <w:tab w:val="clear" w:pos="794"/>
                <w:tab w:val="clear" w:pos="1191"/>
                <w:tab w:val="clear" w:pos="1588"/>
                <w:tab w:val="clear" w:pos="1985"/>
              </w:tabs>
              <w:spacing w:before="0"/>
              <w:ind w:left="939" w:hanging="459"/>
              <w:rPr>
                <w:szCs w:val="24"/>
              </w:rPr>
            </w:pPr>
            <w:sdt>
              <w:sdtPr>
                <w:rPr>
                  <w:sz w:val="30"/>
                  <w:szCs w:val="30"/>
                </w:rPr>
                <w:id w:val="-1010522499"/>
                <w14:checkbox>
                  <w14:checked w14:val="0"/>
                  <w14:checkedState w14:val="2612" w14:font="MS Gothic"/>
                  <w14:uncheckedState w14:val="2610" w14:font="MS Gothic"/>
                </w14:checkbox>
              </w:sdtPr>
              <w:sdtEndPr/>
              <w:sdtContent>
                <w:r w:rsidR="0026228C" w:rsidRPr="00B558D2">
                  <w:rPr>
                    <w:rFonts w:ascii="MS Gothic" w:eastAsia="MS Gothic" w:hAnsi="MS Gothic"/>
                    <w:sz w:val="30"/>
                    <w:szCs w:val="30"/>
                  </w:rPr>
                  <w:t>☐</w:t>
                </w:r>
              </w:sdtContent>
            </w:sdt>
            <w:r w:rsidR="00BC4AC3" w:rsidRPr="00B558D2">
              <w:rPr>
                <w:sz w:val="20"/>
              </w:rPr>
              <w:tab/>
            </w:r>
            <w:r w:rsidR="00BC4AC3" w:rsidRPr="00B558D2">
              <w:rPr>
                <w:szCs w:val="24"/>
              </w:rPr>
              <w:t>No comments or suggested changes</w:t>
            </w:r>
          </w:p>
          <w:p w14:paraId="0170CECF" w14:textId="46E2C421" w:rsidR="00BC4AC3" w:rsidRPr="00B558D2" w:rsidRDefault="000E4D5E" w:rsidP="00A279F9">
            <w:pPr>
              <w:tabs>
                <w:tab w:val="clear" w:pos="794"/>
                <w:tab w:val="clear" w:pos="1191"/>
                <w:tab w:val="clear" w:pos="1588"/>
                <w:tab w:val="clear" w:pos="1985"/>
              </w:tabs>
              <w:spacing w:before="0"/>
              <w:ind w:left="939" w:hanging="459"/>
              <w:rPr>
                <w:szCs w:val="24"/>
              </w:rPr>
            </w:pPr>
            <w:sdt>
              <w:sdtPr>
                <w:rPr>
                  <w:sz w:val="30"/>
                  <w:szCs w:val="30"/>
                </w:rPr>
                <w:id w:val="2105455475"/>
                <w14:checkbox>
                  <w14:checked w14:val="0"/>
                  <w14:checkedState w14:val="2612" w14:font="MS Gothic"/>
                  <w14:uncheckedState w14:val="2610" w14:font="MS Gothic"/>
                </w14:checkbox>
              </w:sdtPr>
              <w:sdtEndPr/>
              <w:sdtContent>
                <w:r w:rsidR="0026228C" w:rsidRPr="00B558D2">
                  <w:rPr>
                    <w:rFonts w:ascii="MS Gothic" w:eastAsia="MS Gothic" w:hAnsi="MS Gothic"/>
                    <w:sz w:val="30"/>
                    <w:szCs w:val="30"/>
                  </w:rPr>
                  <w:t>☐</w:t>
                </w:r>
              </w:sdtContent>
            </w:sdt>
            <w:r w:rsidR="00BC4AC3" w:rsidRPr="00B558D2">
              <w:rPr>
                <w:sz w:val="20"/>
              </w:rPr>
              <w:tab/>
            </w:r>
            <w:r w:rsidR="00BC4AC3" w:rsidRPr="00B558D2">
              <w:rPr>
                <w:szCs w:val="24"/>
              </w:rPr>
              <w:t>Comments and suggested changes are attached</w:t>
            </w:r>
          </w:p>
        </w:tc>
      </w:tr>
      <w:tr w:rsidR="00BC4AC3" w:rsidRPr="00B558D2" w14:paraId="3B40C2DF" w14:textId="77777777" w:rsidTr="00C2283F">
        <w:trPr>
          <w:cantSplit/>
          <w:trHeight w:val="747"/>
        </w:trPr>
        <w:tc>
          <w:tcPr>
            <w:tcW w:w="2067" w:type="dxa"/>
            <w:vMerge/>
            <w:vAlign w:val="center"/>
          </w:tcPr>
          <w:p w14:paraId="10E10CF7" w14:textId="77777777" w:rsidR="00BC4AC3" w:rsidRPr="00B558D2" w:rsidRDefault="00BC4AC3" w:rsidP="00BC4AC3">
            <w:pPr>
              <w:spacing w:before="60" w:after="60"/>
              <w:jc w:val="center"/>
              <w:rPr>
                <w:b/>
                <w:bCs/>
                <w:szCs w:val="24"/>
              </w:rPr>
            </w:pPr>
          </w:p>
        </w:tc>
        <w:tc>
          <w:tcPr>
            <w:tcW w:w="7993" w:type="dxa"/>
            <w:vAlign w:val="center"/>
          </w:tcPr>
          <w:p w14:paraId="24BB29D6" w14:textId="2DF434C4" w:rsidR="00BC4AC3" w:rsidRPr="00B558D2" w:rsidRDefault="000E4D5E" w:rsidP="00BC4AC3">
            <w:pPr>
              <w:tabs>
                <w:tab w:val="clear" w:pos="794"/>
                <w:tab w:val="clear" w:pos="1191"/>
                <w:tab w:val="clear" w:pos="1588"/>
                <w:tab w:val="clear" w:pos="1985"/>
                <w:tab w:val="left" w:pos="250"/>
              </w:tabs>
              <w:spacing w:before="60" w:after="60"/>
              <w:ind w:left="459" w:hanging="459"/>
              <w:rPr>
                <w:sz w:val="20"/>
              </w:rPr>
            </w:pPr>
            <w:sdt>
              <w:sdtPr>
                <w:rPr>
                  <w:sz w:val="30"/>
                  <w:szCs w:val="30"/>
                </w:rPr>
                <w:id w:val="-1767383137"/>
                <w14:checkbox>
                  <w14:checked w14:val="0"/>
                  <w14:checkedState w14:val="2612" w14:font="MS Gothic"/>
                  <w14:uncheckedState w14:val="2610" w14:font="MS Gothic"/>
                </w14:checkbox>
              </w:sdtPr>
              <w:sdtEndPr/>
              <w:sdtContent>
                <w:r w:rsidR="0026228C" w:rsidRPr="00B558D2">
                  <w:rPr>
                    <w:rFonts w:ascii="MS Gothic" w:eastAsia="MS Gothic" w:hAnsi="MS Gothic"/>
                    <w:sz w:val="30"/>
                    <w:szCs w:val="30"/>
                  </w:rPr>
                  <w:t>☐</w:t>
                </w:r>
              </w:sdtContent>
            </w:sdt>
            <w:r w:rsidR="00BC4AC3" w:rsidRPr="00B558D2">
              <w:rPr>
                <w:sz w:val="22"/>
                <w:szCs w:val="22"/>
              </w:rPr>
              <w:tab/>
            </w:r>
            <w:r w:rsidR="00BC4AC3" w:rsidRPr="00B558D2">
              <w:rPr>
                <w:b/>
                <w:bCs/>
                <w:szCs w:val="24"/>
              </w:rPr>
              <w:t>does not assign authority</w:t>
            </w:r>
            <w:r w:rsidR="00BC4AC3" w:rsidRPr="00B558D2">
              <w:rPr>
                <w:szCs w:val="24"/>
              </w:rPr>
              <w:t xml:space="preserve"> to </w:t>
            </w:r>
            <w:r w:rsidR="003B6D10" w:rsidRPr="00B558D2">
              <w:rPr>
                <w:szCs w:val="24"/>
              </w:rPr>
              <w:t>SG</w:t>
            </w:r>
            <w:r w:rsidR="00C2283F" w:rsidRPr="00B558D2">
              <w:rPr>
                <w:szCs w:val="24"/>
              </w:rPr>
              <w:t>2</w:t>
            </w:r>
            <w:r w:rsidR="003B6D10" w:rsidRPr="00B558D2">
              <w:rPr>
                <w:szCs w:val="24"/>
              </w:rPr>
              <w:t xml:space="preserve"> </w:t>
            </w:r>
            <w:r w:rsidR="00BC4AC3" w:rsidRPr="00B558D2">
              <w:rPr>
                <w:szCs w:val="24"/>
              </w:rPr>
              <w:t>to consider this text for approval (</w:t>
            </w:r>
            <w:r w:rsidR="00BC4AC3" w:rsidRPr="00B558D2">
              <w:rPr>
                <w:szCs w:val="22"/>
              </w:rPr>
              <w:t>reasons for this opinion and an outline of possible changes that would enable the work to progress are attached)</w:t>
            </w:r>
          </w:p>
        </w:tc>
      </w:tr>
      <w:tr w:rsidR="002754BA" w:rsidRPr="00B558D2" w14:paraId="667E8D24" w14:textId="77777777" w:rsidTr="00A55B9B">
        <w:trPr>
          <w:cantSplit/>
          <w:trHeight w:val="748"/>
        </w:trPr>
        <w:tc>
          <w:tcPr>
            <w:tcW w:w="2067" w:type="dxa"/>
            <w:vMerge w:val="restart"/>
            <w:vAlign w:val="center"/>
          </w:tcPr>
          <w:p w14:paraId="6D8C2487" w14:textId="6A490F1D" w:rsidR="002754BA" w:rsidRPr="00A97F4A" w:rsidRDefault="002754BA" w:rsidP="00A55B9B">
            <w:pPr>
              <w:spacing w:before="60" w:after="60"/>
              <w:jc w:val="center"/>
              <w:rPr>
                <w:b/>
                <w:bCs/>
                <w:szCs w:val="24"/>
                <w:lang w:val="fr-CH"/>
              </w:rPr>
            </w:pPr>
            <w:r w:rsidRPr="00A97F4A">
              <w:rPr>
                <w:b/>
                <w:bCs/>
                <w:szCs w:val="24"/>
                <w:lang w:val="fr-CH"/>
              </w:rPr>
              <w:t xml:space="preserve">Draft </w:t>
            </w:r>
            <w:r w:rsidR="007D48E8">
              <w:rPr>
                <w:b/>
                <w:bCs/>
                <w:szCs w:val="24"/>
                <w:lang w:val="fr-CH"/>
              </w:rPr>
              <w:t>revised</w:t>
            </w:r>
            <w:r w:rsidRPr="00A97F4A">
              <w:rPr>
                <w:b/>
                <w:bCs/>
                <w:szCs w:val="24"/>
                <w:lang w:val="fr-CH"/>
              </w:rPr>
              <w:t xml:space="preserve"> Recommendation ITU-T E.</w:t>
            </w:r>
            <w:r w:rsidR="00A97F4A" w:rsidRPr="00A97F4A">
              <w:rPr>
                <w:b/>
                <w:bCs/>
                <w:szCs w:val="24"/>
                <w:lang w:val="fr-CH"/>
              </w:rPr>
              <w:t>1</w:t>
            </w:r>
            <w:r w:rsidR="00987C4D">
              <w:rPr>
                <w:b/>
                <w:bCs/>
                <w:szCs w:val="24"/>
                <w:lang w:val="fr-CH"/>
              </w:rPr>
              <w:t>64.1</w:t>
            </w:r>
          </w:p>
        </w:tc>
        <w:tc>
          <w:tcPr>
            <w:tcW w:w="7993" w:type="dxa"/>
            <w:vAlign w:val="center"/>
          </w:tcPr>
          <w:p w14:paraId="346252C5" w14:textId="11372C91" w:rsidR="002754BA" w:rsidRPr="00B558D2" w:rsidRDefault="000E4D5E" w:rsidP="00A55B9B">
            <w:pPr>
              <w:tabs>
                <w:tab w:val="clear" w:pos="794"/>
                <w:tab w:val="clear" w:pos="1191"/>
                <w:tab w:val="clear" w:pos="1588"/>
                <w:tab w:val="clear" w:pos="1985"/>
              </w:tabs>
              <w:spacing w:before="60" w:after="60"/>
              <w:ind w:left="459" w:hanging="459"/>
              <w:rPr>
                <w:szCs w:val="24"/>
              </w:rPr>
            </w:pPr>
            <w:sdt>
              <w:sdtPr>
                <w:rPr>
                  <w:sz w:val="30"/>
                  <w:szCs w:val="30"/>
                </w:rPr>
                <w:id w:val="-755747431"/>
                <w14:checkbox>
                  <w14:checked w14:val="0"/>
                  <w14:checkedState w14:val="2612" w14:font="MS Gothic"/>
                  <w14:uncheckedState w14:val="2610" w14:font="MS Gothic"/>
                </w14:checkbox>
              </w:sdtPr>
              <w:sdtEndPr/>
              <w:sdtContent>
                <w:r w:rsidR="0026228C" w:rsidRPr="00B558D2">
                  <w:rPr>
                    <w:rFonts w:ascii="MS Gothic" w:eastAsia="MS Gothic" w:hAnsi="MS Gothic"/>
                    <w:sz w:val="30"/>
                    <w:szCs w:val="30"/>
                  </w:rPr>
                  <w:t>☐</w:t>
                </w:r>
              </w:sdtContent>
            </w:sdt>
            <w:r w:rsidR="002754BA" w:rsidRPr="00B558D2">
              <w:rPr>
                <w:sz w:val="20"/>
              </w:rPr>
              <w:tab/>
            </w:r>
            <w:r w:rsidR="002754BA" w:rsidRPr="00B558D2">
              <w:rPr>
                <w:b/>
                <w:bCs/>
                <w:szCs w:val="24"/>
              </w:rPr>
              <w:t>assigns authority</w:t>
            </w:r>
            <w:r w:rsidR="002754BA" w:rsidRPr="00B558D2">
              <w:rPr>
                <w:szCs w:val="24"/>
              </w:rPr>
              <w:t xml:space="preserve"> to SG2 to consider this text for approval (in which case, select one of the two options):</w:t>
            </w:r>
          </w:p>
          <w:p w14:paraId="3B0E0FA1" w14:textId="6260FDAE" w:rsidR="002754BA" w:rsidRPr="00B558D2" w:rsidRDefault="000E4D5E" w:rsidP="00A55B9B">
            <w:pPr>
              <w:tabs>
                <w:tab w:val="clear" w:pos="794"/>
                <w:tab w:val="clear" w:pos="1191"/>
                <w:tab w:val="clear" w:pos="1588"/>
                <w:tab w:val="clear" w:pos="1985"/>
              </w:tabs>
              <w:spacing w:before="0"/>
              <w:ind w:left="939" w:hanging="459"/>
              <w:rPr>
                <w:szCs w:val="24"/>
              </w:rPr>
            </w:pPr>
            <w:sdt>
              <w:sdtPr>
                <w:rPr>
                  <w:sz w:val="30"/>
                  <w:szCs w:val="30"/>
                </w:rPr>
                <w:id w:val="1989660429"/>
                <w14:checkbox>
                  <w14:checked w14:val="0"/>
                  <w14:checkedState w14:val="2612" w14:font="MS Gothic"/>
                  <w14:uncheckedState w14:val="2610" w14:font="MS Gothic"/>
                </w14:checkbox>
              </w:sdtPr>
              <w:sdtEndPr/>
              <w:sdtContent>
                <w:r w:rsidR="006E124C">
                  <w:rPr>
                    <w:rFonts w:ascii="MS Gothic" w:eastAsia="MS Gothic" w:hAnsi="MS Gothic" w:hint="eastAsia"/>
                    <w:sz w:val="30"/>
                    <w:szCs w:val="30"/>
                  </w:rPr>
                  <w:t>☐</w:t>
                </w:r>
              </w:sdtContent>
            </w:sdt>
            <w:r w:rsidR="002754BA" w:rsidRPr="00B558D2">
              <w:rPr>
                <w:sz w:val="20"/>
              </w:rPr>
              <w:tab/>
            </w:r>
            <w:r w:rsidR="002754BA" w:rsidRPr="00B558D2">
              <w:rPr>
                <w:szCs w:val="24"/>
              </w:rPr>
              <w:t>No comments or suggested changes</w:t>
            </w:r>
          </w:p>
          <w:p w14:paraId="257A78F1" w14:textId="0AFC4264" w:rsidR="002754BA" w:rsidRPr="00B558D2" w:rsidRDefault="000E4D5E" w:rsidP="00A55B9B">
            <w:pPr>
              <w:tabs>
                <w:tab w:val="clear" w:pos="794"/>
                <w:tab w:val="clear" w:pos="1191"/>
                <w:tab w:val="clear" w:pos="1588"/>
                <w:tab w:val="clear" w:pos="1985"/>
              </w:tabs>
              <w:spacing w:before="0"/>
              <w:ind w:left="939" w:hanging="459"/>
              <w:rPr>
                <w:szCs w:val="24"/>
              </w:rPr>
            </w:pPr>
            <w:sdt>
              <w:sdtPr>
                <w:rPr>
                  <w:sz w:val="30"/>
                  <w:szCs w:val="30"/>
                </w:rPr>
                <w:id w:val="-1397732791"/>
                <w14:checkbox>
                  <w14:checked w14:val="0"/>
                  <w14:checkedState w14:val="2612" w14:font="MS Gothic"/>
                  <w14:uncheckedState w14:val="2610" w14:font="MS Gothic"/>
                </w14:checkbox>
              </w:sdtPr>
              <w:sdtEndPr/>
              <w:sdtContent>
                <w:r w:rsidR="0026228C" w:rsidRPr="00B558D2">
                  <w:rPr>
                    <w:rFonts w:ascii="MS Gothic" w:eastAsia="MS Gothic" w:hAnsi="MS Gothic"/>
                    <w:sz w:val="30"/>
                    <w:szCs w:val="30"/>
                  </w:rPr>
                  <w:t>☐</w:t>
                </w:r>
              </w:sdtContent>
            </w:sdt>
            <w:r w:rsidR="002754BA" w:rsidRPr="00B558D2">
              <w:rPr>
                <w:sz w:val="20"/>
              </w:rPr>
              <w:tab/>
            </w:r>
            <w:r w:rsidR="002754BA" w:rsidRPr="00B558D2">
              <w:rPr>
                <w:szCs w:val="24"/>
              </w:rPr>
              <w:t>Comments and suggested changes are attached</w:t>
            </w:r>
          </w:p>
        </w:tc>
      </w:tr>
      <w:tr w:rsidR="002754BA" w:rsidRPr="00B558D2" w14:paraId="3326C279" w14:textId="77777777" w:rsidTr="00A55B9B">
        <w:trPr>
          <w:cantSplit/>
          <w:trHeight w:val="747"/>
        </w:trPr>
        <w:tc>
          <w:tcPr>
            <w:tcW w:w="2067" w:type="dxa"/>
            <w:vMerge/>
            <w:vAlign w:val="center"/>
          </w:tcPr>
          <w:p w14:paraId="1FF984E2" w14:textId="77777777" w:rsidR="002754BA" w:rsidRPr="00B558D2" w:rsidRDefault="002754BA" w:rsidP="00A55B9B">
            <w:pPr>
              <w:spacing w:before="60" w:after="60"/>
              <w:jc w:val="center"/>
              <w:rPr>
                <w:b/>
                <w:bCs/>
                <w:szCs w:val="24"/>
              </w:rPr>
            </w:pPr>
          </w:p>
        </w:tc>
        <w:tc>
          <w:tcPr>
            <w:tcW w:w="7993" w:type="dxa"/>
            <w:vAlign w:val="center"/>
          </w:tcPr>
          <w:p w14:paraId="426B8DAB" w14:textId="4D826619" w:rsidR="002754BA" w:rsidRPr="00B558D2" w:rsidRDefault="000E4D5E" w:rsidP="00A55B9B">
            <w:pPr>
              <w:tabs>
                <w:tab w:val="clear" w:pos="794"/>
                <w:tab w:val="clear" w:pos="1191"/>
                <w:tab w:val="clear" w:pos="1588"/>
                <w:tab w:val="clear" w:pos="1985"/>
                <w:tab w:val="left" w:pos="250"/>
              </w:tabs>
              <w:spacing w:before="60" w:after="60"/>
              <w:ind w:left="459" w:hanging="459"/>
              <w:rPr>
                <w:sz w:val="20"/>
              </w:rPr>
            </w:pPr>
            <w:sdt>
              <w:sdtPr>
                <w:rPr>
                  <w:sz w:val="30"/>
                  <w:szCs w:val="30"/>
                </w:rPr>
                <w:id w:val="1092050182"/>
                <w14:checkbox>
                  <w14:checked w14:val="0"/>
                  <w14:checkedState w14:val="2612" w14:font="MS Gothic"/>
                  <w14:uncheckedState w14:val="2610" w14:font="MS Gothic"/>
                </w14:checkbox>
              </w:sdtPr>
              <w:sdtEndPr/>
              <w:sdtContent>
                <w:r w:rsidR="0026228C" w:rsidRPr="00B558D2">
                  <w:rPr>
                    <w:rFonts w:ascii="MS Gothic" w:eastAsia="MS Gothic" w:hAnsi="MS Gothic"/>
                    <w:sz w:val="30"/>
                    <w:szCs w:val="30"/>
                  </w:rPr>
                  <w:t>☐</w:t>
                </w:r>
              </w:sdtContent>
            </w:sdt>
            <w:r w:rsidR="002754BA" w:rsidRPr="00B558D2">
              <w:rPr>
                <w:sz w:val="22"/>
                <w:szCs w:val="22"/>
              </w:rPr>
              <w:tab/>
            </w:r>
            <w:r w:rsidR="002754BA" w:rsidRPr="00B558D2">
              <w:rPr>
                <w:b/>
                <w:bCs/>
                <w:szCs w:val="24"/>
              </w:rPr>
              <w:t>does not assign authority</w:t>
            </w:r>
            <w:r w:rsidR="002754BA" w:rsidRPr="00B558D2">
              <w:rPr>
                <w:szCs w:val="24"/>
              </w:rPr>
              <w:t xml:space="preserve"> to SG2 to consider this text for approval (</w:t>
            </w:r>
            <w:r w:rsidR="002754BA" w:rsidRPr="00B558D2">
              <w:rPr>
                <w:szCs w:val="22"/>
              </w:rPr>
              <w:t>reasons for this opinion and an outline of possible changes that would enable the work to progress are attached)</w:t>
            </w:r>
          </w:p>
        </w:tc>
      </w:tr>
      <w:tr w:rsidR="007D48E8" w:rsidRPr="00B558D2" w14:paraId="2094949E" w14:textId="77777777" w:rsidTr="001D5C70">
        <w:trPr>
          <w:cantSplit/>
          <w:trHeight w:val="748"/>
        </w:trPr>
        <w:tc>
          <w:tcPr>
            <w:tcW w:w="2067" w:type="dxa"/>
            <w:vMerge w:val="restart"/>
            <w:vAlign w:val="center"/>
          </w:tcPr>
          <w:p w14:paraId="4036DAD6" w14:textId="6436BA01" w:rsidR="007D48E8" w:rsidRPr="00B558D2" w:rsidRDefault="007D48E8" w:rsidP="001D5C70">
            <w:pPr>
              <w:spacing w:before="60" w:after="60"/>
              <w:jc w:val="center"/>
              <w:rPr>
                <w:b/>
                <w:bCs/>
                <w:szCs w:val="24"/>
              </w:rPr>
            </w:pPr>
            <w:r w:rsidRPr="00B558D2">
              <w:rPr>
                <w:b/>
                <w:bCs/>
                <w:szCs w:val="24"/>
              </w:rPr>
              <w:t xml:space="preserve">Draft </w:t>
            </w:r>
            <w:r w:rsidR="00987C4D">
              <w:rPr>
                <w:b/>
                <w:bCs/>
                <w:szCs w:val="24"/>
              </w:rPr>
              <w:t>new</w:t>
            </w:r>
            <w:r w:rsidRPr="00B558D2">
              <w:rPr>
                <w:b/>
                <w:bCs/>
                <w:szCs w:val="24"/>
              </w:rPr>
              <w:t xml:space="preserve"> Recommendation ITU-T </w:t>
            </w:r>
            <w:r w:rsidR="00400C35">
              <w:rPr>
                <w:b/>
                <w:bCs/>
                <w:szCs w:val="24"/>
              </w:rPr>
              <w:t>E.192</w:t>
            </w:r>
            <w:r w:rsidR="00987C4D">
              <w:rPr>
                <w:b/>
                <w:bCs/>
                <w:szCs w:val="24"/>
              </w:rPr>
              <w:br/>
              <w:t>(E.IoT-NNAI)</w:t>
            </w:r>
          </w:p>
        </w:tc>
        <w:tc>
          <w:tcPr>
            <w:tcW w:w="7993" w:type="dxa"/>
            <w:vAlign w:val="center"/>
          </w:tcPr>
          <w:p w14:paraId="13760AC7" w14:textId="77777777" w:rsidR="007D48E8" w:rsidRPr="00B558D2" w:rsidRDefault="000E4D5E" w:rsidP="001D5C70">
            <w:pPr>
              <w:tabs>
                <w:tab w:val="clear" w:pos="794"/>
                <w:tab w:val="clear" w:pos="1191"/>
                <w:tab w:val="clear" w:pos="1588"/>
                <w:tab w:val="clear" w:pos="1985"/>
              </w:tabs>
              <w:spacing w:before="60" w:after="60"/>
              <w:ind w:left="459" w:hanging="459"/>
              <w:rPr>
                <w:szCs w:val="24"/>
              </w:rPr>
            </w:pPr>
            <w:sdt>
              <w:sdtPr>
                <w:rPr>
                  <w:sz w:val="30"/>
                  <w:szCs w:val="30"/>
                </w:rPr>
                <w:id w:val="1418286232"/>
                <w14:checkbox>
                  <w14:checked w14:val="0"/>
                  <w14:checkedState w14:val="2612" w14:font="MS Gothic"/>
                  <w14:uncheckedState w14:val="2610" w14:font="MS Gothic"/>
                </w14:checkbox>
              </w:sdtPr>
              <w:sdtEndPr/>
              <w:sdtContent>
                <w:r w:rsidR="007D48E8" w:rsidRPr="00B558D2">
                  <w:rPr>
                    <w:rFonts w:ascii="MS Gothic" w:eastAsia="MS Gothic" w:hAnsi="MS Gothic"/>
                    <w:sz w:val="30"/>
                    <w:szCs w:val="30"/>
                  </w:rPr>
                  <w:t>☐</w:t>
                </w:r>
              </w:sdtContent>
            </w:sdt>
            <w:r w:rsidR="007D48E8" w:rsidRPr="00B558D2">
              <w:rPr>
                <w:sz w:val="20"/>
              </w:rPr>
              <w:tab/>
            </w:r>
            <w:r w:rsidR="007D48E8" w:rsidRPr="00B558D2">
              <w:rPr>
                <w:b/>
                <w:bCs/>
                <w:szCs w:val="24"/>
              </w:rPr>
              <w:t>assigns authority</w:t>
            </w:r>
            <w:r w:rsidR="007D48E8" w:rsidRPr="00B558D2">
              <w:rPr>
                <w:szCs w:val="24"/>
              </w:rPr>
              <w:t xml:space="preserve"> to SG2 to consider this text for approval (in which case, select one of the two options):</w:t>
            </w:r>
          </w:p>
          <w:p w14:paraId="32882F43" w14:textId="77777777" w:rsidR="007D48E8" w:rsidRPr="00B558D2" w:rsidRDefault="000E4D5E" w:rsidP="001D5C70">
            <w:pPr>
              <w:tabs>
                <w:tab w:val="clear" w:pos="794"/>
                <w:tab w:val="clear" w:pos="1191"/>
                <w:tab w:val="clear" w:pos="1588"/>
                <w:tab w:val="clear" w:pos="1985"/>
              </w:tabs>
              <w:spacing w:before="0"/>
              <w:ind w:left="939" w:hanging="459"/>
              <w:rPr>
                <w:szCs w:val="24"/>
              </w:rPr>
            </w:pPr>
            <w:sdt>
              <w:sdtPr>
                <w:rPr>
                  <w:sz w:val="30"/>
                  <w:szCs w:val="30"/>
                </w:rPr>
                <w:id w:val="1301653621"/>
                <w14:checkbox>
                  <w14:checked w14:val="0"/>
                  <w14:checkedState w14:val="2612" w14:font="MS Gothic"/>
                  <w14:uncheckedState w14:val="2610" w14:font="MS Gothic"/>
                </w14:checkbox>
              </w:sdtPr>
              <w:sdtEndPr/>
              <w:sdtContent>
                <w:r w:rsidR="007D48E8" w:rsidRPr="00B558D2">
                  <w:rPr>
                    <w:rFonts w:ascii="MS Gothic" w:eastAsia="MS Gothic" w:hAnsi="MS Gothic"/>
                    <w:sz w:val="30"/>
                    <w:szCs w:val="30"/>
                  </w:rPr>
                  <w:t>☐</w:t>
                </w:r>
              </w:sdtContent>
            </w:sdt>
            <w:r w:rsidR="007D48E8" w:rsidRPr="00B558D2">
              <w:rPr>
                <w:sz w:val="20"/>
              </w:rPr>
              <w:tab/>
            </w:r>
            <w:r w:rsidR="007D48E8" w:rsidRPr="00B558D2">
              <w:rPr>
                <w:szCs w:val="24"/>
              </w:rPr>
              <w:t>No comments or suggested changes</w:t>
            </w:r>
          </w:p>
          <w:p w14:paraId="2D89F54F" w14:textId="77777777" w:rsidR="007D48E8" w:rsidRPr="00B558D2" w:rsidRDefault="000E4D5E" w:rsidP="001D5C70">
            <w:pPr>
              <w:tabs>
                <w:tab w:val="clear" w:pos="794"/>
                <w:tab w:val="clear" w:pos="1191"/>
                <w:tab w:val="clear" w:pos="1588"/>
                <w:tab w:val="clear" w:pos="1985"/>
              </w:tabs>
              <w:spacing w:before="0"/>
              <w:ind w:left="939" w:hanging="459"/>
              <w:rPr>
                <w:szCs w:val="24"/>
              </w:rPr>
            </w:pPr>
            <w:sdt>
              <w:sdtPr>
                <w:rPr>
                  <w:sz w:val="30"/>
                  <w:szCs w:val="30"/>
                </w:rPr>
                <w:id w:val="-147287803"/>
                <w14:checkbox>
                  <w14:checked w14:val="0"/>
                  <w14:checkedState w14:val="2612" w14:font="MS Gothic"/>
                  <w14:uncheckedState w14:val="2610" w14:font="MS Gothic"/>
                </w14:checkbox>
              </w:sdtPr>
              <w:sdtEndPr/>
              <w:sdtContent>
                <w:r w:rsidR="007D48E8" w:rsidRPr="00B558D2">
                  <w:rPr>
                    <w:rFonts w:ascii="MS Gothic" w:eastAsia="MS Gothic" w:hAnsi="MS Gothic"/>
                    <w:sz w:val="30"/>
                    <w:szCs w:val="30"/>
                  </w:rPr>
                  <w:t>☐</w:t>
                </w:r>
              </w:sdtContent>
            </w:sdt>
            <w:r w:rsidR="007D48E8" w:rsidRPr="00B558D2">
              <w:rPr>
                <w:sz w:val="20"/>
              </w:rPr>
              <w:tab/>
            </w:r>
            <w:r w:rsidR="007D48E8" w:rsidRPr="00B558D2">
              <w:rPr>
                <w:szCs w:val="24"/>
              </w:rPr>
              <w:t>Comments and suggested changes are attached</w:t>
            </w:r>
          </w:p>
        </w:tc>
      </w:tr>
      <w:tr w:rsidR="007D48E8" w:rsidRPr="00B558D2" w14:paraId="77759519" w14:textId="77777777" w:rsidTr="001D5C70">
        <w:trPr>
          <w:cantSplit/>
          <w:trHeight w:val="747"/>
        </w:trPr>
        <w:tc>
          <w:tcPr>
            <w:tcW w:w="2067" w:type="dxa"/>
            <w:vMerge/>
            <w:vAlign w:val="center"/>
          </w:tcPr>
          <w:p w14:paraId="7F163EB9" w14:textId="77777777" w:rsidR="007D48E8" w:rsidRPr="00B558D2" w:rsidRDefault="007D48E8" w:rsidP="001D5C70">
            <w:pPr>
              <w:spacing w:before="60" w:after="60"/>
              <w:jc w:val="center"/>
              <w:rPr>
                <w:b/>
                <w:bCs/>
                <w:szCs w:val="24"/>
              </w:rPr>
            </w:pPr>
          </w:p>
        </w:tc>
        <w:tc>
          <w:tcPr>
            <w:tcW w:w="7993" w:type="dxa"/>
            <w:vAlign w:val="center"/>
          </w:tcPr>
          <w:p w14:paraId="13712A6F" w14:textId="77777777" w:rsidR="007D48E8" w:rsidRPr="00B558D2" w:rsidRDefault="000E4D5E" w:rsidP="001D5C70">
            <w:pPr>
              <w:tabs>
                <w:tab w:val="clear" w:pos="794"/>
                <w:tab w:val="clear" w:pos="1191"/>
                <w:tab w:val="clear" w:pos="1588"/>
                <w:tab w:val="clear" w:pos="1985"/>
                <w:tab w:val="left" w:pos="250"/>
              </w:tabs>
              <w:spacing w:before="60" w:after="60"/>
              <w:ind w:left="459" w:hanging="459"/>
              <w:rPr>
                <w:sz w:val="20"/>
              </w:rPr>
            </w:pPr>
            <w:sdt>
              <w:sdtPr>
                <w:rPr>
                  <w:sz w:val="30"/>
                  <w:szCs w:val="30"/>
                </w:rPr>
                <w:id w:val="-896435567"/>
                <w14:checkbox>
                  <w14:checked w14:val="0"/>
                  <w14:checkedState w14:val="2612" w14:font="MS Gothic"/>
                  <w14:uncheckedState w14:val="2610" w14:font="MS Gothic"/>
                </w14:checkbox>
              </w:sdtPr>
              <w:sdtEndPr/>
              <w:sdtContent>
                <w:r w:rsidR="007D48E8" w:rsidRPr="00B558D2">
                  <w:rPr>
                    <w:rFonts w:ascii="MS Gothic" w:eastAsia="MS Gothic" w:hAnsi="MS Gothic"/>
                    <w:sz w:val="30"/>
                    <w:szCs w:val="30"/>
                  </w:rPr>
                  <w:t>☐</w:t>
                </w:r>
              </w:sdtContent>
            </w:sdt>
            <w:r w:rsidR="007D48E8" w:rsidRPr="00B558D2">
              <w:rPr>
                <w:sz w:val="22"/>
                <w:szCs w:val="22"/>
              </w:rPr>
              <w:tab/>
            </w:r>
            <w:r w:rsidR="007D48E8" w:rsidRPr="00B558D2">
              <w:rPr>
                <w:b/>
                <w:bCs/>
                <w:szCs w:val="24"/>
              </w:rPr>
              <w:t>does not assign authority</w:t>
            </w:r>
            <w:r w:rsidR="007D48E8" w:rsidRPr="00B558D2">
              <w:rPr>
                <w:szCs w:val="24"/>
              </w:rPr>
              <w:t xml:space="preserve"> to SG2 to consider this text for approval (</w:t>
            </w:r>
            <w:r w:rsidR="007D48E8" w:rsidRPr="00B558D2">
              <w:rPr>
                <w:szCs w:val="22"/>
              </w:rPr>
              <w:t>reasons for this opinion and an outline of possible changes that would enable the work to progress are attached)</w:t>
            </w:r>
          </w:p>
        </w:tc>
      </w:tr>
      <w:tr w:rsidR="007D48E8" w:rsidRPr="00B558D2" w14:paraId="5187AB74" w14:textId="77777777" w:rsidTr="001D5C70">
        <w:trPr>
          <w:cantSplit/>
          <w:trHeight w:val="748"/>
        </w:trPr>
        <w:tc>
          <w:tcPr>
            <w:tcW w:w="2067" w:type="dxa"/>
            <w:vMerge w:val="restart"/>
            <w:vAlign w:val="center"/>
          </w:tcPr>
          <w:p w14:paraId="74E5E9CC" w14:textId="76FA4EE1" w:rsidR="007D48E8" w:rsidRPr="00A97F4A" w:rsidRDefault="007D48E8" w:rsidP="001D5C70">
            <w:pPr>
              <w:spacing w:before="60" w:after="60"/>
              <w:jc w:val="center"/>
              <w:rPr>
                <w:b/>
                <w:bCs/>
                <w:szCs w:val="24"/>
                <w:lang w:val="fr-CH"/>
              </w:rPr>
            </w:pPr>
            <w:r w:rsidRPr="00A97F4A">
              <w:rPr>
                <w:b/>
                <w:bCs/>
                <w:szCs w:val="24"/>
                <w:lang w:val="fr-CH"/>
              </w:rPr>
              <w:t xml:space="preserve">Draft </w:t>
            </w:r>
            <w:r>
              <w:rPr>
                <w:b/>
                <w:bCs/>
                <w:szCs w:val="24"/>
                <w:lang w:val="fr-CH"/>
              </w:rPr>
              <w:t>new</w:t>
            </w:r>
            <w:r w:rsidRPr="00A97F4A">
              <w:rPr>
                <w:b/>
                <w:bCs/>
                <w:szCs w:val="24"/>
                <w:lang w:val="fr-CH"/>
              </w:rPr>
              <w:t xml:space="preserve"> Recommendation ITU-T E.</w:t>
            </w:r>
            <w:r w:rsidR="00485476">
              <w:rPr>
                <w:b/>
                <w:bCs/>
                <w:szCs w:val="24"/>
                <w:lang w:val="fr-CH"/>
              </w:rPr>
              <w:t>371</w:t>
            </w:r>
            <w:r w:rsidRPr="00A97F4A">
              <w:rPr>
                <w:b/>
                <w:bCs/>
                <w:szCs w:val="24"/>
                <w:lang w:val="fr-CH"/>
              </w:rPr>
              <w:br/>
              <w:t>(E</w:t>
            </w:r>
            <w:r>
              <w:rPr>
                <w:b/>
                <w:bCs/>
                <w:szCs w:val="24"/>
                <w:lang w:val="fr-CH"/>
              </w:rPr>
              <w:t>.</w:t>
            </w:r>
            <w:r w:rsidR="00485476">
              <w:rPr>
                <w:b/>
                <w:bCs/>
                <w:szCs w:val="24"/>
                <w:lang w:val="fr-CH"/>
              </w:rPr>
              <w:t>dit</w:t>
            </w:r>
            <w:r>
              <w:rPr>
                <w:b/>
                <w:bCs/>
                <w:szCs w:val="24"/>
                <w:lang w:val="fr-CH"/>
              </w:rPr>
              <w:t>)</w:t>
            </w:r>
          </w:p>
        </w:tc>
        <w:tc>
          <w:tcPr>
            <w:tcW w:w="7993" w:type="dxa"/>
            <w:vAlign w:val="center"/>
          </w:tcPr>
          <w:p w14:paraId="334731EB" w14:textId="77777777" w:rsidR="007D48E8" w:rsidRPr="00B558D2" w:rsidRDefault="000E4D5E" w:rsidP="001D5C70">
            <w:pPr>
              <w:tabs>
                <w:tab w:val="clear" w:pos="794"/>
                <w:tab w:val="clear" w:pos="1191"/>
                <w:tab w:val="clear" w:pos="1588"/>
                <w:tab w:val="clear" w:pos="1985"/>
              </w:tabs>
              <w:spacing w:before="60" w:after="60"/>
              <w:ind w:left="459" w:hanging="459"/>
              <w:rPr>
                <w:szCs w:val="24"/>
              </w:rPr>
            </w:pPr>
            <w:sdt>
              <w:sdtPr>
                <w:rPr>
                  <w:sz w:val="30"/>
                  <w:szCs w:val="30"/>
                </w:rPr>
                <w:id w:val="1495607551"/>
                <w14:checkbox>
                  <w14:checked w14:val="0"/>
                  <w14:checkedState w14:val="2612" w14:font="MS Gothic"/>
                  <w14:uncheckedState w14:val="2610" w14:font="MS Gothic"/>
                </w14:checkbox>
              </w:sdtPr>
              <w:sdtEndPr/>
              <w:sdtContent>
                <w:r w:rsidR="007D48E8" w:rsidRPr="00B558D2">
                  <w:rPr>
                    <w:rFonts w:ascii="MS Gothic" w:eastAsia="MS Gothic" w:hAnsi="MS Gothic"/>
                    <w:sz w:val="30"/>
                    <w:szCs w:val="30"/>
                  </w:rPr>
                  <w:t>☐</w:t>
                </w:r>
              </w:sdtContent>
            </w:sdt>
            <w:r w:rsidR="007D48E8" w:rsidRPr="00B558D2">
              <w:rPr>
                <w:sz w:val="20"/>
              </w:rPr>
              <w:tab/>
            </w:r>
            <w:r w:rsidR="007D48E8" w:rsidRPr="00B558D2">
              <w:rPr>
                <w:b/>
                <w:bCs/>
                <w:szCs w:val="24"/>
              </w:rPr>
              <w:t>assigns authority</w:t>
            </w:r>
            <w:r w:rsidR="007D48E8" w:rsidRPr="00B558D2">
              <w:rPr>
                <w:szCs w:val="24"/>
              </w:rPr>
              <w:t xml:space="preserve"> to SG2 to consider this text for approval (in which case, select one of the two options):</w:t>
            </w:r>
          </w:p>
          <w:p w14:paraId="4D52D31F" w14:textId="77777777" w:rsidR="007D48E8" w:rsidRPr="00B558D2" w:rsidRDefault="000E4D5E" w:rsidP="001D5C70">
            <w:pPr>
              <w:tabs>
                <w:tab w:val="clear" w:pos="794"/>
                <w:tab w:val="clear" w:pos="1191"/>
                <w:tab w:val="clear" w:pos="1588"/>
                <w:tab w:val="clear" w:pos="1985"/>
              </w:tabs>
              <w:spacing w:before="0"/>
              <w:ind w:left="939" w:hanging="459"/>
              <w:rPr>
                <w:szCs w:val="24"/>
              </w:rPr>
            </w:pPr>
            <w:sdt>
              <w:sdtPr>
                <w:rPr>
                  <w:sz w:val="30"/>
                  <w:szCs w:val="30"/>
                </w:rPr>
                <w:id w:val="355704490"/>
                <w14:checkbox>
                  <w14:checked w14:val="0"/>
                  <w14:checkedState w14:val="2612" w14:font="MS Gothic"/>
                  <w14:uncheckedState w14:val="2610" w14:font="MS Gothic"/>
                </w14:checkbox>
              </w:sdtPr>
              <w:sdtEndPr/>
              <w:sdtContent>
                <w:r w:rsidR="007D48E8">
                  <w:rPr>
                    <w:rFonts w:ascii="MS Gothic" w:eastAsia="MS Gothic" w:hAnsi="MS Gothic" w:hint="eastAsia"/>
                    <w:sz w:val="30"/>
                    <w:szCs w:val="30"/>
                  </w:rPr>
                  <w:t>☐</w:t>
                </w:r>
              </w:sdtContent>
            </w:sdt>
            <w:r w:rsidR="007D48E8" w:rsidRPr="00B558D2">
              <w:rPr>
                <w:sz w:val="20"/>
              </w:rPr>
              <w:tab/>
            </w:r>
            <w:r w:rsidR="007D48E8" w:rsidRPr="00B558D2">
              <w:rPr>
                <w:szCs w:val="24"/>
              </w:rPr>
              <w:t>No comments or suggested changes</w:t>
            </w:r>
          </w:p>
          <w:p w14:paraId="7D7A226D" w14:textId="77777777" w:rsidR="007D48E8" w:rsidRPr="00B558D2" w:rsidRDefault="000E4D5E" w:rsidP="001D5C70">
            <w:pPr>
              <w:tabs>
                <w:tab w:val="clear" w:pos="794"/>
                <w:tab w:val="clear" w:pos="1191"/>
                <w:tab w:val="clear" w:pos="1588"/>
                <w:tab w:val="clear" w:pos="1985"/>
              </w:tabs>
              <w:spacing w:before="0"/>
              <w:ind w:left="939" w:hanging="459"/>
              <w:rPr>
                <w:szCs w:val="24"/>
              </w:rPr>
            </w:pPr>
            <w:sdt>
              <w:sdtPr>
                <w:rPr>
                  <w:sz w:val="30"/>
                  <w:szCs w:val="30"/>
                </w:rPr>
                <w:id w:val="771133568"/>
                <w14:checkbox>
                  <w14:checked w14:val="0"/>
                  <w14:checkedState w14:val="2612" w14:font="MS Gothic"/>
                  <w14:uncheckedState w14:val="2610" w14:font="MS Gothic"/>
                </w14:checkbox>
              </w:sdtPr>
              <w:sdtEndPr/>
              <w:sdtContent>
                <w:r w:rsidR="007D48E8" w:rsidRPr="00B558D2">
                  <w:rPr>
                    <w:rFonts w:ascii="MS Gothic" w:eastAsia="MS Gothic" w:hAnsi="MS Gothic"/>
                    <w:sz w:val="30"/>
                    <w:szCs w:val="30"/>
                  </w:rPr>
                  <w:t>☐</w:t>
                </w:r>
              </w:sdtContent>
            </w:sdt>
            <w:r w:rsidR="007D48E8" w:rsidRPr="00B558D2">
              <w:rPr>
                <w:sz w:val="20"/>
              </w:rPr>
              <w:tab/>
            </w:r>
            <w:r w:rsidR="007D48E8" w:rsidRPr="00B558D2">
              <w:rPr>
                <w:szCs w:val="24"/>
              </w:rPr>
              <w:t>Comments and suggested changes are attached</w:t>
            </w:r>
          </w:p>
        </w:tc>
      </w:tr>
      <w:tr w:rsidR="007D48E8" w:rsidRPr="00B558D2" w14:paraId="201F10BD" w14:textId="77777777" w:rsidTr="001D5C70">
        <w:trPr>
          <w:cantSplit/>
          <w:trHeight w:val="747"/>
        </w:trPr>
        <w:tc>
          <w:tcPr>
            <w:tcW w:w="2067" w:type="dxa"/>
            <w:vMerge/>
            <w:vAlign w:val="center"/>
          </w:tcPr>
          <w:p w14:paraId="5CC964B8" w14:textId="77777777" w:rsidR="007D48E8" w:rsidRPr="00B558D2" w:rsidRDefault="007D48E8" w:rsidP="001D5C70">
            <w:pPr>
              <w:spacing w:before="60" w:after="60"/>
              <w:jc w:val="center"/>
              <w:rPr>
                <w:b/>
                <w:bCs/>
                <w:szCs w:val="24"/>
              </w:rPr>
            </w:pPr>
          </w:p>
        </w:tc>
        <w:tc>
          <w:tcPr>
            <w:tcW w:w="7993" w:type="dxa"/>
            <w:vAlign w:val="center"/>
          </w:tcPr>
          <w:p w14:paraId="3529D00B" w14:textId="77777777" w:rsidR="007D48E8" w:rsidRPr="00B558D2" w:rsidRDefault="000E4D5E" w:rsidP="001D5C70">
            <w:pPr>
              <w:tabs>
                <w:tab w:val="clear" w:pos="794"/>
                <w:tab w:val="clear" w:pos="1191"/>
                <w:tab w:val="clear" w:pos="1588"/>
                <w:tab w:val="clear" w:pos="1985"/>
                <w:tab w:val="left" w:pos="250"/>
              </w:tabs>
              <w:spacing w:before="60" w:after="60"/>
              <w:ind w:left="459" w:hanging="459"/>
              <w:rPr>
                <w:sz w:val="20"/>
              </w:rPr>
            </w:pPr>
            <w:sdt>
              <w:sdtPr>
                <w:rPr>
                  <w:sz w:val="30"/>
                  <w:szCs w:val="30"/>
                </w:rPr>
                <w:id w:val="-805781548"/>
                <w14:checkbox>
                  <w14:checked w14:val="0"/>
                  <w14:checkedState w14:val="2612" w14:font="MS Gothic"/>
                  <w14:uncheckedState w14:val="2610" w14:font="MS Gothic"/>
                </w14:checkbox>
              </w:sdtPr>
              <w:sdtEndPr/>
              <w:sdtContent>
                <w:r w:rsidR="007D48E8" w:rsidRPr="00B558D2">
                  <w:rPr>
                    <w:rFonts w:ascii="MS Gothic" w:eastAsia="MS Gothic" w:hAnsi="MS Gothic"/>
                    <w:sz w:val="30"/>
                    <w:szCs w:val="30"/>
                  </w:rPr>
                  <w:t>☐</w:t>
                </w:r>
              </w:sdtContent>
            </w:sdt>
            <w:r w:rsidR="007D48E8" w:rsidRPr="00B558D2">
              <w:rPr>
                <w:sz w:val="22"/>
                <w:szCs w:val="22"/>
              </w:rPr>
              <w:tab/>
            </w:r>
            <w:r w:rsidR="007D48E8" w:rsidRPr="00B558D2">
              <w:rPr>
                <w:b/>
                <w:bCs/>
                <w:szCs w:val="24"/>
              </w:rPr>
              <w:t>does not assign authority</w:t>
            </w:r>
            <w:r w:rsidR="007D48E8" w:rsidRPr="00B558D2">
              <w:rPr>
                <w:szCs w:val="24"/>
              </w:rPr>
              <w:t xml:space="preserve"> to SG2 to consider this text for approval (</w:t>
            </w:r>
            <w:r w:rsidR="007D48E8" w:rsidRPr="00B558D2">
              <w:rPr>
                <w:szCs w:val="22"/>
              </w:rPr>
              <w:t>reasons for this opinion and an outline of possible changes that would enable the work to progress are attached)</w:t>
            </w:r>
          </w:p>
        </w:tc>
      </w:tr>
    </w:tbl>
    <w:p w14:paraId="1E1BC441" w14:textId="77777777" w:rsidR="007D48E8" w:rsidRPr="00B558D2" w:rsidRDefault="007D48E8" w:rsidP="002754BA">
      <w:pPr>
        <w:keepNext/>
        <w:keepLines/>
        <w:spacing w:before="0" w:after="120"/>
      </w:pPr>
    </w:p>
    <w:p w14:paraId="698BA0DE" w14:textId="5C466731" w:rsidR="008F14F3" w:rsidRPr="00B558D2" w:rsidRDefault="008F14F3" w:rsidP="002754BA">
      <w:pPr>
        <w:keepNext/>
        <w:keepLines/>
        <w:spacing w:before="0" w:after="120"/>
      </w:pPr>
      <w:r w:rsidRPr="00B558D2">
        <w:t>Yours faithfully,</w:t>
      </w:r>
    </w:p>
    <w:p w14:paraId="2C5096D1" w14:textId="77777777" w:rsidR="00692261" w:rsidRPr="00B558D2" w:rsidRDefault="00692261" w:rsidP="00A279F9">
      <w:pPr>
        <w:spacing w:before="240"/>
        <w:rPr>
          <w:szCs w:val="24"/>
          <w:highlight w:val="green"/>
        </w:rPr>
      </w:pPr>
      <w:r w:rsidRPr="00B558D2">
        <w:rPr>
          <w:szCs w:val="24"/>
          <w:highlight w:val="green"/>
        </w:rPr>
        <w:t>[Name]</w:t>
      </w:r>
    </w:p>
    <w:p w14:paraId="2AB6A712" w14:textId="77777777" w:rsidR="00692261" w:rsidRPr="00B558D2" w:rsidRDefault="00692261" w:rsidP="00692261">
      <w:pPr>
        <w:rPr>
          <w:szCs w:val="24"/>
        </w:rPr>
      </w:pPr>
      <w:r w:rsidRPr="00B558D2">
        <w:rPr>
          <w:szCs w:val="24"/>
          <w:highlight w:val="green"/>
        </w:rPr>
        <w:t>[Official role/title]</w:t>
      </w:r>
    </w:p>
    <w:p w14:paraId="3C341A88" w14:textId="77777777" w:rsidR="009B72DB" w:rsidRPr="00B558D2" w:rsidRDefault="009B72DB" w:rsidP="00692261">
      <w:pPr>
        <w:rPr>
          <w:szCs w:val="24"/>
        </w:rPr>
      </w:pPr>
      <w:r w:rsidRPr="00B558D2">
        <w:rPr>
          <w:szCs w:val="24"/>
        </w:rPr>
        <w:t xml:space="preserve">Administration of </w:t>
      </w:r>
      <w:r w:rsidRPr="00B558D2">
        <w:rPr>
          <w:szCs w:val="24"/>
          <w:highlight w:val="green"/>
        </w:rPr>
        <w:t>[Member State]</w:t>
      </w:r>
    </w:p>
    <w:p w14:paraId="35EAA7B4" w14:textId="77777777" w:rsidR="00852B82" w:rsidRPr="00B558D2" w:rsidRDefault="00691DAA" w:rsidP="008F14F3">
      <w:pPr>
        <w:jc w:val="center"/>
      </w:pPr>
      <w:r w:rsidRPr="00B558D2">
        <w:t>___________</w:t>
      </w:r>
    </w:p>
    <w:sectPr w:rsidR="00852B82" w:rsidRPr="00B558D2" w:rsidSect="00E17E15">
      <w:headerReference w:type="default" r:id="rId19"/>
      <w:footerReference w:type="first" r:id="rId20"/>
      <w:type w:val="oddPage"/>
      <w:pgSz w:w="11907" w:h="16834" w:code="9"/>
      <w:pgMar w:top="567" w:right="1089" w:bottom="810" w:left="1089" w:header="567"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C8563" w14:textId="77777777" w:rsidR="002015C3" w:rsidRDefault="002015C3">
      <w:r>
        <w:separator/>
      </w:r>
    </w:p>
  </w:endnote>
  <w:endnote w:type="continuationSeparator" w:id="0">
    <w:p w14:paraId="5CAB8D37" w14:textId="77777777" w:rsidR="002015C3" w:rsidRDefault="002015C3">
      <w:r>
        <w:continuationSeparator/>
      </w:r>
    </w:p>
  </w:endnote>
  <w:endnote w:type="continuationNotice" w:id="1">
    <w:p w14:paraId="34D8A29C" w14:textId="77777777" w:rsidR="008B3332" w:rsidRDefault="008B333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0C6DB" w14:textId="77777777" w:rsidR="008F14F3" w:rsidRPr="00F763C8" w:rsidRDefault="008F14F3" w:rsidP="00F763C8">
    <w:pPr>
      <w:tabs>
        <w:tab w:val="left" w:pos="5954"/>
        <w:tab w:val="right" w:pos="9639"/>
      </w:tabs>
      <w:jc w:val="center"/>
      <w:rPr>
        <w:caps/>
        <w:noProof/>
        <w:sz w:val="16"/>
      </w:rPr>
    </w:pPr>
    <w:r w:rsidRPr="00F763C8">
      <w:rPr>
        <w:rFonts w:cs="Calibri"/>
        <w:noProof/>
        <w:color w:val="0070C0"/>
        <w:sz w:val="18"/>
        <w:szCs w:val="18"/>
        <w:lang w:val="fr-CH"/>
      </w:rPr>
      <w:t xml:space="preserve">International Telecommunication Union • Place des Nations </w:t>
    </w:r>
    <w:r w:rsidRPr="00F763C8">
      <w:rPr>
        <w:rFonts w:cs="Calibri"/>
        <w:caps/>
        <w:noProof/>
        <w:color w:val="0070C0"/>
        <w:sz w:val="18"/>
        <w:szCs w:val="18"/>
        <w:lang w:val="fr-CH"/>
      </w:rPr>
      <w:t>•</w:t>
    </w:r>
    <w:r w:rsidRPr="00F763C8">
      <w:rPr>
        <w:rFonts w:cs="Calibri"/>
        <w:noProof/>
        <w:color w:val="0070C0"/>
        <w:sz w:val="18"/>
        <w:szCs w:val="18"/>
        <w:lang w:val="fr-CH"/>
      </w:rPr>
      <w:t xml:space="preserve"> CH</w:t>
    </w:r>
    <w:r w:rsidRPr="00F763C8">
      <w:rPr>
        <w:rFonts w:cs="Calibri"/>
        <w:noProof/>
        <w:color w:val="0070C0"/>
        <w:sz w:val="18"/>
        <w:szCs w:val="18"/>
        <w:lang w:val="fr-CH"/>
      </w:rPr>
      <w:noBreakHyphen/>
      <w:t xml:space="preserve">1211 Geneva 20 </w:t>
    </w:r>
    <w:r w:rsidRPr="00F763C8">
      <w:rPr>
        <w:rFonts w:cs="Calibri"/>
        <w:caps/>
        <w:noProof/>
        <w:color w:val="0070C0"/>
        <w:sz w:val="18"/>
        <w:szCs w:val="18"/>
        <w:lang w:val="fr-CH"/>
      </w:rPr>
      <w:t>•</w:t>
    </w:r>
    <w:r w:rsidRPr="00F763C8">
      <w:rPr>
        <w:rFonts w:cs="Calibri"/>
        <w:noProof/>
        <w:color w:val="0070C0"/>
        <w:sz w:val="18"/>
        <w:szCs w:val="18"/>
        <w:lang w:val="fr-CH"/>
      </w:rPr>
      <w:t xml:space="preserve"> Switzerland </w:t>
    </w:r>
    <w:r w:rsidRPr="00F763C8">
      <w:rPr>
        <w:rFonts w:cs="Calibri"/>
        <w:caps/>
        <w:noProof/>
        <w:color w:val="0070C0"/>
        <w:sz w:val="18"/>
        <w:szCs w:val="18"/>
        <w:lang w:val="fr-CH"/>
      </w:rPr>
      <w:br/>
    </w:r>
    <w:r w:rsidRPr="00F763C8">
      <w:rPr>
        <w:rFonts w:cs="Calibri"/>
        <w:noProof/>
        <w:color w:val="0070C0"/>
        <w:sz w:val="18"/>
        <w:szCs w:val="18"/>
        <w:lang w:val="fr-CH"/>
      </w:rPr>
      <w:t>Tel:</w:t>
    </w:r>
    <w:r w:rsidRPr="00F763C8">
      <w:rPr>
        <w:rFonts w:cs="Calibri"/>
        <w:caps/>
        <w:noProof/>
        <w:color w:val="0070C0"/>
        <w:sz w:val="18"/>
        <w:szCs w:val="18"/>
        <w:lang w:val="fr-CH"/>
      </w:rPr>
      <w:t xml:space="preserve"> +41 22 730 5111 • </w:t>
    </w:r>
    <w:r w:rsidRPr="00F763C8">
      <w:rPr>
        <w:rFonts w:cs="Calibri"/>
        <w:noProof/>
        <w:color w:val="0070C0"/>
        <w:sz w:val="18"/>
        <w:szCs w:val="18"/>
        <w:lang w:val="fr-CH"/>
      </w:rPr>
      <w:t>Fax</w:t>
    </w:r>
    <w:r w:rsidRPr="00F763C8">
      <w:rPr>
        <w:rFonts w:cs="Calibri"/>
        <w:caps/>
        <w:noProof/>
        <w:color w:val="0070C0"/>
        <w:sz w:val="18"/>
        <w:szCs w:val="18"/>
        <w:lang w:val="fr-CH"/>
      </w:rPr>
      <w:t>: +41 22 733 7256 • E-</w:t>
    </w:r>
    <w:r w:rsidRPr="00F763C8">
      <w:rPr>
        <w:rFonts w:cs="Calibri"/>
        <w:noProof/>
        <w:color w:val="0070C0"/>
        <w:sz w:val="18"/>
        <w:szCs w:val="18"/>
        <w:lang w:val="fr-CH"/>
      </w:rPr>
      <w:t>mail</w:t>
    </w:r>
    <w:r w:rsidRPr="00F763C8">
      <w:rPr>
        <w:rFonts w:cs="Calibri"/>
        <w:caps/>
        <w:noProof/>
        <w:color w:val="0070C0"/>
        <w:sz w:val="18"/>
        <w:szCs w:val="18"/>
        <w:lang w:val="fr-CH"/>
      </w:rPr>
      <w:t xml:space="preserve">: </w:t>
    </w:r>
    <w:hyperlink r:id="rId1" w:history="1">
      <w:r w:rsidRPr="00F763C8">
        <w:rPr>
          <w:rFonts w:cs="Calibri"/>
          <w:noProof/>
          <w:color w:val="0070C0"/>
          <w:sz w:val="18"/>
          <w:szCs w:val="18"/>
          <w:u w:val="single"/>
          <w:lang w:val="fr-CH"/>
        </w:rPr>
        <w:t>itumail@itu.int</w:t>
      </w:r>
    </w:hyperlink>
    <w:r w:rsidRPr="00F763C8">
      <w:rPr>
        <w:rFonts w:cs="Calibri"/>
        <w:noProof/>
        <w:color w:val="0070C0"/>
        <w:sz w:val="18"/>
        <w:szCs w:val="18"/>
        <w:lang w:val="fr-CH"/>
      </w:rPr>
      <w:t xml:space="preserve"> • </w:t>
    </w:r>
    <w:hyperlink r:id="rId2" w:history="1">
      <w:r w:rsidRPr="00F763C8">
        <w:rPr>
          <w:rFonts w:cs="Calibri"/>
          <w:noProof/>
          <w:color w:val="0070C0"/>
          <w:sz w:val="18"/>
          <w:szCs w:val="18"/>
          <w:u w:val="single"/>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CAE73" w14:textId="77777777" w:rsidR="002015C3" w:rsidRDefault="002015C3">
      <w:r>
        <w:t>____________________</w:t>
      </w:r>
    </w:p>
  </w:footnote>
  <w:footnote w:type="continuationSeparator" w:id="0">
    <w:p w14:paraId="77A906CA" w14:textId="77777777" w:rsidR="002015C3" w:rsidRDefault="002015C3">
      <w:r>
        <w:continuationSeparator/>
      </w:r>
    </w:p>
  </w:footnote>
  <w:footnote w:type="continuationNotice" w:id="1">
    <w:p w14:paraId="1E59A683" w14:textId="77777777" w:rsidR="008B3332" w:rsidRDefault="008B333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7059" w14:textId="5B8FBC64" w:rsidR="008F14F3" w:rsidRDefault="008F14F3" w:rsidP="006C22A7">
    <w:pPr>
      <w:pStyle w:val="Header"/>
      <w:spacing w:after="240"/>
    </w:pPr>
    <w:r>
      <w:t xml:space="preserve">- </w:t>
    </w:r>
    <w:r>
      <w:fldChar w:fldCharType="begin"/>
    </w:r>
    <w:r>
      <w:instrText xml:space="preserve"> PAGE   \* MERGEFORMAT </w:instrText>
    </w:r>
    <w:r>
      <w:fldChar w:fldCharType="separate"/>
    </w:r>
    <w:r w:rsidR="00425273">
      <w:rPr>
        <w:noProof/>
      </w:rPr>
      <w:t>4</w:t>
    </w:r>
    <w:r>
      <w:rPr>
        <w:noProof/>
      </w:rPr>
      <w:fldChar w:fldCharType="end"/>
    </w:r>
    <w:r>
      <w:rPr>
        <w:noProof/>
      </w:rPr>
      <w:t xml:space="preserve"> -</w:t>
    </w:r>
    <w:r>
      <w:rPr>
        <w:noProof/>
      </w:rPr>
      <w:br/>
    </w:r>
    <w:r>
      <w:t>TSB Circular</w:t>
    </w:r>
    <w:r w:rsidR="00A279F9">
      <w:t xml:space="preserve"> </w:t>
    </w:r>
    <w:r w:rsidR="0038467A">
      <w:t>7</w:t>
    </w:r>
    <w:r w:rsidR="00B42C17">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512FA5"/>
    <w:multiLevelType w:val="hybridMultilevel"/>
    <w:tmpl w:val="12080CF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D426965"/>
    <w:multiLevelType w:val="hybridMultilevel"/>
    <w:tmpl w:val="299A78BA"/>
    <w:lvl w:ilvl="0" w:tplc="08090001">
      <w:start w:val="1"/>
      <w:numFmt w:val="bullet"/>
      <w:lvlText w:val=""/>
      <w:lvlJc w:val="left"/>
      <w:pPr>
        <w:ind w:left="2024" w:hanging="360"/>
      </w:pPr>
      <w:rPr>
        <w:rFonts w:ascii="Symbol" w:hAnsi="Symbol" w:hint="default"/>
      </w:rPr>
    </w:lvl>
    <w:lvl w:ilvl="1" w:tplc="08090003" w:tentative="1">
      <w:start w:val="1"/>
      <w:numFmt w:val="bullet"/>
      <w:lvlText w:val="o"/>
      <w:lvlJc w:val="left"/>
      <w:pPr>
        <w:ind w:left="2744" w:hanging="360"/>
      </w:pPr>
      <w:rPr>
        <w:rFonts w:ascii="Courier New" w:hAnsi="Courier New" w:cs="Courier New" w:hint="default"/>
      </w:rPr>
    </w:lvl>
    <w:lvl w:ilvl="2" w:tplc="08090005" w:tentative="1">
      <w:start w:val="1"/>
      <w:numFmt w:val="bullet"/>
      <w:lvlText w:val=""/>
      <w:lvlJc w:val="left"/>
      <w:pPr>
        <w:ind w:left="3464" w:hanging="360"/>
      </w:pPr>
      <w:rPr>
        <w:rFonts w:ascii="Wingdings" w:hAnsi="Wingdings" w:hint="default"/>
      </w:rPr>
    </w:lvl>
    <w:lvl w:ilvl="3" w:tplc="08090001" w:tentative="1">
      <w:start w:val="1"/>
      <w:numFmt w:val="bullet"/>
      <w:lvlText w:val=""/>
      <w:lvlJc w:val="left"/>
      <w:pPr>
        <w:ind w:left="4184" w:hanging="360"/>
      </w:pPr>
      <w:rPr>
        <w:rFonts w:ascii="Symbol" w:hAnsi="Symbol" w:hint="default"/>
      </w:rPr>
    </w:lvl>
    <w:lvl w:ilvl="4" w:tplc="08090003" w:tentative="1">
      <w:start w:val="1"/>
      <w:numFmt w:val="bullet"/>
      <w:lvlText w:val="o"/>
      <w:lvlJc w:val="left"/>
      <w:pPr>
        <w:ind w:left="4904" w:hanging="360"/>
      </w:pPr>
      <w:rPr>
        <w:rFonts w:ascii="Courier New" w:hAnsi="Courier New" w:cs="Courier New" w:hint="default"/>
      </w:rPr>
    </w:lvl>
    <w:lvl w:ilvl="5" w:tplc="08090005" w:tentative="1">
      <w:start w:val="1"/>
      <w:numFmt w:val="bullet"/>
      <w:lvlText w:val=""/>
      <w:lvlJc w:val="left"/>
      <w:pPr>
        <w:ind w:left="5624" w:hanging="360"/>
      </w:pPr>
      <w:rPr>
        <w:rFonts w:ascii="Wingdings" w:hAnsi="Wingdings" w:hint="default"/>
      </w:rPr>
    </w:lvl>
    <w:lvl w:ilvl="6" w:tplc="08090001" w:tentative="1">
      <w:start w:val="1"/>
      <w:numFmt w:val="bullet"/>
      <w:lvlText w:val=""/>
      <w:lvlJc w:val="left"/>
      <w:pPr>
        <w:ind w:left="6344" w:hanging="360"/>
      </w:pPr>
      <w:rPr>
        <w:rFonts w:ascii="Symbol" w:hAnsi="Symbol" w:hint="default"/>
      </w:rPr>
    </w:lvl>
    <w:lvl w:ilvl="7" w:tplc="08090003" w:tentative="1">
      <w:start w:val="1"/>
      <w:numFmt w:val="bullet"/>
      <w:lvlText w:val="o"/>
      <w:lvlJc w:val="left"/>
      <w:pPr>
        <w:ind w:left="7064" w:hanging="360"/>
      </w:pPr>
      <w:rPr>
        <w:rFonts w:ascii="Courier New" w:hAnsi="Courier New" w:cs="Courier New" w:hint="default"/>
      </w:rPr>
    </w:lvl>
    <w:lvl w:ilvl="8" w:tplc="08090005" w:tentative="1">
      <w:start w:val="1"/>
      <w:numFmt w:val="bullet"/>
      <w:lvlText w:val=""/>
      <w:lvlJc w:val="left"/>
      <w:pPr>
        <w:ind w:left="7784" w:hanging="360"/>
      </w:pPr>
      <w:rPr>
        <w:rFonts w:ascii="Wingdings" w:hAnsi="Wingdings" w:hint="default"/>
      </w:rPr>
    </w:lvl>
  </w:abstractNum>
  <w:abstractNum w:abstractNumId="12" w15:restartNumberingAfterBreak="0">
    <w:nsid w:val="3B58717D"/>
    <w:multiLevelType w:val="hybridMultilevel"/>
    <w:tmpl w:val="574EDF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871034"/>
    <w:multiLevelType w:val="hybridMultilevel"/>
    <w:tmpl w:val="1CECD7E4"/>
    <w:lvl w:ilvl="0" w:tplc="454C01C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B7B1EBD"/>
    <w:multiLevelType w:val="hybridMultilevel"/>
    <w:tmpl w:val="8758DDB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3EA2EE9"/>
    <w:multiLevelType w:val="hybridMultilevel"/>
    <w:tmpl w:val="6C5A53DA"/>
    <w:lvl w:ilvl="0" w:tplc="454C01C4">
      <w:start w:val="1"/>
      <w:numFmt w:val="decimal"/>
      <w:lvlText w:val="%1"/>
      <w:lvlJc w:val="left"/>
      <w:pPr>
        <w:ind w:left="792" w:hanging="792"/>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76B1E3E"/>
    <w:multiLevelType w:val="hybridMultilevel"/>
    <w:tmpl w:val="54C0B476"/>
    <w:lvl w:ilvl="0" w:tplc="454C01C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86F13D9"/>
    <w:multiLevelType w:val="hybridMultilevel"/>
    <w:tmpl w:val="CCA2D92E"/>
    <w:lvl w:ilvl="0" w:tplc="454C01C4">
      <w:start w:val="1"/>
      <w:numFmt w:val="decimal"/>
      <w:lvlText w:val="%1"/>
      <w:lvlJc w:val="left"/>
      <w:pPr>
        <w:ind w:left="792" w:hanging="792"/>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21469734">
    <w:abstractNumId w:val="9"/>
  </w:num>
  <w:num w:numId="2" w16cid:durableId="1561360530">
    <w:abstractNumId w:val="7"/>
  </w:num>
  <w:num w:numId="3" w16cid:durableId="1366635447">
    <w:abstractNumId w:val="6"/>
  </w:num>
  <w:num w:numId="4" w16cid:durableId="2131780692">
    <w:abstractNumId w:val="5"/>
  </w:num>
  <w:num w:numId="5" w16cid:durableId="585194547">
    <w:abstractNumId w:val="4"/>
  </w:num>
  <w:num w:numId="6" w16cid:durableId="136260452">
    <w:abstractNumId w:val="8"/>
  </w:num>
  <w:num w:numId="7" w16cid:durableId="191309419">
    <w:abstractNumId w:val="3"/>
  </w:num>
  <w:num w:numId="8" w16cid:durableId="1001544685">
    <w:abstractNumId w:val="2"/>
  </w:num>
  <w:num w:numId="9" w16cid:durableId="1975483720">
    <w:abstractNumId w:val="1"/>
  </w:num>
  <w:num w:numId="10" w16cid:durableId="1055394320">
    <w:abstractNumId w:val="0"/>
  </w:num>
  <w:num w:numId="11" w16cid:durableId="67753820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5862342">
    <w:abstractNumId w:val="10"/>
  </w:num>
  <w:num w:numId="13" w16cid:durableId="1135442022">
    <w:abstractNumId w:val="12"/>
  </w:num>
  <w:num w:numId="14" w16cid:durableId="313489933">
    <w:abstractNumId w:val="17"/>
  </w:num>
  <w:num w:numId="15" w16cid:durableId="1186215139">
    <w:abstractNumId w:val="15"/>
  </w:num>
  <w:num w:numId="16" w16cid:durableId="1170559316">
    <w:abstractNumId w:val="13"/>
  </w:num>
  <w:num w:numId="17" w16cid:durableId="866405702">
    <w:abstractNumId w:val="14"/>
  </w:num>
  <w:num w:numId="18" w16cid:durableId="570241008">
    <w:abstractNumId w:val="16"/>
  </w:num>
  <w:num w:numId="19" w16cid:durableId="5519689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fr-CH" w:vendorID="64" w:dllVersion="6"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003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C3"/>
    <w:rsid w:val="000029D9"/>
    <w:rsid w:val="00006B04"/>
    <w:rsid w:val="00011216"/>
    <w:rsid w:val="00022144"/>
    <w:rsid w:val="00041231"/>
    <w:rsid w:val="00050B75"/>
    <w:rsid w:val="000528FF"/>
    <w:rsid w:val="00060066"/>
    <w:rsid w:val="00062724"/>
    <w:rsid w:val="0006765F"/>
    <w:rsid w:val="00067FDC"/>
    <w:rsid w:val="00074D44"/>
    <w:rsid w:val="00076173"/>
    <w:rsid w:val="00076B60"/>
    <w:rsid w:val="00080BA5"/>
    <w:rsid w:val="00087690"/>
    <w:rsid w:val="000904EB"/>
    <w:rsid w:val="000B2C9F"/>
    <w:rsid w:val="000D66EA"/>
    <w:rsid w:val="000E4D5E"/>
    <w:rsid w:val="000E7066"/>
    <w:rsid w:val="001079A4"/>
    <w:rsid w:val="001217B8"/>
    <w:rsid w:val="00131D38"/>
    <w:rsid w:val="00132F6C"/>
    <w:rsid w:val="00133E91"/>
    <w:rsid w:val="0013451B"/>
    <w:rsid w:val="0016049B"/>
    <w:rsid w:val="001605C1"/>
    <w:rsid w:val="00164419"/>
    <w:rsid w:val="00164D51"/>
    <w:rsid w:val="0017405B"/>
    <w:rsid w:val="0017476E"/>
    <w:rsid w:val="00175FA0"/>
    <w:rsid w:val="0018039E"/>
    <w:rsid w:val="00180405"/>
    <w:rsid w:val="00183B93"/>
    <w:rsid w:val="0018632F"/>
    <w:rsid w:val="001A5E34"/>
    <w:rsid w:val="001B1770"/>
    <w:rsid w:val="001C4B75"/>
    <w:rsid w:val="001E17EA"/>
    <w:rsid w:val="001E32E7"/>
    <w:rsid w:val="001E7AE5"/>
    <w:rsid w:val="001F3BDD"/>
    <w:rsid w:val="001F4FBE"/>
    <w:rsid w:val="002015C3"/>
    <w:rsid w:val="00202ABF"/>
    <w:rsid w:val="002053BB"/>
    <w:rsid w:val="00212725"/>
    <w:rsid w:val="002414F2"/>
    <w:rsid w:val="00254172"/>
    <w:rsid w:val="002566E1"/>
    <w:rsid w:val="0026228C"/>
    <w:rsid w:val="002754BA"/>
    <w:rsid w:val="00280D0C"/>
    <w:rsid w:val="00286255"/>
    <w:rsid w:val="00290976"/>
    <w:rsid w:val="0029139C"/>
    <w:rsid w:val="00293271"/>
    <w:rsid w:val="002962E1"/>
    <w:rsid w:val="002A431C"/>
    <w:rsid w:val="002A4977"/>
    <w:rsid w:val="002A5E24"/>
    <w:rsid w:val="002B3E1F"/>
    <w:rsid w:val="002C2B2D"/>
    <w:rsid w:val="002C3F42"/>
    <w:rsid w:val="002E0E8B"/>
    <w:rsid w:val="002F03A2"/>
    <w:rsid w:val="002F1B4F"/>
    <w:rsid w:val="0030589D"/>
    <w:rsid w:val="00306317"/>
    <w:rsid w:val="0031013C"/>
    <w:rsid w:val="003246BC"/>
    <w:rsid w:val="00334A43"/>
    <w:rsid w:val="00334BFF"/>
    <w:rsid w:val="0038467A"/>
    <w:rsid w:val="003A01F5"/>
    <w:rsid w:val="003B2A1C"/>
    <w:rsid w:val="003B6D10"/>
    <w:rsid w:val="003C349E"/>
    <w:rsid w:val="003C7BEF"/>
    <w:rsid w:val="003D4331"/>
    <w:rsid w:val="003D446D"/>
    <w:rsid w:val="003E07CD"/>
    <w:rsid w:val="003F0E89"/>
    <w:rsid w:val="003F1773"/>
    <w:rsid w:val="003F775D"/>
    <w:rsid w:val="00400C35"/>
    <w:rsid w:val="00406840"/>
    <w:rsid w:val="004215C1"/>
    <w:rsid w:val="00425273"/>
    <w:rsid w:val="00426DD5"/>
    <w:rsid w:val="00440CB5"/>
    <w:rsid w:val="0045007E"/>
    <w:rsid w:val="004503F6"/>
    <w:rsid w:val="00450779"/>
    <w:rsid w:val="0046201E"/>
    <w:rsid w:val="00485476"/>
    <w:rsid w:val="00487012"/>
    <w:rsid w:val="004A5633"/>
    <w:rsid w:val="004A7474"/>
    <w:rsid w:val="004A7F11"/>
    <w:rsid w:val="004B1587"/>
    <w:rsid w:val="004B2BC7"/>
    <w:rsid w:val="004B50B2"/>
    <w:rsid w:val="004C24C8"/>
    <w:rsid w:val="004C55F3"/>
    <w:rsid w:val="004C6C67"/>
    <w:rsid w:val="004D0313"/>
    <w:rsid w:val="00520612"/>
    <w:rsid w:val="00524224"/>
    <w:rsid w:val="00524579"/>
    <w:rsid w:val="00525061"/>
    <w:rsid w:val="00526D82"/>
    <w:rsid w:val="00552F3D"/>
    <w:rsid w:val="00554F3B"/>
    <w:rsid w:val="00564BDB"/>
    <w:rsid w:val="00567A4B"/>
    <w:rsid w:val="00583925"/>
    <w:rsid w:val="005C4204"/>
    <w:rsid w:val="005D124E"/>
    <w:rsid w:val="005D297E"/>
    <w:rsid w:val="005E23A3"/>
    <w:rsid w:val="005E6331"/>
    <w:rsid w:val="006060B6"/>
    <w:rsid w:val="00607E07"/>
    <w:rsid w:val="00626967"/>
    <w:rsid w:val="00630BA3"/>
    <w:rsid w:val="006341A4"/>
    <w:rsid w:val="006573E9"/>
    <w:rsid w:val="00661E41"/>
    <w:rsid w:val="00664840"/>
    <w:rsid w:val="00677D02"/>
    <w:rsid w:val="006805A0"/>
    <w:rsid w:val="006812CD"/>
    <w:rsid w:val="00686AEF"/>
    <w:rsid w:val="00691DAA"/>
    <w:rsid w:val="00692261"/>
    <w:rsid w:val="006A2FAB"/>
    <w:rsid w:val="006C22A7"/>
    <w:rsid w:val="006D0E19"/>
    <w:rsid w:val="006D7724"/>
    <w:rsid w:val="006E0B19"/>
    <w:rsid w:val="006E124C"/>
    <w:rsid w:val="006E7431"/>
    <w:rsid w:val="0070619F"/>
    <w:rsid w:val="007132B0"/>
    <w:rsid w:val="00716520"/>
    <w:rsid w:val="0072062B"/>
    <w:rsid w:val="00720A5D"/>
    <w:rsid w:val="007311BA"/>
    <w:rsid w:val="00733B5C"/>
    <w:rsid w:val="00744AEA"/>
    <w:rsid w:val="00763B08"/>
    <w:rsid w:val="00765253"/>
    <w:rsid w:val="00765511"/>
    <w:rsid w:val="00770DF3"/>
    <w:rsid w:val="00770EF1"/>
    <w:rsid w:val="007719F9"/>
    <w:rsid w:val="00780D16"/>
    <w:rsid w:val="007A0105"/>
    <w:rsid w:val="007B1250"/>
    <w:rsid w:val="007B4D64"/>
    <w:rsid w:val="007C7DA8"/>
    <w:rsid w:val="007D3D07"/>
    <w:rsid w:val="007D48E8"/>
    <w:rsid w:val="007D7C76"/>
    <w:rsid w:val="007E04BC"/>
    <w:rsid w:val="007E3449"/>
    <w:rsid w:val="007E7C1D"/>
    <w:rsid w:val="00810838"/>
    <w:rsid w:val="008142BF"/>
    <w:rsid w:val="008158ED"/>
    <w:rsid w:val="008159FA"/>
    <w:rsid w:val="00825500"/>
    <w:rsid w:val="00831BAA"/>
    <w:rsid w:val="00836FE2"/>
    <w:rsid w:val="008450C6"/>
    <w:rsid w:val="00846CDC"/>
    <w:rsid w:val="00852B82"/>
    <w:rsid w:val="00860AE1"/>
    <w:rsid w:val="0087387E"/>
    <w:rsid w:val="008745A0"/>
    <w:rsid w:val="00874EE9"/>
    <w:rsid w:val="008A540B"/>
    <w:rsid w:val="008A779C"/>
    <w:rsid w:val="008B13FB"/>
    <w:rsid w:val="008B25F6"/>
    <w:rsid w:val="008B3332"/>
    <w:rsid w:val="008B3419"/>
    <w:rsid w:val="008B7765"/>
    <w:rsid w:val="008C682F"/>
    <w:rsid w:val="008E5C2F"/>
    <w:rsid w:val="008F14F3"/>
    <w:rsid w:val="00901307"/>
    <w:rsid w:val="00901734"/>
    <w:rsid w:val="00901E9D"/>
    <w:rsid w:val="00905579"/>
    <w:rsid w:val="00916597"/>
    <w:rsid w:val="00944A88"/>
    <w:rsid w:val="0094539E"/>
    <w:rsid w:val="00945EE9"/>
    <w:rsid w:val="00946768"/>
    <w:rsid w:val="0096191C"/>
    <w:rsid w:val="00963974"/>
    <w:rsid w:val="00964A6B"/>
    <w:rsid w:val="00985B35"/>
    <w:rsid w:val="00985CB0"/>
    <w:rsid w:val="00987C4D"/>
    <w:rsid w:val="009965E7"/>
    <w:rsid w:val="009A1A66"/>
    <w:rsid w:val="009A4640"/>
    <w:rsid w:val="009B72DB"/>
    <w:rsid w:val="009C0B8F"/>
    <w:rsid w:val="009D1B1B"/>
    <w:rsid w:val="009D200A"/>
    <w:rsid w:val="009D4E52"/>
    <w:rsid w:val="009E51F7"/>
    <w:rsid w:val="009F7B79"/>
    <w:rsid w:val="00A146A2"/>
    <w:rsid w:val="00A162EE"/>
    <w:rsid w:val="00A279F9"/>
    <w:rsid w:val="00A428B0"/>
    <w:rsid w:val="00A4376F"/>
    <w:rsid w:val="00A43CA0"/>
    <w:rsid w:val="00A44674"/>
    <w:rsid w:val="00A514EA"/>
    <w:rsid w:val="00A54DB1"/>
    <w:rsid w:val="00A829E1"/>
    <w:rsid w:val="00A858B4"/>
    <w:rsid w:val="00A93F52"/>
    <w:rsid w:val="00A97F4A"/>
    <w:rsid w:val="00AB6ACD"/>
    <w:rsid w:val="00AC1EEF"/>
    <w:rsid w:val="00AE4C6A"/>
    <w:rsid w:val="00AF79CC"/>
    <w:rsid w:val="00B00ACC"/>
    <w:rsid w:val="00B233EC"/>
    <w:rsid w:val="00B33034"/>
    <w:rsid w:val="00B42C17"/>
    <w:rsid w:val="00B45C37"/>
    <w:rsid w:val="00B558D2"/>
    <w:rsid w:val="00B61589"/>
    <w:rsid w:val="00B6629C"/>
    <w:rsid w:val="00B662E0"/>
    <w:rsid w:val="00B74816"/>
    <w:rsid w:val="00B84AE5"/>
    <w:rsid w:val="00B86BF0"/>
    <w:rsid w:val="00B876C7"/>
    <w:rsid w:val="00B941E9"/>
    <w:rsid w:val="00B94A59"/>
    <w:rsid w:val="00B97160"/>
    <w:rsid w:val="00BA28E3"/>
    <w:rsid w:val="00BC4AC3"/>
    <w:rsid w:val="00BC4B86"/>
    <w:rsid w:val="00BE0C6B"/>
    <w:rsid w:val="00C007D7"/>
    <w:rsid w:val="00C12BBB"/>
    <w:rsid w:val="00C13C86"/>
    <w:rsid w:val="00C13D40"/>
    <w:rsid w:val="00C2283F"/>
    <w:rsid w:val="00C23D2B"/>
    <w:rsid w:val="00C41D35"/>
    <w:rsid w:val="00C44FBB"/>
    <w:rsid w:val="00C50517"/>
    <w:rsid w:val="00C51F4B"/>
    <w:rsid w:val="00C65B9E"/>
    <w:rsid w:val="00C7386B"/>
    <w:rsid w:val="00C749A7"/>
    <w:rsid w:val="00C93788"/>
    <w:rsid w:val="00CA05C9"/>
    <w:rsid w:val="00CA13E1"/>
    <w:rsid w:val="00CA692B"/>
    <w:rsid w:val="00CB347E"/>
    <w:rsid w:val="00CC1E14"/>
    <w:rsid w:val="00CC5B4B"/>
    <w:rsid w:val="00CD127D"/>
    <w:rsid w:val="00CD1AD8"/>
    <w:rsid w:val="00CF23BE"/>
    <w:rsid w:val="00CF3418"/>
    <w:rsid w:val="00CF485C"/>
    <w:rsid w:val="00D02492"/>
    <w:rsid w:val="00D03E90"/>
    <w:rsid w:val="00D22D78"/>
    <w:rsid w:val="00D62CEF"/>
    <w:rsid w:val="00D6533A"/>
    <w:rsid w:val="00D7384A"/>
    <w:rsid w:val="00D763FE"/>
    <w:rsid w:val="00D817DA"/>
    <w:rsid w:val="00D91B3F"/>
    <w:rsid w:val="00D92917"/>
    <w:rsid w:val="00D965B1"/>
    <w:rsid w:val="00D96D5C"/>
    <w:rsid w:val="00DA48CB"/>
    <w:rsid w:val="00DB62E1"/>
    <w:rsid w:val="00DB770A"/>
    <w:rsid w:val="00DC2A5E"/>
    <w:rsid w:val="00DD4B2E"/>
    <w:rsid w:val="00DE730F"/>
    <w:rsid w:val="00DF1780"/>
    <w:rsid w:val="00DF664C"/>
    <w:rsid w:val="00E17E15"/>
    <w:rsid w:val="00E32F10"/>
    <w:rsid w:val="00E36B12"/>
    <w:rsid w:val="00E54801"/>
    <w:rsid w:val="00E55E1F"/>
    <w:rsid w:val="00E65EB2"/>
    <w:rsid w:val="00E6706D"/>
    <w:rsid w:val="00E72D24"/>
    <w:rsid w:val="00E84B6D"/>
    <w:rsid w:val="00E8612C"/>
    <w:rsid w:val="00E957D6"/>
    <w:rsid w:val="00EA3D68"/>
    <w:rsid w:val="00EA542B"/>
    <w:rsid w:val="00ED76A0"/>
    <w:rsid w:val="00EE037E"/>
    <w:rsid w:val="00EE1B27"/>
    <w:rsid w:val="00EF73E4"/>
    <w:rsid w:val="00F00B28"/>
    <w:rsid w:val="00F01213"/>
    <w:rsid w:val="00F06E8B"/>
    <w:rsid w:val="00F11BC5"/>
    <w:rsid w:val="00F1447A"/>
    <w:rsid w:val="00F21679"/>
    <w:rsid w:val="00F430BE"/>
    <w:rsid w:val="00F64959"/>
    <w:rsid w:val="00F71624"/>
    <w:rsid w:val="00F751B3"/>
    <w:rsid w:val="00F763C8"/>
    <w:rsid w:val="00F7794F"/>
    <w:rsid w:val="00F77AC5"/>
    <w:rsid w:val="00F81B88"/>
    <w:rsid w:val="00F841C4"/>
    <w:rsid w:val="00F96117"/>
    <w:rsid w:val="00FA70A0"/>
    <w:rsid w:val="00FC10D1"/>
    <w:rsid w:val="00FC56DF"/>
    <w:rsid w:val="00FC5711"/>
    <w:rsid w:val="00FE29B8"/>
    <w:rsid w:val="00FE5D78"/>
    <w:rsid w:val="00FE6B8A"/>
    <w:rsid w:val="00FF11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75FF0C8B"/>
  <w15:docId w15:val="{D0C0A006-38AB-47D6-85BC-8D054A480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6840"/>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link w:val="Heading2Char"/>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rsid w:val="00E63C59"/>
    <w:rPr>
      <w:vertAlign w:val="superscript"/>
    </w:rPr>
  </w:style>
  <w:style w:type="paragraph" w:customStyle="1" w:styleId="enumlev1">
    <w:name w:val="enumlev1"/>
    <w:basedOn w:val="Normal"/>
    <w:link w:val="enumlev1Char"/>
    <w:qFormat/>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
    <w:rsid w:val="00964CF0"/>
    <w:rPr>
      <w:rFonts w:ascii="Calibri" w:hAnsi="Calibri"/>
      <w:position w:val="6"/>
      <w:sz w:val="18"/>
    </w:rPr>
  </w:style>
  <w:style w:type="paragraph" w:styleId="FootnoteText">
    <w:name w:val="footnote text"/>
    <w:aliases w:val="ACMA Footnote Text,ALTS FOOTNOTE,Footnote Text Char1,Footnote Text Char Char1,Footnote Text Char4 Char Char,Footnote Text Char1 Char1 Char1 Char,Footnote Text Char Char1 Char1 Char Char,DNV-"/>
    <w:basedOn w:val="Normal"/>
    <w:link w:val="FootnoteTextChar"/>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rsid w:val="00E63C59"/>
  </w:style>
  <w:style w:type="paragraph" w:styleId="Index2">
    <w:name w:val="index 2"/>
    <w:basedOn w:val="Normal"/>
    <w:next w:val="Normal"/>
    <w:rsid w:val="00E63C59"/>
    <w:pPr>
      <w:ind w:left="283"/>
    </w:pPr>
  </w:style>
  <w:style w:type="paragraph" w:styleId="Index3">
    <w:name w:val="index 3"/>
    <w:basedOn w:val="Normal"/>
    <w:next w:val="Normal"/>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rsid w:val="00E63C59"/>
  </w:style>
  <w:style w:type="paragraph" w:styleId="TOC7">
    <w:name w:val="toc 7"/>
    <w:basedOn w:val="TOC4"/>
    <w:rsid w:val="00E63C59"/>
  </w:style>
  <w:style w:type="paragraph" w:styleId="TOC8">
    <w:name w:val="toc 8"/>
    <w:basedOn w:val="TOC4"/>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qFormat/>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table" w:customStyle="1" w:styleId="TableGridLight1">
    <w:name w:val="Table Grid Light1"/>
    <w:basedOn w:val="TableNormal"/>
    <w:rsid w:val="009A611F"/>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7275B8"/>
    <w:rPr>
      <w:sz w:val="16"/>
      <w:szCs w:val="16"/>
    </w:rPr>
  </w:style>
  <w:style w:type="paragraph" w:styleId="CommentText">
    <w:name w:val="annotation text"/>
    <w:basedOn w:val="Normal"/>
    <w:link w:val="CommentTextChar"/>
    <w:rsid w:val="007275B8"/>
    <w:rPr>
      <w:sz w:val="20"/>
    </w:rPr>
  </w:style>
  <w:style w:type="character" w:customStyle="1" w:styleId="CommentTextChar">
    <w:name w:val="Comment Text Char"/>
    <w:link w:val="CommentText"/>
    <w:rsid w:val="007275B8"/>
    <w:rPr>
      <w:rFonts w:ascii="Calibri" w:hAnsi="Calibri"/>
      <w:lang w:val="en-GB" w:eastAsia="en-US"/>
    </w:rPr>
  </w:style>
  <w:style w:type="paragraph" w:styleId="CommentSubject">
    <w:name w:val="annotation subject"/>
    <w:basedOn w:val="CommentText"/>
    <w:next w:val="CommentText"/>
    <w:link w:val="CommentSubjectChar"/>
    <w:rsid w:val="007C7DA8"/>
    <w:rPr>
      <w:b/>
      <w:bCs/>
    </w:rPr>
  </w:style>
  <w:style w:type="character" w:customStyle="1" w:styleId="CommentSubjectChar">
    <w:name w:val="Comment Subject Char"/>
    <w:link w:val="CommentSubject"/>
    <w:rsid w:val="007C7DA8"/>
    <w:rPr>
      <w:rFonts w:ascii="Calibri" w:hAnsi="Calibri"/>
      <w:b/>
      <w:bCs/>
      <w:lang w:val="en-GB" w:eastAsia="en-US"/>
    </w:rPr>
  </w:style>
  <w:style w:type="table" w:styleId="TableGrid">
    <w:name w:val="Table Grid"/>
    <w:basedOn w:val="TableNormal"/>
    <w:rsid w:val="009A1A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rsid w:val="00692261"/>
    <w:rPr>
      <w:rFonts w:ascii="Calibri" w:hAnsi="Calibri"/>
      <w:sz w:val="24"/>
      <w:lang w:eastAsia="en-US"/>
    </w:rPr>
  </w:style>
  <w:style w:type="character" w:styleId="UnresolvedMention">
    <w:name w:val="Unresolved Mention"/>
    <w:basedOn w:val="DefaultParagraphFont"/>
    <w:uiPriority w:val="99"/>
    <w:semiHidden/>
    <w:unhideWhenUsed/>
    <w:rsid w:val="008450C6"/>
    <w:rPr>
      <w:color w:val="605E5C"/>
      <w:shd w:val="clear" w:color="auto" w:fill="E1DFDD"/>
    </w:rPr>
  </w:style>
  <w:style w:type="paragraph" w:styleId="ListParagraph">
    <w:name w:val="List Paragraph"/>
    <w:basedOn w:val="Normal"/>
    <w:link w:val="ListParagraphChar"/>
    <w:uiPriority w:val="34"/>
    <w:qFormat/>
    <w:rsid w:val="008450C6"/>
    <w:pPr>
      <w:ind w:left="720"/>
      <w:contextualSpacing/>
    </w:pPr>
  </w:style>
  <w:style w:type="character" w:customStyle="1" w:styleId="Heading2Char">
    <w:name w:val="Heading 2 Char"/>
    <w:basedOn w:val="DefaultParagraphFont"/>
    <w:link w:val="Heading2"/>
    <w:rsid w:val="008450C6"/>
    <w:rPr>
      <w:rFonts w:ascii="Calibri" w:hAnsi="Calibri"/>
      <w:b/>
      <w:sz w:val="24"/>
      <w:lang w:eastAsia="en-US"/>
    </w:r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7B4D64"/>
    <w:rPr>
      <w:rFonts w:ascii="Calibri" w:hAnsi="Calibri"/>
      <w:sz w:val="24"/>
      <w:lang w:eastAsia="en-US"/>
    </w:rPr>
  </w:style>
  <w:style w:type="character" w:customStyle="1" w:styleId="ListParagraphChar">
    <w:name w:val="List Paragraph Char"/>
    <w:link w:val="ListParagraph"/>
    <w:uiPriority w:val="34"/>
    <w:rsid w:val="007B4D64"/>
    <w:rPr>
      <w:rFonts w:ascii="Calibri" w:hAnsi="Calibri"/>
      <w:sz w:val="24"/>
      <w:lang w:eastAsia="en-US"/>
    </w:rPr>
  </w:style>
  <w:style w:type="character" w:customStyle="1" w:styleId="ui-provider">
    <w:name w:val="ui-provider"/>
    <w:basedOn w:val="DefaultParagraphFont"/>
    <w:rsid w:val="00487012"/>
  </w:style>
  <w:style w:type="character" w:customStyle="1" w:styleId="enumlev1Char">
    <w:name w:val="enumlev1 Char"/>
    <w:link w:val="enumlev1"/>
    <w:rsid w:val="009D4E52"/>
    <w:rPr>
      <w:rFonts w:ascii="Calibri" w:hAnsi="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8001">
      <w:bodyDiv w:val="1"/>
      <w:marLeft w:val="0"/>
      <w:marRight w:val="0"/>
      <w:marTop w:val="0"/>
      <w:marBottom w:val="0"/>
      <w:divBdr>
        <w:top w:val="none" w:sz="0" w:space="0" w:color="auto"/>
        <w:left w:val="none" w:sz="0" w:space="0" w:color="auto"/>
        <w:bottom w:val="none" w:sz="0" w:space="0" w:color="auto"/>
        <w:right w:val="none" w:sz="0" w:space="0" w:color="auto"/>
      </w:divBdr>
    </w:div>
    <w:div w:id="295067733">
      <w:bodyDiv w:val="1"/>
      <w:marLeft w:val="0"/>
      <w:marRight w:val="0"/>
      <w:marTop w:val="0"/>
      <w:marBottom w:val="0"/>
      <w:divBdr>
        <w:top w:val="none" w:sz="0" w:space="0" w:color="auto"/>
        <w:left w:val="none" w:sz="0" w:space="0" w:color="auto"/>
        <w:bottom w:val="none" w:sz="0" w:space="0" w:color="auto"/>
        <w:right w:val="none" w:sz="0" w:space="0" w:color="auto"/>
      </w:divBdr>
    </w:div>
    <w:div w:id="546839396">
      <w:bodyDiv w:val="1"/>
      <w:marLeft w:val="0"/>
      <w:marRight w:val="0"/>
      <w:marTop w:val="0"/>
      <w:marBottom w:val="0"/>
      <w:divBdr>
        <w:top w:val="none" w:sz="0" w:space="0" w:color="auto"/>
        <w:left w:val="none" w:sz="0" w:space="0" w:color="auto"/>
        <w:bottom w:val="none" w:sz="0" w:space="0" w:color="auto"/>
        <w:right w:val="none" w:sz="0" w:space="0" w:color="auto"/>
      </w:divBdr>
    </w:div>
    <w:div w:id="588513348">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98184179">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995181632">
      <w:bodyDiv w:val="1"/>
      <w:marLeft w:val="0"/>
      <w:marRight w:val="0"/>
      <w:marTop w:val="0"/>
      <w:marBottom w:val="0"/>
      <w:divBdr>
        <w:top w:val="none" w:sz="0" w:space="0" w:color="auto"/>
        <w:left w:val="none" w:sz="0" w:space="0" w:color="auto"/>
        <w:bottom w:val="none" w:sz="0" w:space="0" w:color="auto"/>
        <w:right w:val="none" w:sz="0" w:space="0" w:color="auto"/>
      </w:divBdr>
    </w:div>
    <w:div w:id="1094475369">
      <w:bodyDiv w:val="1"/>
      <w:marLeft w:val="0"/>
      <w:marRight w:val="0"/>
      <w:marTop w:val="0"/>
      <w:marBottom w:val="0"/>
      <w:divBdr>
        <w:top w:val="none" w:sz="0" w:space="0" w:color="auto"/>
        <w:left w:val="none" w:sz="0" w:space="0" w:color="auto"/>
        <w:bottom w:val="none" w:sz="0" w:space="0" w:color="auto"/>
        <w:right w:val="none" w:sz="0" w:space="0" w:color="auto"/>
      </w:divBdr>
    </w:div>
    <w:div w:id="1275749453">
      <w:bodyDiv w:val="1"/>
      <w:marLeft w:val="0"/>
      <w:marRight w:val="0"/>
      <w:marTop w:val="0"/>
      <w:marBottom w:val="0"/>
      <w:divBdr>
        <w:top w:val="none" w:sz="0" w:space="0" w:color="auto"/>
        <w:left w:val="none" w:sz="0" w:space="0" w:color="auto"/>
        <w:bottom w:val="none" w:sz="0" w:space="0" w:color="auto"/>
        <w:right w:val="none" w:sz="0" w:space="0" w:color="auto"/>
      </w:divBdr>
    </w:div>
    <w:div w:id="1497332860">
      <w:bodyDiv w:val="1"/>
      <w:marLeft w:val="0"/>
      <w:marRight w:val="0"/>
      <w:marTop w:val="0"/>
      <w:marBottom w:val="0"/>
      <w:divBdr>
        <w:top w:val="none" w:sz="0" w:space="0" w:color="auto"/>
        <w:left w:val="none" w:sz="0" w:space="0" w:color="auto"/>
        <w:bottom w:val="none" w:sz="0" w:space="0" w:color="auto"/>
        <w:right w:val="none" w:sz="0" w:space="0" w:color="auto"/>
      </w:divBdr>
    </w:div>
    <w:div w:id="1619948547">
      <w:bodyDiv w:val="1"/>
      <w:marLeft w:val="0"/>
      <w:marRight w:val="0"/>
      <w:marTop w:val="0"/>
      <w:marBottom w:val="0"/>
      <w:divBdr>
        <w:top w:val="none" w:sz="0" w:space="0" w:color="auto"/>
        <w:left w:val="none" w:sz="0" w:space="0" w:color="auto"/>
        <w:bottom w:val="none" w:sz="0" w:space="0" w:color="auto"/>
        <w:right w:val="none" w:sz="0" w:space="0" w:color="auto"/>
      </w:divBdr>
    </w:div>
    <w:div w:id="1711688604">
      <w:bodyDiv w:val="1"/>
      <w:marLeft w:val="0"/>
      <w:marRight w:val="0"/>
      <w:marTop w:val="0"/>
      <w:marBottom w:val="0"/>
      <w:divBdr>
        <w:top w:val="none" w:sz="0" w:space="0" w:color="auto"/>
        <w:left w:val="none" w:sz="0" w:space="0" w:color="auto"/>
        <w:bottom w:val="none" w:sz="0" w:space="0" w:color="auto"/>
        <w:right w:val="none" w:sz="0" w:space="0" w:color="auto"/>
      </w:divBdr>
    </w:div>
    <w:div w:id="199387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hyperlink" Target="mailto:tsbdir@itu.in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itu.int/md/T25-SG02-COL-0003/en" TargetMode="External"/><Relationship Id="rId17" Type="http://schemas.openxmlformats.org/officeDocument/2006/relationships/hyperlink" Target="https://www.itu.int/md/T25-SG02-R-0013/en" TargetMode="External"/><Relationship Id="rId2" Type="http://schemas.openxmlformats.org/officeDocument/2006/relationships/customXml" Target="../customXml/item2.xml"/><Relationship Id="rId16" Type="http://schemas.openxmlformats.org/officeDocument/2006/relationships/hyperlink" Target="https://www.itu.int/md/T25-SG02-R-0012/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sbsg2@itu.int" TargetMode="External"/><Relationship Id="rId5" Type="http://schemas.openxmlformats.org/officeDocument/2006/relationships/styles" Target="styles.xml"/><Relationship Id="rId15" Type="http://schemas.openxmlformats.org/officeDocument/2006/relationships/hyperlink" Target="https://www.itu.int/md/T25-SG02-R-0011/en" TargetMode="Externa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tu.int/md/T25-SG02-R-0010/en"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ani\AppData\Roaming\Microsoft\Templates\TSB%20DOC\TAP_Circular_1-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9260596c918b5a47adf064c2fbf85241">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41348940f8f33eeb3bbfe35db975f72a"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ec9dbc-0c64-4cc3-b3ee-679ad8bc4f75}"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Props1.xml><?xml version="1.0" encoding="utf-8"?>
<ds:datastoreItem xmlns:ds="http://schemas.openxmlformats.org/officeDocument/2006/customXml" ds:itemID="{6F825BFB-27AC-4166-8678-622E16539A75}">
  <ds:schemaRefs>
    <ds:schemaRef ds:uri="http://schemas.microsoft.com/sharepoint/v3/contenttype/forms"/>
  </ds:schemaRefs>
</ds:datastoreItem>
</file>

<file path=customXml/itemProps2.xml><?xml version="1.0" encoding="utf-8"?>
<ds:datastoreItem xmlns:ds="http://schemas.openxmlformats.org/officeDocument/2006/customXml" ds:itemID="{2A9FFA86-CD3A-4C66-8637-4D25949288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E94B83-1F61-4D00-B04C-10F376BA1134}">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docProps/app.xml><?xml version="1.0" encoding="utf-8"?>
<Properties xmlns="http://schemas.openxmlformats.org/officeDocument/2006/extended-properties" xmlns:vt="http://schemas.openxmlformats.org/officeDocument/2006/docPropsVTypes">
  <Template>TAP_Circular_1-E.dotx</Template>
  <TotalTime>37</TotalTime>
  <Pages>5</Pages>
  <Words>1503</Words>
  <Characters>8572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10055</CharactersWithSpaces>
  <SharedDoc>false</SharedDoc>
  <HLinks>
    <vt:vector size="54" baseType="variant">
      <vt:variant>
        <vt:i4>6881370</vt:i4>
      </vt:variant>
      <vt:variant>
        <vt:i4>18</vt:i4>
      </vt:variant>
      <vt:variant>
        <vt:i4>0</vt:i4>
      </vt:variant>
      <vt:variant>
        <vt:i4>5</vt:i4>
      </vt:variant>
      <vt:variant>
        <vt:lpwstr>mailto:tsbdir@itu.int</vt:lpwstr>
      </vt:variant>
      <vt:variant>
        <vt:lpwstr/>
      </vt:variant>
      <vt:variant>
        <vt:i4>5701652</vt:i4>
      </vt:variant>
      <vt:variant>
        <vt:i4>15</vt:i4>
      </vt:variant>
      <vt:variant>
        <vt:i4>0</vt:i4>
      </vt:variant>
      <vt:variant>
        <vt:i4>5</vt:i4>
      </vt:variant>
      <vt:variant>
        <vt:lpwstr>https://www.itu.int/md/T25-SG02-R-0007/en</vt:lpwstr>
      </vt:variant>
      <vt:variant>
        <vt:lpwstr/>
      </vt:variant>
      <vt:variant>
        <vt:i4>5636116</vt:i4>
      </vt:variant>
      <vt:variant>
        <vt:i4>12</vt:i4>
      </vt:variant>
      <vt:variant>
        <vt:i4>0</vt:i4>
      </vt:variant>
      <vt:variant>
        <vt:i4>5</vt:i4>
      </vt:variant>
      <vt:variant>
        <vt:lpwstr>https://www.itu.int/md/T25-SG02-R-0006/en</vt:lpwstr>
      </vt:variant>
      <vt:variant>
        <vt:lpwstr/>
      </vt:variant>
      <vt:variant>
        <vt:i4>5570580</vt:i4>
      </vt:variant>
      <vt:variant>
        <vt:i4>9</vt:i4>
      </vt:variant>
      <vt:variant>
        <vt:i4>0</vt:i4>
      </vt:variant>
      <vt:variant>
        <vt:i4>5</vt:i4>
      </vt:variant>
      <vt:variant>
        <vt:lpwstr>https://www.itu.int/md/T25-SG02-R-0005/en</vt:lpwstr>
      </vt:variant>
      <vt:variant>
        <vt:lpwstr/>
      </vt:variant>
      <vt:variant>
        <vt:i4>5505044</vt:i4>
      </vt:variant>
      <vt:variant>
        <vt:i4>6</vt:i4>
      </vt:variant>
      <vt:variant>
        <vt:i4>0</vt:i4>
      </vt:variant>
      <vt:variant>
        <vt:i4>5</vt:i4>
      </vt:variant>
      <vt:variant>
        <vt:lpwstr>https://www.itu.int/md/T25-SG02-R-0004/en</vt:lpwstr>
      </vt:variant>
      <vt:variant>
        <vt:lpwstr/>
      </vt:variant>
      <vt:variant>
        <vt:i4>3932265</vt:i4>
      </vt:variant>
      <vt:variant>
        <vt:i4>3</vt:i4>
      </vt:variant>
      <vt:variant>
        <vt:i4>0</vt:i4>
      </vt:variant>
      <vt:variant>
        <vt:i4>5</vt:i4>
      </vt:variant>
      <vt:variant>
        <vt:lpwstr>https://www.itu.int/md/T25-SG02-COL-0003/en</vt:lpwstr>
      </vt:variant>
      <vt:variant>
        <vt:lpwstr/>
      </vt:variant>
      <vt:variant>
        <vt:i4>6750221</vt:i4>
      </vt:variant>
      <vt:variant>
        <vt:i4>0</vt:i4>
      </vt:variant>
      <vt:variant>
        <vt:i4>0</vt:i4>
      </vt:variant>
      <vt:variant>
        <vt:i4>5</vt:i4>
      </vt:variant>
      <vt:variant>
        <vt:lpwstr>mailto:tsbsg2@itu.int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Bilani, Joumana</dc:creator>
  <cp:keywords/>
  <dc:description/>
  <cp:lastModifiedBy>Braud, Olivia</cp:lastModifiedBy>
  <cp:revision>46</cp:revision>
  <cp:lastPrinted>2025-09-16T12:49:00Z</cp:lastPrinted>
  <dcterms:created xsi:type="dcterms:W3CDTF">2025-09-08T15:38:00Z</dcterms:created>
  <dcterms:modified xsi:type="dcterms:W3CDTF">2025-09-16T12:50:00Z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
  </property>
  <property fmtid="{D5CDD505-2E9C-101B-9397-08002B2CF9AE}" pid="3" name="Docdate">
    <vt:lpwstr/>
  </property>
  <property fmtid="{D5CDD505-2E9C-101B-9397-08002B2CF9AE}" pid="4" name="Docorlang">
    <vt:lpwstr/>
  </property>
  <property fmtid="{D5CDD505-2E9C-101B-9397-08002B2CF9AE}" pid="5" name="ContentTypeId">
    <vt:lpwstr>0x010100D1E61AAD99A901438D9BC061B6D8E5BF</vt:lpwstr>
  </property>
  <property fmtid="{D5CDD505-2E9C-101B-9397-08002B2CF9AE}" pid="6" name="MediaServiceImageTags">
    <vt:lpwstr/>
  </property>
</Properties>
</file>