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715"/>
        <w:gridCol w:w="4925"/>
      </w:tblGrid>
      <w:tr w:rsidR="007B6316" w14:paraId="2A40CED5" w14:textId="77777777" w:rsidTr="000E5327">
        <w:trPr>
          <w:cantSplit/>
          <w:trHeight w:val="340"/>
        </w:trPr>
        <w:tc>
          <w:tcPr>
            <w:tcW w:w="1260" w:type="dxa"/>
          </w:tcPr>
          <w:p w14:paraId="0D7F7709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0307AB8C" wp14:editId="584CDD5E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2"/>
            <w:vAlign w:val="center"/>
          </w:tcPr>
          <w:p w14:paraId="6E063F93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00C1EA29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6B2C29" w14:paraId="3CF9BE9C" w14:textId="77777777" w:rsidTr="000E5327">
        <w:trPr>
          <w:cantSplit/>
          <w:trHeight w:val="340"/>
        </w:trPr>
        <w:tc>
          <w:tcPr>
            <w:tcW w:w="1260" w:type="dxa"/>
          </w:tcPr>
          <w:p w14:paraId="134B941B" w14:textId="77777777" w:rsidR="007B6316" w:rsidRPr="006B2C2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5" w:type="dxa"/>
          </w:tcPr>
          <w:p w14:paraId="557D7CCD" w14:textId="77777777" w:rsidR="007B6316" w:rsidRPr="006B2C29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4925" w:type="dxa"/>
          </w:tcPr>
          <w:p w14:paraId="4A29B461" w14:textId="1D1332F8" w:rsidR="007B6316" w:rsidRPr="006B2C29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Ginebra,</w:t>
            </w:r>
            <w:r w:rsidR="00370ED1" w:rsidRPr="006B2C29">
              <w:rPr>
                <w:sz w:val="22"/>
                <w:szCs w:val="22"/>
              </w:rPr>
              <w:t xml:space="preserve"> </w:t>
            </w:r>
            <w:r w:rsidR="00373720">
              <w:rPr>
                <w:sz w:val="22"/>
                <w:szCs w:val="22"/>
              </w:rPr>
              <w:t>16</w:t>
            </w:r>
            <w:r w:rsidR="00370ED1" w:rsidRPr="006B2C29">
              <w:rPr>
                <w:sz w:val="22"/>
                <w:szCs w:val="22"/>
              </w:rPr>
              <w:t xml:space="preserve"> de </w:t>
            </w:r>
            <w:r w:rsidR="00373720">
              <w:rPr>
                <w:sz w:val="22"/>
                <w:szCs w:val="22"/>
              </w:rPr>
              <w:t>septiembre</w:t>
            </w:r>
            <w:r w:rsidR="00370ED1" w:rsidRPr="006B2C29">
              <w:rPr>
                <w:sz w:val="22"/>
                <w:szCs w:val="22"/>
              </w:rPr>
              <w:t xml:space="preserve"> de 2025</w:t>
            </w:r>
          </w:p>
        </w:tc>
      </w:tr>
      <w:tr w:rsidR="001350B9" w:rsidRPr="006B2C29" w14:paraId="1818BAEF" w14:textId="77777777" w:rsidTr="000E5327">
        <w:trPr>
          <w:cantSplit/>
          <w:trHeight w:val="340"/>
        </w:trPr>
        <w:tc>
          <w:tcPr>
            <w:tcW w:w="1260" w:type="dxa"/>
          </w:tcPr>
          <w:p w14:paraId="54124A8D" w14:textId="77777777" w:rsidR="001350B9" w:rsidRPr="000E5327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000E5327">
              <w:rPr>
                <w:b/>
                <w:bCs/>
                <w:sz w:val="22"/>
                <w:szCs w:val="22"/>
              </w:rPr>
              <w:t>Ref.:</w:t>
            </w:r>
          </w:p>
          <w:p w14:paraId="5CC2E1EE" w14:textId="77777777" w:rsidR="001350B9" w:rsidRPr="006B2C29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715" w:type="dxa"/>
          </w:tcPr>
          <w:p w14:paraId="3B625814" w14:textId="7082502E" w:rsidR="001350B9" w:rsidRPr="006B2C2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6B2C29">
              <w:rPr>
                <w:b/>
                <w:sz w:val="22"/>
                <w:szCs w:val="22"/>
              </w:rPr>
              <w:t xml:space="preserve">Circular TSB </w:t>
            </w:r>
            <w:r w:rsidR="00373720">
              <w:rPr>
                <w:b/>
                <w:sz w:val="22"/>
                <w:szCs w:val="22"/>
              </w:rPr>
              <w:t>71</w:t>
            </w:r>
          </w:p>
          <w:p w14:paraId="46D9D154" w14:textId="49B6FD2F" w:rsidR="001350B9" w:rsidRPr="006B2C29" w:rsidRDefault="00370ED1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SG2</w:t>
            </w:r>
            <w:r w:rsidR="001350B9" w:rsidRPr="006B2C29">
              <w:rPr>
                <w:sz w:val="22"/>
                <w:szCs w:val="22"/>
              </w:rPr>
              <w:t>/</w:t>
            </w:r>
            <w:r w:rsidRPr="006B2C29">
              <w:rPr>
                <w:sz w:val="22"/>
                <w:szCs w:val="22"/>
              </w:rPr>
              <w:t>MCB</w:t>
            </w:r>
          </w:p>
          <w:p w14:paraId="2D406A18" w14:textId="77777777" w:rsidR="001350B9" w:rsidRPr="006B2C29" w:rsidRDefault="001350B9" w:rsidP="007B6316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</w:p>
        </w:tc>
        <w:tc>
          <w:tcPr>
            <w:tcW w:w="4925" w:type="dxa"/>
            <w:vMerge w:val="restart"/>
          </w:tcPr>
          <w:p w14:paraId="1323EDBE" w14:textId="77777777" w:rsidR="00014913" w:rsidRPr="009C7037" w:rsidRDefault="00014913" w:rsidP="00014913">
            <w:pPr>
              <w:pStyle w:val="Tabletext0"/>
              <w:ind w:firstLine="76"/>
              <w:rPr>
                <w:szCs w:val="22"/>
                <w:lang w:val="es-ES"/>
              </w:rPr>
            </w:pPr>
            <w:bookmarkStart w:id="0" w:name="Addressee_S"/>
            <w:bookmarkEnd w:id="0"/>
            <w:r w:rsidRPr="009C7037">
              <w:rPr>
                <w:b/>
                <w:bCs/>
                <w:color w:val="000000"/>
                <w:szCs w:val="22"/>
                <w:lang w:val="es-ES"/>
              </w:rPr>
              <w:t>Para:</w:t>
            </w:r>
          </w:p>
          <w:p w14:paraId="2D1F8017" w14:textId="582AAA4C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</w:r>
            <w:r w:rsidR="00014913">
              <w:rPr>
                <w:sz w:val="22"/>
                <w:szCs w:val="22"/>
              </w:rPr>
              <w:t>L</w:t>
            </w:r>
            <w:r w:rsidR="001350B9" w:rsidRPr="006B2C29">
              <w:rPr>
                <w:sz w:val="22"/>
                <w:szCs w:val="22"/>
              </w:rPr>
              <w:t>as Administraciones de los Estados Miembros de la Unión</w:t>
            </w:r>
            <w:r w:rsidRPr="006B2C29">
              <w:rPr>
                <w:sz w:val="22"/>
                <w:szCs w:val="22"/>
              </w:rPr>
              <w:t>;</w:t>
            </w:r>
          </w:p>
          <w:p w14:paraId="4015785A" w14:textId="1E880796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Pr="006B2C29">
              <w:rPr>
                <w:sz w:val="22"/>
                <w:szCs w:val="22"/>
              </w:rPr>
              <w:tab/>
            </w:r>
            <w:r w:rsidR="00014913">
              <w:rPr>
                <w:sz w:val="22"/>
                <w:szCs w:val="22"/>
              </w:rPr>
              <w:t>E</w:t>
            </w:r>
            <w:r w:rsidR="00373720">
              <w:rPr>
                <w:sz w:val="22"/>
                <w:szCs w:val="22"/>
              </w:rPr>
              <w:t xml:space="preserve">l </w:t>
            </w:r>
            <w:r w:rsidRPr="006B2C29">
              <w:rPr>
                <w:sz w:val="22"/>
                <w:szCs w:val="22"/>
              </w:rPr>
              <w:t>Estado de Palestina (Res.99 (Rev. Dubái, 2018))</w:t>
            </w:r>
          </w:p>
          <w:p w14:paraId="0EA70D19" w14:textId="37625805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b/>
                <w:bCs/>
                <w:sz w:val="22"/>
                <w:szCs w:val="22"/>
              </w:rPr>
            </w:pPr>
            <w:r w:rsidRPr="006B2C29">
              <w:rPr>
                <w:b/>
                <w:bCs/>
                <w:sz w:val="22"/>
                <w:szCs w:val="22"/>
              </w:rPr>
              <w:t>Copia:</w:t>
            </w:r>
          </w:p>
          <w:p w14:paraId="1E227F95" w14:textId="60EEAF9C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 xml:space="preserve">A los Miembros de Sector </w:t>
            </w:r>
            <w:r w:rsidRPr="006B2C29">
              <w:rPr>
                <w:sz w:val="22"/>
                <w:szCs w:val="22"/>
              </w:rPr>
              <w:t xml:space="preserve">del </w:t>
            </w:r>
            <w:r w:rsidR="001350B9" w:rsidRPr="006B2C29">
              <w:rPr>
                <w:sz w:val="22"/>
                <w:szCs w:val="22"/>
              </w:rPr>
              <w:t>UIT</w:t>
            </w:r>
            <w:r w:rsidR="001350B9" w:rsidRPr="006B2C29">
              <w:rPr>
                <w:sz w:val="22"/>
                <w:szCs w:val="22"/>
              </w:rPr>
              <w:noBreakHyphen/>
              <w:t>T;</w:t>
            </w:r>
          </w:p>
          <w:p w14:paraId="53346186" w14:textId="07875706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 los Asociados de</w:t>
            </w:r>
            <w:r w:rsidRPr="006B2C29">
              <w:rPr>
                <w:sz w:val="22"/>
                <w:szCs w:val="22"/>
              </w:rPr>
              <w:t xml:space="preserve"> </w:t>
            </w:r>
            <w:r w:rsidR="001350B9" w:rsidRPr="006B2C29">
              <w:rPr>
                <w:sz w:val="22"/>
                <w:szCs w:val="22"/>
              </w:rPr>
              <w:t>l</w:t>
            </w:r>
            <w:r w:rsidRPr="006B2C29">
              <w:rPr>
                <w:sz w:val="22"/>
                <w:szCs w:val="22"/>
              </w:rPr>
              <w:t>a Comisión de Estudio 2 del </w:t>
            </w:r>
            <w:r w:rsidR="001350B9" w:rsidRPr="006B2C29">
              <w:rPr>
                <w:sz w:val="22"/>
                <w:szCs w:val="22"/>
              </w:rPr>
              <w:t>UIT</w:t>
            </w:r>
            <w:r w:rsidR="001350B9" w:rsidRPr="006B2C29">
              <w:rPr>
                <w:sz w:val="22"/>
                <w:szCs w:val="22"/>
              </w:rPr>
              <w:noBreakHyphen/>
              <w:t>T;</w:t>
            </w:r>
          </w:p>
          <w:p w14:paraId="1B4B2DF2" w14:textId="10E07BE1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 las Instituciones Académicas de</w:t>
            </w:r>
            <w:r w:rsidRPr="006B2C29">
              <w:rPr>
                <w:sz w:val="22"/>
                <w:szCs w:val="22"/>
              </w:rPr>
              <w:t xml:space="preserve"> </w:t>
            </w:r>
            <w:r w:rsidR="001350B9" w:rsidRPr="006B2C29">
              <w:rPr>
                <w:sz w:val="22"/>
                <w:szCs w:val="22"/>
              </w:rPr>
              <w:t>l</w:t>
            </w:r>
            <w:r w:rsidRPr="006B2C29">
              <w:rPr>
                <w:sz w:val="22"/>
                <w:szCs w:val="22"/>
              </w:rPr>
              <w:t>a</w:t>
            </w:r>
            <w:r w:rsidR="001350B9" w:rsidRPr="006B2C29">
              <w:rPr>
                <w:sz w:val="22"/>
                <w:szCs w:val="22"/>
              </w:rPr>
              <w:t xml:space="preserve"> UIT;</w:t>
            </w:r>
          </w:p>
          <w:p w14:paraId="7CE8B98C" w14:textId="0630184B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Al Presidente y a los Vicepresidentes de la</w:t>
            </w:r>
            <w:r w:rsidRPr="006B2C29">
              <w:rPr>
                <w:sz w:val="22"/>
                <w:szCs w:val="22"/>
              </w:rPr>
              <w:t xml:space="preserve"> </w:t>
            </w:r>
            <w:r w:rsidR="001350B9" w:rsidRPr="006B2C29">
              <w:rPr>
                <w:sz w:val="22"/>
                <w:szCs w:val="22"/>
              </w:rPr>
              <w:t xml:space="preserve">Comisión de Estudio </w:t>
            </w:r>
            <w:r w:rsidRPr="006B2C29">
              <w:rPr>
                <w:sz w:val="22"/>
                <w:szCs w:val="22"/>
              </w:rPr>
              <w:t>2 del UIT-T;</w:t>
            </w:r>
          </w:p>
          <w:p w14:paraId="1D3716E8" w14:textId="1EE71FD7" w:rsidR="00370ED1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Al Director de la Oficina de Desarrollo de las Telecomunicaciones;</w:t>
            </w:r>
          </w:p>
          <w:p w14:paraId="599DDC49" w14:textId="52341E1C" w:rsidR="001350B9" w:rsidRPr="006B2C29" w:rsidRDefault="00370ED1" w:rsidP="00370ED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–</w:t>
            </w:r>
            <w:r w:rsidR="001350B9" w:rsidRPr="006B2C29">
              <w:rPr>
                <w:sz w:val="22"/>
                <w:szCs w:val="22"/>
              </w:rPr>
              <w:tab/>
              <w:t>Al Director de la Oficina de Radiocomunicaciones</w:t>
            </w:r>
          </w:p>
        </w:tc>
      </w:tr>
      <w:tr w:rsidR="001350B9" w:rsidRPr="006B2C29" w14:paraId="6BB38550" w14:textId="77777777" w:rsidTr="000E5327">
        <w:trPr>
          <w:cantSplit/>
        </w:trPr>
        <w:tc>
          <w:tcPr>
            <w:tcW w:w="1260" w:type="dxa"/>
          </w:tcPr>
          <w:p w14:paraId="07C81135" w14:textId="77777777" w:rsidR="001350B9" w:rsidRPr="006B2C2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Tel.:</w:t>
            </w:r>
          </w:p>
        </w:tc>
        <w:tc>
          <w:tcPr>
            <w:tcW w:w="3715" w:type="dxa"/>
          </w:tcPr>
          <w:p w14:paraId="2148E271" w14:textId="0735B0E6" w:rsidR="001350B9" w:rsidRPr="006B2C2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+41 22 730</w:t>
            </w:r>
            <w:r w:rsidR="00370ED1" w:rsidRPr="006B2C29">
              <w:rPr>
                <w:sz w:val="22"/>
                <w:szCs w:val="22"/>
              </w:rPr>
              <w:t xml:space="preserve"> 5901</w:t>
            </w:r>
          </w:p>
        </w:tc>
        <w:tc>
          <w:tcPr>
            <w:tcW w:w="4925" w:type="dxa"/>
            <w:vMerge/>
          </w:tcPr>
          <w:p w14:paraId="0423C7C5" w14:textId="77777777" w:rsidR="001350B9" w:rsidRPr="006B2C2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6B2C29" w14:paraId="35D83FFE" w14:textId="77777777" w:rsidTr="000E5327">
        <w:trPr>
          <w:cantSplit/>
        </w:trPr>
        <w:tc>
          <w:tcPr>
            <w:tcW w:w="1260" w:type="dxa"/>
          </w:tcPr>
          <w:p w14:paraId="610E4978" w14:textId="77777777" w:rsidR="001350B9" w:rsidRPr="006B2C2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Fax:</w:t>
            </w:r>
          </w:p>
        </w:tc>
        <w:tc>
          <w:tcPr>
            <w:tcW w:w="3715" w:type="dxa"/>
          </w:tcPr>
          <w:p w14:paraId="7C2560B9" w14:textId="77777777" w:rsidR="001350B9" w:rsidRPr="006B2C2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+41 22 730 5853</w:t>
            </w:r>
          </w:p>
        </w:tc>
        <w:tc>
          <w:tcPr>
            <w:tcW w:w="4925" w:type="dxa"/>
            <w:vMerge/>
          </w:tcPr>
          <w:p w14:paraId="40FC9B22" w14:textId="77777777" w:rsidR="001350B9" w:rsidRPr="006B2C2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6B2C29" w14:paraId="04AEC8CD" w14:textId="77777777" w:rsidTr="000E5327">
        <w:trPr>
          <w:cantSplit/>
          <w:trHeight w:val="2511"/>
        </w:trPr>
        <w:tc>
          <w:tcPr>
            <w:tcW w:w="1260" w:type="dxa"/>
          </w:tcPr>
          <w:p w14:paraId="441BC88B" w14:textId="77777777" w:rsidR="001350B9" w:rsidRPr="006B2C2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6B2C29">
              <w:rPr>
                <w:sz w:val="22"/>
                <w:szCs w:val="22"/>
              </w:rPr>
              <w:t>Correo-e:</w:t>
            </w:r>
          </w:p>
        </w:tc>
        <w:tc>
          <w:tcPr>
            <w:tcW w:w="3715" w:type="dxa"/>
          </w:tcPr>
          <w:p w14:paraId="78E94B18" w14:textId="04A17EFB" w:rsidR="001350B9" w:rsidRPr="006B2C29" w:rsidRDefault="008E2510" w:rsidP="00303D62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12" w:history="1">
              <w:r w:rsidR="00370ED1" w:rsidRPr="006B2C29">
                <w:rPr>
                  <w:rStyle w:val="Hyperlink"/>
                  <w:sz w:val="22"/>
                  <w:szCs w:val="22"/>
                </w:rPr>
                <w:t>tsbsg2@itu.int</w:t>
              </w:r>
            </w:hyperlink>
          </w:p>
        </w:tc>
        <w:tc>
          <w:tcPr>
            <w:tcW w:w="4925" w:type="dxa"/>
            <w:vMerge/>
          </w:tcPr>
          <w:p w14:paraId="28F2C651" w14:textId="77777777" w:rsidR="001350B9" w:rsidRPr="006B2C29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6B2C29" w14:paraId="0119FAD7" w14:textId="77777777" w:rsidTr="000E5327">
        <w:trPr>
          <w:cantSplit/>
        </w:trPr>
        <w:tc>
          <w:tcPr>
            <w:tcW w:w="1260" w:type="dxa"/>
          </w:tcPr>
          <w:p w14:paraId="5547BF79" w14:textId="77777777" w:rsidR="007B6316" w:rsidRPr="006B2C2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  <w:r w:rsidRPr="000E5327">
              <w:rPr>
                <w:b/>
                <w:bCs/>
                <w:sz w:val="22"/>
                <w:szCs w:val="22"/>
              </w:rPr>
              <w:t>Asunto</w:t>
            </w:r>
            <w:r w:rsidRPr="006B2C29">
              <w:rPr>
                <w:sz w:val="22"/>
                <w:szCs w:val="22"/>
              </w:rPr>
              <w:t>:</w:t>
            </w:r>
          </w:p>
        </w:tc>
        <w:tc>
          <w:tcPr>
            <w:tcW w:w="8640" w:type="dxa"/>
            <w:gridSpan w:val="2"/>
          </w:tcPr>
          <w:p w14:paraId="3C8979FF" w14:textId="4EDF10EB" w:rsidR="007B6316" w:rsidRPr="006B2C29" w:rsidRDefault="00370ED1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>Situación de la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 xml:space="preserve"> revisión de las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Recomendaci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>ones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</w:t>
            </w:r>
            <w:r w:rsidR="00373720">
              <w:rPr>
                <w:b/>
                <w:sz w:val="22"/>
                <w:szCs w:val="22"/>
              </w:rPr>
              <w:t>UIT</w:t>
            </w:r>
            <w:r w:rsidR="00373720" w:rsidRPr="006C41D8">
              <w:rPr>
                <w:b/>
                <w:sz w:val="22"/>
                <w:szCs w:val="22"/>
              </w:rPr>
              <w:t>-T E.156</w:t>
            </w:r>
            <w:r w:rsidR="00373720">
              <w:rPr>
                <w:b/>
                <w:sz w:val="22"/>
                <w:szCs w:val="22"/>
              </w:rPr>
              <w:t xml:space="preserve"> y UIT</w:t>
            </w:r>
            <w:r w:rsidR="00373720" w:rsidRPr="006C41D8">
              <w:rPr>
                <w:b/>
                <w:sz w:val="22"/>
                <w:szCs w:val="22"/>
              </w:rPr>
              <w:t xml:space="preserve">-T E.164 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>determinada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>s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y d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 xml:space="preserve">el proyecto de 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>nueva Recomendación UIT</w:t>
            </w:r>
            <w:r w:rsidRPr="006B2C29">
              <w:rPr>
                <w:b/>
                <w:sz w:val="22"/>
                <w:szCs w:val="22"/>
                <w:lang w:val="es-ES"/>
              </w:rPr>
              <w:t xml:space="preserve">-T </w:t>
            </w:r>
            <w:r w:rsidR="00373720" w:rsidRPr="006C41D8">
              <w:rPr>
                <w:b/>
                <w:sz w:val="22"/>
                <w:szCs w:val="22"/>
              </w:rPr>
              <w:t>E.371 (</w:t>
            </w:r>
            <w:r w:rsidR="00373720">
              <w:rPr>
                <w:b/>
                <w:sz w:val="22"/>
                <w:szCs w:val="22"/>
              </w:rPr>
              <w:t>ante</w:t>
            </w:r>
            <w:r w:rsidR="00014913">
              <w:rPr>
                <w:b/>
                <w:sz w:val="22"/>
                <w:szCs w:val="22"/>
              </w:rPr>
              <w:t>s</w:t>
            </w:r>
            <w:r w:rsidR="00373720" w:rsidRPr="006C41D8">
              <w:rPr>
                <w:b/>
                <w:sz w:val="22"/>
                <w:szCs w:val="22"/>
              </w:rPr>
              <w:t xml:space="preserve"> E.dit)</w:t>
            </w:r>
            <w:r w:rsidRPr="006B2C29">
              <w:rPr>
                <w:b/>
                <w:sz w:val="22"/>
                <w:szCs w:val="22"/>
                <w:lang w:val="es-ES"/>
              </w:rPr>
              <w:t xml:space="preserve"> tras la reunión de la Comisión de Estudio</w:t>
            </w:r>
            <w:r w:rsidR="000A2148" w:rsidRPr="006B2C29">
              <w:rPr>
                <w:b/>
                <w:sz w:val="22"/>
                <w:szCs w:val="22"/>
                <w:lang w:val="es-ES"/>
              </w:rPr>
              <w:t> </w:t>
            </w:r>
            <w:r w:rsidRPr="006B2C29">
              <w:rPr>
                <w:b/>
                <w:sz w:val="22"/>
                <w:szCs w:val="22"/>
                <w:lang w:val="es-ES"/>
              </w:rPr>
              <w:t>2 del UIT</w:t>
            </w:r>
            <w:r w:rsidR="000A2148" w:rsidRPr="006B2C29">
              <w:rPr>
                <w:b/>
                <w:sz w:val="22"/>
                <w:szCs w:val="22"/>
                <w:lang w:val="es-ES"/>
              </w:rPr>
              <w:noBreakHyphen/>
            </w:r>
            <w:r w:rsidRPr="006B2C29">
              <w:rPr>
                <w:b/>
                <w:sz w:val="22"/>
                <w:szCs w:val="22"/>
                <w:lang w:val="es-ES"/>
              </w:rPr>
              <w:t>T (Ginebra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, 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>5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de </w:t>
            </w:r>
            <w:r w:rsidR="00373720">
              <w:rPr>
                <w:rFonts w:cstheme="minorHAnsi"/>
                <w:b/>
                <w:sz w:val="22"/>
                <w:szCs w:val="22"/>
                <w:lang w:val="es-ES"/>
              </w:rPr>
              <w:t>septiembre</w:t>
            </w:r>
            <w:r w:rsidRPr="006B2C29">
              <w:rPr>
                <w:rFonts w:cstheme="minorHAnsi"/>
                <w:b/>
                <w:sz w:val="22"/>
                <w:szCs w:val="22"/>
                <w:lang w:val="es-ES"/>
              </w:rPr>
              <w:t xml:space="preserve"> de 2025)</w:t>
            </w:r>
          </w:p>
        </w:tc>
      </w:tr>
    </w:tbl>
    <w:p w14:paraId="5CB8BD5B" w14:textId="78CC29DC" w:rsidR="00C34772" w:rsidRPr="006B2C29" w:rsidRDefault="00C34772" w:rsidP="000E5327">
      <w:pPr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6B2C29">
        <w:rPr>
          <w:sz w:val="22"/>
          <w:szCs w:val="22"/>
        </w:rPr>
        <w:t>Muy Señora mía/Muy Señor mío</w:t>
      </w:r>
      <w:r w:rsidR="000E5327">
        <w:rPr>
          <w:sz w:val="22"/>
          <w:szCs w:val="22"/>
        </w:rPr>
        <w:t>,</w:t>
      </w:r>
    </w:p>
    <w:p w14:paraId="36452F31" w14:textId="28508D0E" w:rsidR="007B6316" w:rsidRPr="006B2C29" w:rsidRDefault="00370ED1" w:rsidP="00373720">
      <w:pPr>
        <w:spacing w:after="240"/>
        <w:rPr>
          <w:sz w:val="22"/>
          <w:szCs w:val="22"/>
        </w:rPr>
      </w:pPr>
      <w:r w:rsidRPr="006B2C29">
        <w:rPr>
          <w:rFonts w:cstheme="minorHAnsi"/>
          <w:spacing w:val="-2"/>
          <w:sz w:val="22"/>
          <w:szCs w:val="22"/>
          <w:lang w:val="es-ES"/>
        </w:rPr>
        <w:t>1</w:t>
      </w:r>
      <w:r w:rsidRPr="006B2C29">
        <w:rPr>
          <w:rFonts w:cstheme="minorHAnsi"/>
          <w:spacing w:val="-2"/>
          <w:sz w:val="22"/>
          <w:szCs w:val="22"/>
          <w:lang w:val="es-ES"/>
        </w:rPr>
        <w:tab/>
        <w:t xml:space="preserve">A raíz de la </w:t>
      </w:r>
      <w:hyperlink r:id="rId13" w:history="1">
        <w:r w:rsidR="00373720">
          <w:rPr>
            <w:rStyle w:val="Hyperlink"/>
            <w:rFonts w:cstheme="minorHAnsi"/>
            <w:spacing w:val="-2"/>
            <w:sz w:val="22"/>
            <w:szCs w:val="22"/>
            <w:lang w:val="es-ES"/>
          </w:rPr>
          <w:t>Circular TSB 29</w:t>
        </w:r>
      </w:hyperlink>
      <w:r w:rsidRPr="006B2C29">
        <w:rPr>
          <w:sz w:val="22"/>
          <w:szCs w:val="22"/>
          <w:lang w:val="es-ES"/>
        </w:rPr>
        <w:t xml:space="preserve"> de</w:t>
      </w:r>
      <w:r w:rsidRPr="006B2C29">
        <w:rPr>
          <w:rFonts w:cstheme="minorHAnsi"/>
          <w:spacing w:val="-2"/>
          <w:sz w:val="22"/>
          <w:szCs w:val="22"/>
          <w:lang w:val="es-ES"/>
        </w:rPr>
        <w:t xml:space="preserve"> </w:t>
      </w:r>
      <w:r w:rsidR="00373720">
        <w:rPr>
          <w:sz w:val="22"/>
          <w:szCs w:val="22"/>
          <w:lang w:val="es-ES"/>
        </w:rPr>
        <w:t>24</w:t>
      </w:r>
      <w:r w:rsidRPr="006B2C29">
        <w:rPr>
          <w:sz w:val="22"/>
          <w:szCs w:val="22"/>
          <w:lang w:val="es-ES"/>
        </w:rPr>
        <w:t xml:space="preserve"> de </w:t>
      </w:r>
      <w:r w:rsidR="00373720">
        <w:rPr>
          <w:sz w:val="22"/>
          <w:szCs w:val="22"/>
          <w:lang w:val="es-ES"/>
        </w:rPr>
        <w:t>febrero</w:t>
      </w:r>
      <w:r w:rsidRPr="006B2C29">
        <w:rPr>
          <w:sz w:val="22"/>
          <w:szCs w:val="22"/>
          <w:lang w:val="es-ES"/>
        </w:rPr>
        <w:t xml:space="preserve"> de 202</w:t>
      </w:r>
      <w:r w:rsidR="00373720">
        <w:rPr>
          <w:sz w:val="22"/>
          <w:szCs w:val="22"/>
          <w:lang w:val="es-ES"/>
        </w:rPr>
        <w:t>5</w:t>
      </w:r>
      <w:r w:rsidRPr="006B2C29">
        <w:rPr>
          <w:sz w:val="22"/>
          <w:szCs w:val="22"/>
          <w:lang w:val="es-ES"/>
        </w:rPr>
        <w:t xml:space="preserve"> y de conformidad con lo dispuesto en la cláusula</w:t>
      </w:r>
      <w:r w:rsidR="000A2148" w:rsidRPr="006B2C29">
        <w:rPr>
          <w:rFonts w:cstheme="minorHAnsi"/>
          <w:spacing w:val="-2"/>
          <w:sz w:val="22"/>
          <w:szCs w:val="22"/>
          <w:lang w:val="es-ES"/>
        </w:rPr>
        <w:t> </w:t>
      </w:r>
      <w:r w:rsidRPr="006B2C29">
        <w:rPr>
          <w:rFonts w:cstheme="minorHAnsi"/>
          <w:spacing w:val="-2"/>
          <w:sz w:val="22"/>
          <w:szCs w:val="22"/>
          <w:lang w:val="es-ES"/>
        </w:rPr>
        <w:t>9.5 de la Resolución 1 (Rev. Nueva Delhi, 2024), por la presente le informo de que la Comisión de Estudio</w:t>
      </w:r>
      <w:r w:rsidR="000A2148" w:rsidRPr="006B2C29">
        <w:rPr>
          <w:rFonts w:cstheme="minorHAnsi"/>
          <w:spacing w:val="-2"/>
          <w:sz w:val="22"/>
          <w:szCs w:val="22"/>
          <w:lang w:val="es-ES"/>
        </w:rPr>
        <w:t> </w:t>
      </w:r>
      <w:r w:rsidRPr="006B2C29">
        <w:rPr>
          <w:rFonts w:cstheme="minorHAnsi"/>
          <w:spacing w:val="-2"/>
          <w:sz w:val="22"/>
          <w:szCs w:val="22"/>
          <w:lang w:val="es-ES"/>
        </w:rPr>
        <w:t>2 del UIT</w:t>
      </w:r>
      <w:r w:rsidR="008E2510">
        <w:rPr>
          <w:rFonts w:cstheme="minorHAnsi"/>
          <w:spacing w:val="-2"/>
          <w:sz w:val="22"/>
          <w:szCs w:val="22"/>
          <w:lang w:val="es-ES"/>
        </w:rPr>
        <w:noBreakHyphen/>
      </w:r>
      <w:r w:rsidRPr="006B2C29">
        <w:rPr>
          <w:rFonts w:cstheme="minorHAnsi"/>
          <w:spacing w:val="-2"/>
          <w:sz w:val="22"/>
          <w:szCs w:val="22"/>
          <w:lang w:val="es-ES"/>
        </w:rPr>
        <w:t xml:space="preserve">T 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adoptó </w:t>
      </w:r>
      <w:r w:rsidR="00373720">
        <w:rPr>
          <w:rFonts w:cstheme="minorHAnsi"/>
          <w:spacing w:val="-2"/>
          <w:sz w:val="22"/>
          <w:szCs w:val="22"/>
          <w:lang w:val="es-ES"/>
        </w:rPr>
        <w:t>en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su sesión plenaria</w:t>
      </w:r>
      <w:r w:rsidR="00373720">
        <w:rPr>
          <w:rFonts w:cstheme="minorHAnsi"/>
          <w:spacing w:val="-2"/>
          <w:sz w:val="22"/>
          <w:szCs w:val="22"/>
          <w:lang w:val="es-ES"/>
        </w:rPr>
        <w:t>,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celebrada el </w:t>
      </w:r>
      <w:r w:rsidR="00373720">
        <w:rPr>
          <w:rFonts w:cstheme="minorHAnsi"/>
          <w:spacing w:val="-2"/>
          <w:sz w:val="22"/>
          <w:szCs w:val="22"/>
          <w:lang w:val="es-ES"/>
        </w:rPr>
        <w:t>9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de </w:t>
      </w:r>
      <w:r w:rsidR="00373720">
        <w:rPr>
          <w:rFonts w:cstheme="minorHAnsi"/>
          <w:spacing w:val="-2"/>
          <w:sz w:val="22"/>
          <w:szCs w:val="22"/>
          <w:lang w:val="es-ES"/>
        </w:rPr>
        <w:t>septiembre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de 2025 en Ginebra, las siguientes decisiones </w:t>
      </w:r>
      <w:r w:rsidR="00373720">
        <w:rPr>
          <w:rFonts w:cstheme="minorHAnsi"/>
          <w:spacing w:val="-2"/>
          <w:sz w:val="22"/>
          <w:szCs w:val="22"/>
          <w:lang w:val="es-ES"/>
        </w:rPr>
        <w:t>en relación con</w:t>
      </w:r>
      <w:r w:rsidR="00373720" w:rsidRPr="00373720">
        <w:rPr>
          <w:rFonts w:cstheme="minorHAnsi"/>
          <w:spacing w:val="-2"/>
          <w:sz w:val="22"/>
          <w:szCs w:val="22"/>
          <w:lang w:val="es-ES"/>
        </w:rPr>
        <w:t xml:space="preserve"> los siguientes proyectos de texto del UIT-T: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4614"/>
        <w:gridCol w:w="3474"/>
      </w:tblGrid>
      <w:tr w:rsidR="00370ED1" w:rsidRPr="000A2148" w14:paraId="3BE11C9A" w14:textId="77777777" w:rsidTr="00373720">
        <w:trPr>
          <w:cantSplit/>
          <w:tblHeader/>
          <w:jc w:val="center"/>
        </w:trPr>
        <w:tc>
          <w:tcPr>
            <w:tcW w:w="1541" w:type="dxa"/>
            <w:vAlign w:val="center"/>
          </w:tcPr>
          <w:p w14:paraId="4049DA97" w14:textId="77777777" w:rsidR="00370ED1" w:rsidRPr="000A2148" w:rsidRDefault="00370ED1" w:rsidP="000A2148">
            <w:pPr>
              <w:pStyle w:val="Tablehead0"/>
            </w:pPr>
            <w:r w:rsidRPr="000A2148">
              <w:t>Número</w:t>
            </w:r>
          </w:p>
        </w:tc>
        <w:tc>
          <w:tcPr>
            <w:tcW w:w="4614" w:type="dxa"/>
            <w:vAlign w:val="center"/>
          </w:tcPr>
          <w:p w14:paraId="6C53AB58" w14:textId="77777777" w:rsidR="00370ED1" w:rsidRPr="000A2148" w:rsidRDefault="00370ED1" w:rsidP="000A2148">
            <w:pPr>
              <w:pStyle w:val="Tablehead0"/>
            </w:pPr>
            <w:r w:rsidRPr="000A2148">
              <w:t>Título</w:t>
            </w:r>
          </w:p>
        </w:tc>
        <w:tc>
          <w:tcPr>
            <w:tcW w:w="3474" w:type="dxa"/>
            <w:vAlign w:val="center"/>
          </w:tcPr>
          <w:p w14:paraId="60E13CA9" w14:textId="77777777" w:rsidR="00370ED1" w:rsidRPr="000A2148" w:rsidRDefault="00370ED1" w:rsidP="000A2148">
            <w:pPr>
              <w:pStyle w:val="Tablehead0"/>
            </w:pPr>
            <w:r w:rsidRPr="000A2148">
              <w:t>Decisión</w:t>
            </w:r>
          </w:p>
        </w:tc>
      </w:tr>
      <w:tr w:rsidR="00370ED1" w:rsidRPr="00F87124" w14:paraId="255402DA" w14:textId="77777777" w:rsidTr="00373720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76D" w14:textId="6925956C" w:rsidR="00370ED1" w:rsidRPr="00B004A5" w:rsidRDefault="00370ED1" w:rsidP="000A2148">
            <w:pPr>
              <w:pStyle w:val="Tabletext0"/>
              <w:jc w:val="center"/>
              <w:rPr>
                <w:bCs/>
                <w:lang w:val="fr-CH"/>
              </w:rPr>
            </w:pPr>
            <w:r>
              <w:t>UIT</w:t>
            </w:r>
            <w:r w:rsidRPr="00B004A5">
              <w:t>-T E.</w:t>
            </w:r>
            <w:r w:rsidR="00373720">
              <w:rPr>
                <w:rFonts w:cstheme="minorHAnsi"/>
                <w:szCs w:val="22"/>
                <w:lang w:val="fr-CH"/>
              </w:rPr>
              <w:t>156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C560" w14:textId="3914EA8C" w:rsidR="00370ED1" w:rsidRPr="005549C6" w:rsidRDefault="00373720" w:rsidP="000A2148">
            <w:pPr>
              <w:pStyle w:val="Tabletext0"/>
              <w:rPr>
                <w:highlight w:val="yellow"/>
                <w:lang w:val="es-ES"/>
              </w:rPr>
            </w:pPr>
            <w:r w:rsidRPr="00373720">
              <w:rPr>
                <w:lang w:val="es-ES"/>
              </w:rPr>
              <w:t>Directrices para la actuación del UIT-T en caso de notificación de utilización indebida de recursos de numeración UIT-T E.164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D97B" w14:textId="60FD5CB5" w:rsidR="00370ED1" w:rsidRPr="005549C6" w:rsidRDefault="00370ED1" w:rsidP="000A2148">
            <w:pPr>
              <w:pStyle w:val="Tabletext0"/>
              <w:rPr>
                <w:lang w:val="es-ES"/>
              </w:rPr>
            </w:pPr>
            <w:r w:rsidRPr="005549C6">
              <w:rPr>
                <w:lang w:val="es-ES"/>
              </w:rPr>
              <w:t xml:space="preserve">Aprobada, texto en </w:t>
            </w:r>
            <w:hyperlink r:id="rId14" w:history="1">
              <w:r w:rsidR="00373720" w:rsidRPr="002E7002">
                <w:rPr>
                  <w:rStyle w:val="Hyperlink"/>
                  <w:rFonts w:cstheme="minorHAnsi"/>
                  <w:szCs w:val="22"/>
                </w:rPr>
                <w:t>SG2</w:t>
              </w:r>
              <w:r w:rsidR="008E2510">
                <w:rPr>
                  <w:rStyle w:val="Hyperlink"/>
                  <w:rFonts w:cstheme="minorHAnsi"/>
                  <w:szCs w:val="22"/>
                </w:rPr>
                <w:noBreakHyphen/>
              </w:r>
              <w:r w:rsidR="00373720" w:rsidRPr="002E7002">
                <w:rPr>
                  <w:rStyle w:val="Hyperlink"/>
                  <w:rFonts w:cstheme="minorHAnsi"/>
                  <w:szCs w:val="22"/>
                </w:rPr>
                <w:t>TD279R3/</w:t>
              </w:r>
              <w:r w:rsidR="00373720" w:rsidRPr="002E7002">
                <w:rPr>
                  <w:rStyle w:val="Hyperlink"/>
                  <w:rFonts w:cstheme="minorHAnsi"/>
                  <w:szCs w:val="22"/>
                </w:rPr>
                <w:t>P</w:t>
              </w:r>
              <w:r w:rsidR="00373720" w:rsidRPr="002E7002">
                <w:rPr>
                  <w:rStyle w:val="Hyperlink"/>
                  <w:rFonts w:cstheme="minorHAnsi"/>
                  <w:szCs w:val="22"/>
                </w:rPr>
                <w:t>LEN</w:t>
              </w:r>
            </w:hyperlink>
            <w:r w:rsidR="00373720" w:rsidRPr="002E7002">
              <w:rPr>
                <w:rFonts w:cstheme="minorHAnsi"/>
                <w:szCs w:val="22"/>
              </w:rPr>
              <w:t>.</w:t>
            </w:r>
          </w:p>
        </w:tc>
      </w:tr>
      <w:tr w:rsidR="00373720" w:rsidRPr="00F87124" w14:paraId="6EE246B3" w14:textId="77777777" w:rsidTr="00373720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9CD" w14:textId="44114672" w:rsidR="00373720" w:rsidRDefault="00373720" w:rsidP="000A2148">
            <w:pPr>
              <w:pStyle w:val="Tabletext0"/>
              <w:jc w:val="center"/>
            </w:pPr>
            <w:r>
              <w:rPr>
                <w:rFonts w:cstheme="minorHAnsi"/>
                <w:szCs w:val="22"/>
              </w:rPr>
              <w:t>UIT</w:t>
            </w:r>
            <w:r w:rsidRPr="00B004A5">
              <w:rPr>
                <w:rFonts w:cstheme="minorHAnsi"/>
                <w:szCs w:val="22"/>
              </w:rPr>
              <w:t>-T E.</w:t>
            </w:r>
            <w:r>
              <w:rPr>
                <w:rFonts w:cstheme="minorHAnsi"/>
                <w:szCs w:val="22"/>
              </w:rPr>
              <w:t>164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BE3" w14:textId="261CAC74" w:rsidR="00373720" w:rsidRPr="00373720" w:rsidRDefault="00373720" w:rsidP="000A2148">
            <w:pPr>
              <w:pStyle w:val="Tabletext0"/>
              <w:rPr>
                <w:lang w:val="es-ES"/>
              </w:rPr>
            </w:pPr>
            <w:r w:rsidRPr="00373720">
              <w:rPr>
                <w:lang w:val="es-ES"/>
              </w:rPr>
              <w:t>Plan de numeración para las telecomunicaciones públicas internacionales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D911" w14:textId="5077C50C" w:rsidR="00373720" w:rsidRPr="00373720" w:rsidRDefault="00373720" w:rsidP="006A1156">
            <w:pPr>
              <w:pStyle w:val="Tabletext0"/>
              <w:rPr>
                <w:lang w:val="es-ES"/>
              </w:rPr>
            </w:pPr>
            <w:r>
              <w:rPr>
                <w:rFonts w:cstheme="minorHAnsi"/>
                <w:szCs w:val="22"/>
                <w:lang w:val="es-ES"/>
              </w:rPr>
              <w:t>No aprobad</w:t>
            </w:r>
            <w:r w:rsidR="006A1156">
              <w:rPr>
                <w:rFonts w:cstheme="minorHAnsi"/>
                <w:szCs w:val="22"/>
                <w:lang w:val="es-ES"/>
              </w:rPr>
              <w:t>a</w:t>
            </w:r>
            <w:r w:rsidRPr="00373720">
              <w:rPr>
                <w:rFonts w:cstheme="minorHAnsi"/>
                <w:szCs w:val="22"/>
                <w:lang w:val="es-ES"/>
              </w:rPr>
              <w:t xml:space="preserve">. </w:t>
            </w:r>
            <w:r w:rsidR="006A1156" w:rsidRPr="006A1156">
              <w:rPr>
                <w:rFonts w:cstheme="minorHAnsi"/>
                <w:szCs w:val="22"/>
                <w:lang w:val="es-ES"/>
              </w:rPr>
              <w:t>Esta Recomendación volvió a ser determinada y se considerará para su aprobación en la próxima reunión de la Comisión de Estudio</w:t>
            </w:r>
            <w:r w:rsidR="008E2510">
              <w:rPr>
                <w:rFonts w:cstheme="minorHAnsi"/>
                <w:szCs w:val="22"/>
                <w:lang w:val="es-ES"/>
              </w:rPr>
              <w:t> </w:t>
            </w:r>
            <w:r w:rsidR="006A1156" w:rsidRPr="006A1156">
              <w:rPr>
                <w:rFonts w:cstheme="minorHAnsi"/>
                <w:szCs w:val="22"/>
                <w:lang w:val="es-ES"/>
              </w:rPr>
              <w:t>2 del UIT</w:t>
            </w:r>
            <w:r w:rsidR="008E2510">
              <w:rPr>
                <w:rFonts w:cstheme="minorHAnsi"/>
                <w:szCs w:val="22"/>
                <w:lang w:val="es-ES"/>
              </w:rPr>
              <w:noBreakHyphen/>
            </w:r>
            <w:r w:rsidR="006A1156" w:rsidRPr="006A1156">
              <w:rPr>
                <w:rFonts w:cstheme="minorHAnsi"/>
                <w:szCs w:val="22"/>
                <w:lang w:val="es-ES"/>
              </w:rPr>
              <w:t>T. Véase la</w:t>
            </w:r>
            <w:r w:rsidR="006A1156">
              <w:rPr>
                <w:rFonts w:cstheme="minorHAnsi"/>
                <w:szCs w:val="22"/>
                <w:lang w:val="es-ES"/>
              </w:rPr>
              <w:t xml:space="preserve"> </w:t>
            </w:r>
            <w:hyperlink r:id="rId15" w:history="1">
              <w:r w:rsidR="006A1156">
                <w:rPr>
                  <w:rStyle w:val="Hyperlink"/>
                  <w:rFonts w:cstheme="minorHAnsi"/>
                  <w:szCs w:val="22"/>
                  <w:lang w:val="es-ES"/>
                </w:rPr>
                <w:t>Circular</w:t>
              </w:r>
              <w:r w:rsidR="008E2510">
                <w:rPr>
                  <w:rStyle w:val="Hyperlink"/>
                  <w:rFonts w:cstheme="minorHAnsi"/>
                  <w:szCs w:val="22"/>
                  <w:lang w:val="es-ES"/>
                </w:rPr>
                <w:t> </w:t>
              </w:r>
              <w:r w:rsidR="006A1156">
                <w:rPr>
                  <w:rStyle w:val="Hyperlink"/>
                  <w:rFonts w:cstheme="minorHAnsi"/>
                  <w:szCs w:val="22"/>
                  <w:lang w:val="es-ES"/>
                </w:rPr>
                <w:t>T</w:t>
              </w:r>
              <w:r w:rsidR="006A1156">
                <w:rPr>
                  <w:rStyle w:val="Hyperlink"/>
                  <w:rFonts w:cstheme="minorHAnsi"/>
                  <w:szCs w:val="22"/>
                  <w:lang w:val="es-ES"/>
                </w:rPr>
                <w:t>SB</w:t>
              </w:r>
              <w:r w:rsidR="008E2510">
                <w:rPr>
                  <w:rStyle w:val="Hyperlink"/>
                  <w:rFonts w:cstheme="minorHAnsi"/>
                  <w:szCs w:val="22"/>
                  <w:lang w:val="es-ES"/>
                </w:rPr>
                <w:t> </w:t>
              </w:r>
              <w:r w:rsidR="006A1156">
                <w:rPr>
                  <w:rStyle w:val="Hyperlink"/>
                  <w:rFonts w:cstheme="minorHAnsi"/>
                  <w:szCs w:val="22"/>
                  <w:lang w:val="es-ES"/>
                </w:rPr>
                <w:t>72</w:t>
              </w:r>
            </w:hyperlink>
            <w:r w:rsidRPr="00373720">
              <w:rPr>
                <w:rFonts w:cstheme="minorHAnsi"/>
                <w:szCs w:val="22"/>
                <w:lang w:val="es-ES"/>
              </w:rPr>
              <w:t>.</w:t>
            </w:r>
          </w:p>
        </w:tc>
      </w:tr>
      <w:tr w:rsidR="00370ED1" w:rsidRPr="00F87124" w14:paraId="3DF5D3BC" w14:textId="77777777" w:rsidTr="00373720">
        <w:trPr>
          <w:cantSplit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D65" w14:textId="2D9C7CE8" w:rsidR="00370ED1" w:rsidRPr="008E2510" w:rsidRDefault="006A1156" w:rsidP="000A2148">
            <w:pPr>
              <w:pStyle w:val="Tabletext0"/>
              <w:jc w:val="center"/>
              <w:rPr>
                <w:lang w:val="fr-FR"/>
              </w:rPr>
            </w:pPr>
            <w:r w:rsidRPr="008E2510">
              <w:rPr>
                <w:lang w:val="fr-FR"/>
              </w:rPr>
              <w:t>UIT-T E.371 (ante</w:t>
            </w:r>
            <w:r w:rsidR="00014913" w:rsidRPr="008E2510">
              <w:rPr>
                <w:lang w:val="fr-FR"/>
              </w:rPr>
              <w:t>s</w:t>
            </w:r>
            <w:r w:rsidRPr="008E2510">
              <w:rPr>
                <w:lang w:val="fr-FR"/>
              </w:rPr>
              <w:t xml:space="preserve"> E.dit)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803" w14:textId="06B7E49C" w:rsidR="00370ED1" w:rsidRPr="006A1156" w:rsidRDefault="006A1156" w:rsidP="000A2148">
            <w:pPr>
              <w:pStyle w:val="Tabletext0"/>
              <w:rPr>
                <w:lang w:val="es-ES"/>
              </w:rPr>
            </w:pPr>
            <w:r w:rsidRPr="006A1156">
              <w:rPr>
                <w:lang w:val="es-ES"/>
              </w:rPr>
              <w:t>Tráfico considerado inadmisible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F708" w14:textId="67935888" w:rsidR="00370ED1" w:rsidRPr="006A1156" w:rsidRDefault="006A1156" w:rsidP="000A2148">
            <w:pPr>
              <w:pStyle w:val="Tabletext0"/>
              <w:rPr>
                <w:lang w:val="es-ES"/>
              </w:rPr>
            </w:pPr>
            <w:r>
              <w:rPr>
                <w:rFonts w:cstheme="minorHAnsi"/>
                <w:szCs w:val="22"/>
                <w:lang w:val="es-ES"/>
              </w:rPr>
              <w:t>No aprobada</w:t>
            </w:r>
            <w:r w:rsidRPr="00373720">
              <w:rPr>
                <w:rFonts w:cstheme="minorHAnsi"/>
                <w:szCs w:val="22"/>
                <w:lang w:val="es-ES"/>
              </w:rPr>
              <w:t xml:space="preserve">. </w:t>
            </w:r>
            <w:r w:rsidRPr="006A1156">
              <w:rPr>
                <w:rFonts w:cstheme="minorHAnsi"/>
                <w:szCs w:val="22"/>
                <w:lang w:val="es-ES"/>
              </w:rPr>
              <w:t>Esta Recomendación volvió a ser determinada y se considerará para su aprobación en la próxima reunión de la Comisión de Estudio</w:t>
            </w:r>
            <w:r w:rsidR="008E2510">
              <w:rPr>
                <w:rFonts w:cstheme="minorHAnsi"/>
                <w:szCs w:val="22"/>
                <w:lang w:val="es-ES"/>
              </w:rPr>
              <w:t> </w:t>
            </w:r>
            <w:r w:rsidRPr="006A1156">
              <w:rPr>
                <w:rFonts w:cstheme="minorHAnsi"/>
                <w:szCs w:val="22"/>
                <w:lang w:val="es-ES"/>
              </w:rPr>
              <w:t>2 del UIT</w:t>
            </w:r>
            <w:r w:rsidR="008E2510">
              <w:rPr>
                <w:rFonts w:cstheme="minorHAnsi"/>
                <w:szCs w:val="22"/>
                <w:lang w:val="es-ES"/>
              </w:rPr>
              <w:noBreakHyphen/>
            </w:r>
            <w:r w:rsidRPr="006A1156">
              <w:rPr>
                <w:rFonts w:cstheme="minorHAnsi"/>
                <w:szCs w:val="22"/>
                <w:lang w:val="es-ES"/>
              </w:rPr>
              <w:t>T. Véase la</w:t>
            </w:r>
            <w:r>
              <w:rPr>
                <w:rFonts w:cstheme="minorHAnsi"/>
                <w:szCs w:val="22"/>
                <w:lang w:val="es-ES"/>
              </w:rPr>
              <w:t xml:space="preserve"> </w:t>
            </w:r>
            <w:hyperlink r:id="rId16" w:history="1">
              <w:r>
                <w:rPr>
                  <w:rStyle w:val="Hyperlink"/>
                  <w:rFonts w:cstheme="minorHAnsi"/>
                  <w:szCs w:val="22"/>
                  <w:lang w:val="es-ES"/>
                </w:rPr>
                <w:t>Circul</w:t>
              </w:r>
              <w:r>
                <w:rPr>
                  <w:rStyle w:val="Hyperlink"/>
                  <w:rFonts w:cstheme="minorHAnsi"/>
                  <w:szCs w:val="22"/>
                  <w:lang w:val="es-ES"/>
                </w:rPr>
                <w:t>a</w:t>
              </w:r>
              <w:r>
                <w:rPr>
                  <w:rStyle w:val="Hyperlink"/>
                  <w:rFonts w:cstheme="minorHAnsi"/>
                  <w:szCs w:val="22"/>
                  <w:lang w:val="es-ES"/>
                </w:rPr>
                <w:t>r</w:t>
              </w:r>
              <w:r w:rsidR="008E2510">
                <w:rPr>
                  <w:rStyle w:val="Hyperlink"/>
                  <w:rFonts w:cstheme="minorHAnsi"/>
                  <w:szCs w:val="22"/>
                  <w:lang w:val="es-ES"/>
                </w:rPr>
                <w:t> </w:t>
              </w:r>
              <w:r>
                <w:rPr>
                  <w:rStyle w:val="Hyperlink"/>
                  <w:rFonts w:cstheme="minorHAnsi"/>
                  <w:szCs w:val="22"/>
                  <w:lang w:val="es-ES"/>
                </w:rPr>
                <w:t>TSB</w:t>
              </w:r>
              <w:r w:rsidR="008E2510">
                <w:rPr>
                  <w:rStyle w:val="Hyperlink"/>
                  <w:rFonts w:cstheme="minorHAnsi"/>
                  <w:szCs w:val="22"/>
                  <w:lang w:val="es-ES"/>
                </w:rPr>
                <w:t> </w:t>
              </w:r>
              <w:r>
                <w:rPr>
                  <w:rStyle w:val="Hyperlink"/>
                  <w:rFonts w:cstheme="minorHAnsi"/>
                  <w:szCs w:val="22"/>
                  <w:lang w:val="es-ES"/>
                </w:rPr>
                <w:t>72</w:t>
              </w:r>
            </w:hyperlink>
            <w:r w:rsidRPr="00373720">
              <w:rPr>
                <w:rFonts w:cstheme="minorHAnsi"/>
                <w:szCs w:val="22"/>
                <w:lang w:val="es-ES"/>
              </w:rPr>
              <w:t>.</w:t>
            </w:r>
          </w:p>
        </w:tc>
      </w:tr>
    </w:tbl>
    <w:p w14:paraId="1480E613" w14:textId="77777777" w:rsidR="008E2510" w:rsidRDefault="008E251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br w:type="page"/>
      </w:r>
    </w:p>
    <w:p w14:paraId="5C7F8CAA" w14:textId="1FBD4F1F" w:rsidR="00370ED1" w:rsidRPr="006B2C29" w:rsidRDefault="00370ED1" w:rsidP="000E5327">
      <w:pPr>
        <w:spacing w:after="120"/>
        <w:rPr>
          <w:rFonts w:cstheme="minorHAnsi"/>
          <w:sz w:val="22"/>
          <w:szCs w:val="22"/>
          <w:lang w:val="es-ES"/>
        </w:rPr>
      </w:pPr>
      <w:r w:rsidRPr="006B2C29">
        <w:rPr>
          <w:rFonts w:cstheme="minorHAnsi"/>
          <w:sz w:val="22"/>
          <w:szCs w:val="22"/>
          <w:lang w:val="es-ES"/>
        </w:rPr>
        <w:lastRenderedPageBreak/>
        <w:t>2</w:t>
      </w:r>
      <w:r w:rsidRPr="006B2C29">
        <w:rPr>
          <w:rFonts w:cstheme="minorHAnsi"/>
          <w:sz w:val="22"/>
          <w:szCs w:val="22"/>
          <w:lang w:val="es-ES"/>
        </w:rPr>
        <w:tab/>
        <w:t xml:space="preserve">Puede acceder a la información sobre patentes disponible en línea a través del </w:t>
      </w:r>
      <w:hyperlink r:id="rId17" w:history="1">
        <w:r w:rsidRPr="006B2C29">
          <w:rPr>
            <w:rStyle w:val="Hyperlink"/>
            <w:rFonts w:cstheme="minorHAnsi"/>
            <w:sz w:val="22"/>
            <w:szCs w:val="22"/>
            <w:lang w:val="es-ES"/>
          </w:rPr>
          <w:t xml:space="preserve">sitio web </w:t>
        </w:r>
        <w:r w:rsidRPr="006B2C29">
          <w:rPr>
            <w:rStyle w:val="Hyperlink"/>
            <w:rFonts w:cstheme="minorHAnsi"/>
            <w:sz w:val="22"/>
            <w:szCs w:val="22"/>
            <w:lang w:val="es-ES"/>
          </w:rPr>
          <w:t>d</w:t>
        </w:r>
        <w:r w:rsidRPr="006B2C29">
          <w:rPr>
            <w:rStyle w:val="Hyperlink"/>
            <w:rFonts w:cstheme="minorHAnsi"/>
            <w:sz w:val="22"/>
            <w:szCs w:val="22"/>
            <w:lang w:val="es-ES"/>
          </w:rPr>
          <w:t>el UIT</w:t>
        </w:r>
        <w:r w:rsidR="008E2510">
          <w:rPr>
            <w:rStyle w:val="Hyperlink"/>
            <w:rFonts w:cstheme="minorHAnsi"/>
            <w:sz w:val="22"/>
            <w:szCs w:val="22"/>
            <w:lang w:val="es-ES"/>
          </w:rPr>
          <w:noBreakHyphen/>
        </w:r>
        <w:r w:rsidRPr="006B2C29">
          <w:rPr>
            <w:rStyle w:val="Hyperlink"/>
            <w:rFonts w:cstheme="minorHAnsi"/>
            <w:sz w:val="22"/>
            <w:szCs w:val="22"/>
            <w:lang w:val="es-ES"/>
          </w:rPr>
          <w:t>T</w:t>
        </w:r>
      </w:hyperlink>
      <w:r w:rsidRPr="006B2C29">
        <w:rPr>
          <w:rFonts w:cstheme="minorHAnsi"/>
          <w:sz w:val="22"/>
          <w:szCs w:val="22"/>
          <w:lang w:val="es-ES"/>
        </w:rPr>
        <w:t>.</w:t>
      </w:r>
    </w:p>
    <w:p w14:paraId="37360FB6" w14:textId="1715B26D" w:rsidR="00370ED1" w:rsidRPr="006B2C29" w:rsidRDefault="00370ED1" w:rsidP="006B2C29">
      <w:pPr>
        <w:widowControl w:val="0"/>
        <w:spacing w:before="0" w:after="120"/>
        <w:rPr>
          <w:rFonts w:cstheme="minorHAnsi"/>
          <w:sz w:val="22"/>
          <w:szCs w:val="22"/>
          <w:lang w:val="es-ES"/>
        </w:rPr>
      </w:pPr>
      <w:r w:rsidRPr="006B2C29">
        <w:rPr>
          <w:rFonts w:cstheme="minorHAnsi"/>
          <w:sz w:val="22"/>
          <w:szCs w:val="22"/>
          <w:lang w:val="es-ES"/>
        </w:rPr>
        <w:t>3</w:t>
      </w:r>
      <w:r w:rsidRPr="006B2C29">
        <w:rPr>
          <w:rFonts w:cstheme="minorHAnsi"/>
          <w:sz w:val="22"/>
          <w:szCs w:val="22"/>
          <w:lang w:val="es-ES"/>
        </w:rPr>
        <w:tab/>
        <w:t>El texto de las Recomendaciones prepublicadas pueden consultarse a través del sitio web del UIT</w:t>
      </w:r>
      <w:r w:rsidR="008E2510">
        <w:rPr>
          <w:rFonts w:cstheme="minorHAnsi"/>
          <w:sz w:val="22"/>
          <w:szCs w:val="22"/>
          <w:lang w:val="es-ES"/>
        </w:rPr>
        <w:noBreakHyphen/>
      </w:r>
      <w:r w:rsidRPr="006B2C29">
        <w:rPr>
          <w:rFonts w:cstheme="minorHAnsi"/>
          <w:sz w:val="22"/>
          <w:szCs w:val="22"/>
          <w:lang w:val="es-ES"/>
        </w:rPr>
        <w:t xml:space="preserve">T en </w:t>
      </w:r>
      <w:hyperlink r:id="rId18" w:history="1">
        <w:r w:rsidRPr="006B2C29">
          <w:rPr>
            <w:rStyle w:val="Hyperlink"/>
            <w:rFonts w:cstheme="minorHAnsi"/>
            <w:sz w:val="22"/>
            <w:szCs w:val="22"/>
            <w:lang w:val="es-ES"/>
          </w:rPr>
          <w:t>esta p</w:t>
        </w:r>
        <w:r w:rsidRPr="006B2C29">
          <w:rPr>
            <w:rStyle w:val="Hyperlink"/>
            <w:rFonts w:cstheme="minorHAnsi"/>
            <w:sz w:val="22"/>
            <w:szCs w:val="22"/>
            <w:lang w:val="es-ES"/>
          </w:rPr>
          <w:t>á</w:t>
        </w:r>
        <w:r w:rsidRPr="006B2C29">
          <w:rPr>
            <w:rStyle w:val="Hyperlink"/>
            <w:rFonts w:cstheme="minorHAnsi"/>
            <w:sz w:val="22"/>
            <w:szCs w:val="22"/>
            <w:lang w:val="es-ES"/>
          </w:rPr>
          <w:t>gina</w:t>
        </w:r>
      </w:hyperlink>
      <w:r w:rsidRPr="006B2C29">
        <w:rPr>
          <w:rFonts w:cstheme="minorHAnsi"/>
          <w:sz w:val="22"/>
          <w:szCs w:val="22"/>
          <w:lang w:val="es-ES"/>
        </w:rPr>
        <w:t>.</w:t>
      </w:r>
    </w:p>
    <w:p w14:paraId="32A1100A" w14:textId="30058BB1" w:rsidR="00370ED1" w:rsidRPr="006B2C29" w:rsidRDefault="00370ED1" w:rsidP="006B2C29">
      <w:pPr>
        <w:widowControl w:val="0"/>
        <w:rPr>
          <w:sz w:val="22"/>
          <w:szCs w:val="22"/>
        </w:rPr>
      </w:pPr>
      <w:r w:rsidRPr="006B2C29">
        <w:rPr>
          <w:rFonts w:cstheme="minorHAnsi"/>
          <w:sz w:val="22"/>
          <w:szCs w:val="22"/>
          <w:lang w:val="es-ES"/>
        </w:rPr>
        <w:t>4</w:t>
      </w:r>
      <w:r w:rsidRPr="006B2C29">
        <w:rPr>
          <w:rFonts w:cstheme="minorHAnsi"/>
          <w:sz w:val="22"/>
          <w:szCs w:val="22"/>
          <w:lang w:val="es-ES"/>
        </w:rPr>
        <w:tab/>
        <w:t>La UIT publicará el texto de las Recomendaciones aprobadas a la mayor brevedad.</w:t>
      </w:r>
    </w:p>
    <w:p w14:paraId="2F87331E" w14:textId="0E038593" w:rsidR="007B6316" w:rsidRPr="006B2C29" w:rsidRDefault="007B6316" w:rsidP="006B2C29">
      <w:pPr>
        <w:widowControl w:val="0"/>
        <w:rPr>
          <w:sz w:val="22"/>
          <w:szCs w:val="22"/>
        </w:rPr>
      </w:pPr>
      <w:r w:rsidRPr="006B2C29">
        <w:rPr>
          <w:sz w:val="22"/>
          <w:szCs w:val="22"/>
        </w:rPr>
        <w:t>Atentamente,</w:t>
      </w:r>
    </w:p>
    <w:p w14:paraId="2F4C0A40" w14:textId="371F01B9" w:rsidR="007B6316" w:rsidRPr="006B2C29" w:rsidRDefault="0058676C" w:rsidP="008E2510">
      <w:pPr>
        <w:widowControl w:val="0"/>
        <w:tabs>
          <w:tab w:val="clear" w:pos="1588"/>
          <w:tab w:val="clear" w:pos="1985"/>
          <w:tab w:val="left" w:pos="5873"/>
        </w:tabs>
        <w:spacing w:before="1200"/>
        <w:rPr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4360C6F6" wp14:editId="2585FDAD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825542" cy="330217"/>
            <wp:effectExtent l="0" t="0" r="0" b="0"/>
            <wp:wrapNone/>
            <wp:docPr id="155351708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17085" name="Picture 1" descr="A black text on a white backgroun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6B2C29">
        <w:rPr>
          <w:rFonts w:cstheme="minorHAnsi"/>
          <w:sz w:val="22"/>
          <w:szCs w:val="22"/>
          <w:lang w:val="es-ES"/>
        </w:rPr>
        <w:t>Seizo Onoe</w:t>
      </w:r>
      <w:r w:rsidR="007B6316" w:rsidRPr="006B2C29">
        <w:rPr>
          <w:sz w:val="22"/>
          <w:szCs w:val="22"/>
        </w:rPr>
        <w:br/>
        <w:t>Director de la Oficina de</w:t>
      </w:r>
      <w:r w:rsidR="007B6316" w:rsidRPr="006B2C29">
        <w:rPr>
          <w:sz w:val="22"/>
          <w:szCs w:val="22"/>
        </w:rPr>
        <w:br/>
        <w:t>Normalización de las Telecomunicaciones</w:t>
      </w:r>
    </w:p>
    <w:sectPr w:rsidR="007B6316" w:rsidRPr="006B2C29" w:rsidSect="006B2C29">
      <w:headerReference w:type="default" r:id="rId20"/>
      <w:footerReference w:type="first" r:id="rId21"/>
      <w:pgSz w:w="11907" w:h="16840" w:code="9"/>
      <w:pgMar w:top="720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CD14" w14:textId="77777777" w:rsidR="00D00B22" w:rsidRDefault="00D00B22">
      <w:r>
        <w:separator/>
      </w:r>
    </w:p>
  </w:endnote>
  <w:endnote w:type="continuationSeparator" w:id="0">
    <w:p w14:paraId="4EC9504A" w14:textId="77777777" w:rsidR="00D00B22" w:rsidRDefault="00D0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B789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6EA0" w14:textId="77777777" w:rsidR="00D00B22" w:rsidRDefault="00D00B22">
      <w:r>
        <w:t>____________________</w:t>
      </w:r>
    </w:p>
  </w:footnote>
  <w:footnote w:type="continuationSeparator" w:id="0">
    <w:p w14:paraId="3A81D424" w14:textId="77777777" w:rsidR="00D00B22" w:rsidRDefault="00D0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F585" w14:textId="3363001A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7807B2C5" w14:textId="6FC32490" w:rsidR="000A2148" w:rsidRPr="00303D62" w:rsidRDefault="000A2148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 xml:space="preserve">Circular TSB </w:t>
    </w:r>
    <w:r w:rsidR="00DF6C56">
      <w:rPr>
        <w:rStyle w:val="PageNumber"/>
        <w:sz w:val="18"/>
        <w:szCs w:val="18"/>
      </w:rPr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D1"/>
    <w:rsid w:val="00002529"/>
    <w:rsid w:val="00014913"/>
    <w:rsid w:val="00031CA2"/>
    <w:rsid w:val="00085662"/>
    <w:rsid w:val="000A2148"/>
    <w:rsid w:val="000C382F"/>
    <w:rsid w:val="000E5327"/>
    <w:rsid w:val="001173CC"/>
    <w:rsid w:val="001350B9"/>
    <w:rsid w:val="0014464D"/>
    <w:rsid w:val="001A54CC"/>
    <w:rsid w:val="00244AE8"/>
    <w:rsid w:val="00257FB4"/>
    <w:rsid w:val="002E496E"/>
    <w:rsid w:val="00303D62"/>
    <w:rsid w:val="00335367"/>
    <w:rsid w:val="00370C2D"/>
    <w:rsid w:val="00370ED1"/>
    <w:rsid w:val="00373720"/>
    <w:rsid w:val="003D1E8D"/>
    <w:rsid w:val="003D673B"/>
    <w:rsid w:val="003F2855"/>
    <w:rsid w:val="00401C20"/>
    <w:rsid w:val="004A7957"/>
    <w:rsid w:val="004C4144"/>
    <w:rsid w:val="0055719E"/>
    <w:rsid w:val="0058676C"/>
    <w:rsid w:val="006969B4"/>
    <w:rsid w:val="006A1156"/>
    <w:rsid w:val="006B2C29"/>
    <w:rsid w:val="006E4F7B"/>
    <w:rsid w:val="00730C0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8E2510"/>
    <w:rsid w:val="0091370C"/>
    <w:rsid w:val="0095172A"/>
    <w:rsid w:val="009A0BA0"/>
    <w:rsid w:val="00A54E47"/>
    <w:rsid w:val="00AB6E3A"/>
    <w:rsid w:val="00AE7093"/>
    <w:rsid w:val="00B352B7"/>
    <w:rsid w:val="00B422BC"/>
    <w:rsid w:val="00B43F77"/>
    <w:rsid w:val="00B55A3E"/>
    <w:rsid w:val="00B628FC"/>
    <w:rsid w:val="00B87E9E"/>
    <w:rsid w:val="00B95F0A"/>
    <w:rsid w:val="00B96180"/>
    <w:rsid w:val="00BB5447"/>
    <w:rsid w:val="00C116FE"/>
    <w:rsid w:val="00C17AC0"/>
    <w:rsid w:val="00C311E6"/>
    <w:rsid w:val="00C34772"/>
    <w:rsid w:val="00C5465A"/>
    <w:rsid w:val="00D00B22"/>
    <w:rsid w:val="00D54642"/>
    <w:rsid w:val="00D834E7"/>
    <w:rsid w:val="00DD77C9"/>
    <w:rsid w:val="00DF3538"/>
    <w:rsid w:val="00DF6C56"/>
    <w:rsid w:val="00E40B37"/>
    <w:rsid w:val="00E80DFB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FA423"/>
  <w15:docId w15:val="{7E35AD44-6561-4AE8-B293-FFE785F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E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3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9/en" TargetMode="External"/><Relationship Id="rId18" Type="http://schemas.openxmlformats.org/officeDocument/2006/relationships/hyperlink" Target="https://www.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TSB-CIR-0072/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TSB-CIR-0072/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250825-TD-PLEN-0279/e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F1132-20E2-485F-AB94-D9DDA969C301}">
  <ds:schemaRefs>
    <ds:schemaRef ds:uri="fc530d05-483b-4fd2-bcc9-ba5292dbeb46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7bbce149-ba0e-4c7d-b138-75737535ebd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4D1331-A6D2-44FD-BEB9-3167A1163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C4DD7-4277-455D-96F5-A2B76F485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7</TotalTime>
  <Pages>2</Pages>
  <Words>397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UNIÓN INTERNACIONAL DE TELECOMUNICACIONES</vt:lpstr>
      <vt:lpstr>UNIÓN INTERNACIONAL DE TELECOMUNICACIONES</vt:lpstr>
    </vt:vector>
  </TitlesOfParts>
  <Company>ITU</Company>
  <LinksUpToDate>false</LinksUpToDate>
  <CharactersWithSpaces>2882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2</cp:revision>
  <cp:lastPrinted>2025-02-25T09:49:00Z</cp:lastPrinted>
  <dcterms:created xsi:type="dcterms:W3CDTF">2025-09-17T08:30:00Z</dcterms:created>
  <dcterms:modified xsi:type="dcterms:W3CDTF">2025-09-17T08:30:00Z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</Properties>
</file>