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498" w:type="dxa"/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4962"/>
      </w:tblGrid>
      <w:tr w:rsidR="00816155" w:rsidRPr="00617A90" w14:paraId="220B26CF" w14:textId="77777777" w:rsidTr="00816155"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17B415BE" w14:textId="77777777" w:rsidR="00816155" w:rsidRPr="00C83837" w:rsidRDefault="00816155" w:rsidP="00DC2801">
            <w:pPr>
              <w:pStyle w:val="Tabletext"/>
              <w:framePr w:hSpace="0" w:wrap="auto" w:vAnchor="margin" w:hAnchor="text" w:xAlign="left" w:yAlign="inline"/>
              <w:rPr>
                <w:lang w:val="ru-RU"/>
              </w:rPr>
            </w:pPr>
            <w:r w:rsidRPr="00C83837">
              <w:rPr>
                <w:noProof/>
                <w:lang w:val="ru-RU" w:eastAsia="fr-CH"/>
              </w:rPr>
              <w:drawing>
                <wp:inline distT="0" distB="0" distL="0" distR="0" wp14:anchorId="18D50AE8" wp14:editId="40102B84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gridSpan w:val="2"/>
            <w:tcMar>
              <w:left w:w="142" w:type="dxa"/>
            </w:tcMar>
            <w:vAlign w:val="center"/>
          </w:tcPr>
          <w:p w14:paraId="30A38044" w14:textId="77777777" w:rsidR="00816155" w:rsidRPr="00C83837" w:rsidRDefault="00816155" w:rsidP="00816155">
            <w:pPr>
              <w:framePr w:hSpace="0" w:wrap="auto" w:vAnchor="margin" w:hAnchor="text" w:xAlign="left" w:yAlign="inline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rFonts w:eastAsia="MS Mincho" w:cs="Times New Roman Bold"/>
                <w:b/>
                <w:bCs/>
                <w:smallCaps/>
                <w:sz w:val="36"/>
                <w:szCs w:val="36"/>
                <w:lang w:val="ru-RU"/>
              </w:rPr>
            </w:pPr>
            <w:r w:rsidRPr="00C83837">
              <w:rPr>
                <w:rFonts w:eastAsia="MS Mincho" w:cs="Times New Roman Bold"/>
                <w:b/>
                <w:bCs/>
                <w:smallCaps/>
                <w:sz w:val="36"/>
                <w:szCs w:val="36"/>
                <w:lang w:val="ru-RU"/>
              </w:rPr>
              <w:t>Международный союз электросвязи</w:t>
            </w:r>
          </w:p>
          <w:p w14:paraId="16E31E39" w14:textId="0B7C74BE" w:rsidR="00816155" w:rsidRPr="00C83837" w:rsidRDefault="00816155" w:rsidP="00816155">
            <w:pPr>
              <w:framePr w:hSpace="0" w:wrap="auto" w:vAnchor="margin" w:hAnchor="text" w:xAlign="left" w:yAlign="inline"/>
              <w:spacing w:before="0"/>
              <w:rPr>
                <w:lang w:val="ru-RU"/>
              </w:rPr>
            </w:pPr>
            <w:r w:rsidRPr="00C83837">
              <w:rPr>
                <w:rFonts w:eastAsia="MS Mincho" w:cs="Times New Roman Bold"/>
                <w:b/>
                <w:bCs/>
                <w:iCs/>
                <w:smallCaps/>
                <w:sz w:val="28"/>
                <w:szCs w:val="28"/>
                <w:lang w:val="ru-RU"/>
              </w:rPr>
              <w:t>Бюро стандартизации электросвязи</w:t>
            </w:r>
          </w:p>
        </w:tc>
      </w:tr>
      <w:tr w:rsidR="00A27839" w:rsidRPr="00C83837" w14:paraId="2ED59F9E" w14:textId="77777777" w:rsidTr="00816155">
        <w:trPr>
          <w:cantSplit/>
          <w:trHeight w:val="356"/>
        </w:trPr>
        <w:tc>
          <w:tcPr>
            <w:tcW w:w="4536" w:type="dxa"/>
            <w:gridSpan w:val="2"/>
            <w:vAlign w:val="center"/>
          </w:tcPr>
          <w:p w14:paraId="20DC8C39" w14:textId="77777777" w:rsidR="00A27839" w:rsidRPr="00C83837" w:rsidRDefault="00A27839" w:rsidP="00816155">
            <w:pPr>
              <w:pStyle w:val="Tabletext"/>
              <w:framePr w:hSpace="0" w:wrap="auto" w:vAnchor="margin" w:hAnchor="text" w:xAlign="left" w:yAlign="inline"/>
              <w:spacing w:before="240" w:after="240"/>
              <w:rPr>
                <w:lang w:val="ru-RU"/>
              </w:rPr>
            </w:pPr>
          </w:p>
        </w:tc>
        <w:tc>
          <w:tcPr>
            <w:tcW w:w="4962" w:type="dxa"/>
            <w:vAlign w:val="center"/>
          </w:tcPr>
          <w:p w14:paraId="47FC22F3" w14:textId="3302A47F" w:rsidR="00A27839" w:rsidRPr="00C83837" w:rsidRDefault="009A1A05" w:rsidP="00816155">
            <w:pPr>
              <w:pStyle w:val="Tabletext"/>
              <w:framePr w:hSpace="0" w:wrap="auto" w:vAnchor="margin" w:hAnchor="text" w:xAlign="left" w:yAlign="inline"/>
              <w:spacing w:before="240" w:after="240"/>
              <w:rPr>
                <w:lang w:val="ru-RU"/>
              </w:rPr>
            </w:pPr>
            <w:r w:rsidRPr="00C83837">
              <w:rPr>
                <w:lang w:val="ru-RU"/>
              </w:rPr>
              <w:t>Женева</w:t>
            </w:r>
            <w:r w:rsidR="00A27839" w:rsidRPr="00C83837">
              <w:rPr>
                <w:lang w:val="ru-RU"/>
              </w:rPr>
              <w:t xml:space="preserve">, </w:t>
            </w:r>
            <w:r w:rsidR="00533629" w:rsidRPr="00C83837">
              <w:rPr>
                <w:lang w:val="ru-RU"/>
              </w:rPr>
              <w:t xml:space="preserve">10 </w:t>
            </w:r>
            <w:r w:rsidRPr="00C83837">
              <w:rPr>
                <w:lang w:val="ru-RU"/>
              </w:rPr>
              <w:t>сентября</w:t>
            </w:r>
            <w:r w:rsidR="4F2BD169" w:rsidRPr="00C83837">
              <w:rPr>
                <w:lang w:val="ru-RU"/>
              </w:rPr>
              <w:t xml:space="preserve"> 202</w:t>
            </w:r>
            <w:r w:rsidR="003703F2" w:rsidRPr="00C83837">
              <w:rPr>
                <w:lang w:val="ru-RU"/>
              </w:rPr>
              <w:t>5</w:t>
            </w:r>
            <w:r w:rsidRPr="00C83837">
              <w:rPr>
                <w:lang w:val="ru-RU"/>
              </w:rPr>
              <w:t xml:space="preserve"> года</w:t>
            </w:r>
          </w:p>
        </w:tc>
      </w:tr>
      <w:tr w:rsidR="00A27839" w:rsidRPr="00617A90" w14:paraId="7E094D2D" w14:textId="77777777" w:rsidTr="00816155">
        <w:trPr>
          <w:cantSplit/>
          <w:trHeight w:val="843"/>
        </w:trPr>
        <w:tc>
          <w:tcPr>
            <w:tcW w:w="1701" w:type="dxa"/>
          </w:tcPr>
          <w:p w14:paraId="7CDA1785" w14:textId="00B54EFE" w:rsidR="00727108" w:rsidRPr="00C83837" w:rsidRDefault="009A1A05" w:rsidP="00B51157">
            <w:pPr>
              <w:pStyle w:val="Tabletext"/>
              <w:framePr w:hSpace="0" w:wrap="auto" w:vAnchor="margin" w:hAnchor="text" w:xAlign="left" w:yAlign="inline"/>
              <w:spacing w:before="0" w:after="0"/>
              <w:rPr>
                <w:b/>
                <w:bCs/>
                <w:lang w:val="ru-RU"/>
              </w:rPr>
            </w:pPr>
            <w:r w:rsidRPr="00C83837">
              <w:rPr>
                <w:b/>
                <w:bCs/>
                <w:lang w:val="ru-RU"/>
              </w:rPr>
              <w:t>Осн</w:t>
            </w:r>
            <w:r w:rsidRPr="00C83837">
              <w:rPr>
                <w:lang w:val="ru-RU"/>
              </w:rPr>
              <w:t>.</w:t>
            </w:r>
            <w:r w:rsidR="00A27839" w:rsidRPr="00C83837">
              <w:rPr>
                <w:lang w:val="ru-RU"/>
              </w:rPr>
              <w:t>:</w:t>
            </w:r>
            <w:r w:rsidR="00816155" w:rsidRPr="00C83837">
              <w:rPr>
                <w:b/>
                <w:bCs/>
                <w:lang w:val="ru-RU"/>
              </w:rPr>
              <w:br/>
            </w:r>
          </w:p>
          <w:p w14:paraId="545933FC" w14:textId="51465BAF" w:rsidR="00A27839" w:rsidRPr="00C83837" w:rsidRDefault="009A1A05" w:rsidP="00B51157">
            <w:pPr>
              <w:pStyle w:val="Tabletext"/>
              <w:framePr w:hSpace="0" w:wrap="auto" w:vAnchor="margin" w:hAnchor="text" w:xAlign="left" w:yAlign="inline"/>
              <w:spacing w:before="0" w:after="0"/>
              <w:rPr>
                <w:b/>
                <w:bCs/>
                <w:lang w:val="ru-RU"/>
              </w:rPr>
            </w:pPr>
            <w:r w:rsidRPr="00C83837">
              <w:rPr>
                <w:b/>
                <w:bCs/>
                <w:lang w:val="ru-RU"/>
              </w:rPr>
              <w:t>Для контактов</w:t>
            </w:r>
            <w:r w:rsidR="00B30583" w:rsidRPr="00C83837">
              <w:rPr>
                <w:lang w:val="ru-RU"/>
              </w:rPr>
              <w:t>:</w:t>
            </w:r>
          </w:p>
        </w:tc>
        <w:tc>
          <w:tcPr>
            <w:tcW w:w="2835" w:type="dxa"/>
          </w:tcPr>
          <w:p w14:paraId="5D39D9FA" w14:textId="3B9F149B" w:rsidR="00727108" w:rsidRPr="00C83837" w:rsidRDefault="009A1A05" w:rsidP="00B51157">
            <w:pPr>
              <w:pStyle w:val="TSBCircNo"/>
              <w:framePr w:hSpace="0" w:wrap="auto" w:vAnchor="margin" w:hAnchor="text" w:xAlign="left" w:yAlign="inline"/>
              <w:spacing w:before="0" w:after="0"/>
              <w:rPr>
                <w:lang w:val="ru-RU"/>
              </w:rPr>
            </w:pPr>
            <w:r w:rsidRPr="00C83837">
              <w:rPr>
                <w:lang w:val="ru-RU"/>
              </w:rPr>
              <w:t>Циркуляр</w:t>
            </w:r>
            <w:r w:rsidR="00B246D4" w:rsidRPr="00C83837">
              <w:rPr>
                <w:lang w:val="ru-RU"/>
              </w:rPr>
              <w:t xml:space="preserve"> </w:t>
            </w:r>
            <w:r w:rsidR="003703F2" w:rsidRPr="00C83837">
              <w:rPr>
                <w:lang w:val="ru-RU"/>
              </w:rPr>
              <w:t>70</w:t>
            </w:r>
            <w:r w:rsidRPr="00C83837">
              <w:rPr>
                <w:lang w:val="ru-RU"/>
              </w:rPr>
              <w:t xml:space="preserve"> БСЭ</w:t>
            </w:r>
            <w:r w:rsidR="00B51157" w:rsidRPr="00C83837">
              <w:rPr>
                <w:lang w:val="ru-RU"/>
              </w:rPr>
              <w:br/>
            </w:r>
            <w:r w:rsidR="00B30583" w:rsidRPr="00C83837">
              <w:rPr>
                <w:lang w:val="ru-RU"/>
              </w:rPr>
              <w:t>TSB Events/SC</w:t>
            </w:r>
          </w:p>
          <w:p w14:paraId="7D2C1E3D" w14:textId="26A9583B" w:rsidR="00A27839" w:rsidRPr="00C83837" w:rsidRDefault="009A1A05" w:rsidP="00B51157">
            <w:pPr>
              <w:pStyle w:val="Tabletext"/>
              <w:framePr w:hSpace="0" w:wrap="auto" w:vAnchor="margin" w:hAnchor="text" w:xAlign="left" w:yAlign="inline"/>
              <w:spacing w:before="0" w:after="0"/>
              <w:rPr>
                <w:lang w:val="ru-RU"/>
              </w:rPr>
            </w:pPr>
            <w:r w:rsidRPr="00C83837">
              <w:rPr>
                <w:lang w:val="ru-RU"/>
              </w:rPr>
              <w:t>Стефано Полидори</w:t>
            </w:r>
            <w:r w:rsidR="00111EFD" w:rsidRPr="00C83837">
              <w:rPr>
                <w:lang w:val="ru-RU"/>
              </w:rPr>
              <w:t xml:space="preserve"> </w:t>
            </w:r>
            <w:r w:rsidR="00816155" w:rsidRPr="00C83837">
              <w:rPr>
                <w:lang w:val="ru-RU"/>
              </w:rPr>
              <w:br/>
            </w:r>
            <w:r w:rsidR="00111EFD" w:rsidRPr="00C83837">
              <w:rPr>
                <w:lang w:val="ru-RU"/>
              </w:rPr>
              <w:t>(Stefano Polidori)</w:t>
            </w:r>
          </w:p>
        </w:tc>
        <w:tc>
          <w:tcPr>
            <w:tcW w:w="4962" w:type="dxa"/>
            <w:vMerge w:val="restart"/>
          </w:tcPr>
          <w:p w14:paraId="2091063E" w14:textId="25E055D5" w:rsidR="00A27839" w:rsidRPr="00C83837" w:rsidRDefault="009A1A05" w:rsidP="00B51157">
            <w:pPr>
              <w:framePr w:hSpace="0" w:wrap="auto" w:vAnchor="margin" w:hAnchor="text" w:xAlign="left" w:yAlign="inline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lang w:val="ru-RU"/>
              </w:rPr>
            </w:pPr>
            <w:r w:rsidRPr="00C83837">
              <w:rPr>
                <w:b/>
                <w:bCs/>
                <w:lang w:val="ru-RU"/>
              </w:rPr>
              <w:t>Кому</w:t>
            </w:r>
            <w:r w:rsidR="00A27839" w:rsidRPr="00C83837">
              <w:rPr>
                <w:lang w:val="ru-RU"/>
              </w:rPr>
              <w:t>:</w:t>
            </w:r>
          </w:p>
          <w:p w14:paraId="76A94A91" w14:textId="43361488" w:rsidR="00A27839" w:rsidRPr="00C83837" w:rsidRDefault="00816155" w:rsidP="00B51157">
            <w:pPr>
              <w:pStyle w:val="Tabletext"/>
              <w:framePr w:hSpace="0" w:wrap="auto" w:vAnchor="margin" w:hAnchor="text" w:xAlign="left" w:yAlign="inline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C83837">
              <w:rPr>
                <w:lang w:val="ru-RU"/>
              </w:rPr>
              <w:t>−</w:t>
            </w:r>
            <w:r w:rsidR="00A27839" w:rsidRPr="00C83837">
              <w:rPr>
                <w:lang w:val="ru-RU"/>
              </w:rPr>
              <w:tab/>
            </w:r>
            <w:r w:rsidR="009A1A05" w:rsidRPr="00C83837">
              <w:rPr>
                <w:lang w:val="ru-RU"/>
              </w:rPr>
              <w:t>Администрациям Государств – Членов Союза</w:t>
            </w:r>
          </w:p>
          <w:p w14:paraId="3501A6C6" w14:textId="586E02E4" w:rsidR="003703F2" w:rsidRPr="00C83837" w:rsidRDefault="00816155" w:rsidP="00B51157">
            <w:pPr>
              <w:pStyle w:val="Tabletext"/>
              <w:framePr w:hSpace="0" w:wrap="auto" w:vAnchor="margin" w:hAnchor="text" w:xAlign="left" w:yAlign="inline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C83837">
              <w:rPr>
                <w:lang w:val="ru-RU"/>
              </w:rPr>
              <w:t>−</w:t>
            </w:r>
            <w:r w:rsidR="00CD25A4" w:rsidRPr="00C83837">
              <w:rPr>
                <w:lang w:val="ru-RU"/>
              </w:rPr>
              <w:tab/>
            </w:r>
            <w:r w:rsidR="009A1A05" w:rsidRPr="00C83837">
              <w:rPr>
                <w:lang w:val="ru-RU"/>
              </w:rPr>
              <w:t>Государству Палестина (Рез. 99 (Пересм. Дубай, 2018 г.))</w:t>
            </w:r>
          </w:p>
          <w:p w14:paraId="579E98E8" w14:textId="3B1983C6" w:rsidR="00A27839" w:rsidRPr="00C83837" w:rsidRDefault="00816155" w:rsidP="00B51157">
            <w:pPr>
              <w:pStyle w:val="Tabletext"/>
              <w:framePr w:hSpace="0" w:wrap="auto" w:vAnchor="margin" w:hAnchor="text" w:xAlign="left" w:yAlign="inline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C83837">
              <w:rPr>
                <w:lang w:val="ru-RU"/>
              </w:rPr>
              <w:t>−</w:t>
            </w:r>
            <w:r w:rsidR="00A27839" w:rsidRPr="00C83837">
              <w:rPr>
                <w:lang w:val="ru-RU"/>
              </w:rPr>
              <w:tab/>
            </w:r>
            <w:r w:rsidR="009A1A05" w:rsidRPr="00C83837">
              <w:rPr>
                <w:lang w:val="ru-RU"/>
              </w:rPr>
              <w:t>Членам Сектора МСЭ-Т</w:t>
            </w:r>
          </w:p>
          <w:p w14:paraId="7A5CDC69" w14:textId="42B4E7C4" w:rsidR="00A27839" w:rsidRPr="00C83837" w:rsidRDefault="00816155" w:rsidP="00B51157">
            <w:pPr>
              <w:pStyle w:val="Tabletext"/>
              <w:framePr w:hSpace="0" w:wrap="auto" w:vAnchor="margin" w:hAnchor="text" w:xAlign="left" w:yAlign="inline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C83837">
              <w:rPr>
                <w:lang w:val="ru-RU"/>
              </w:rPr>
              <w:t>−</w:t>
            </w:r>
            <w:r w:rsidR="00A27839" w:rsidRPr="00C83837">
              <w:rPr>
                <w:lang w:val="ru-RU"/>
              </w:rPr>
              <w:tab/>
            </w:r>
            <w:r w:rsidR="009A1A05" w:rsidRPr="00C83837">
              <w:rPr>
                <w:lang w:val="ru-RU"/>
              </w:rPr>
              <w:t>Ассоциированным членам МСЭ-Т</w:t>
            </w:r>
          </w:p>
          <w:p w14:paraId="5780AA12" w14:textId="03FCBC5B" w:rsidR="00A27839" w:rsidRPr="00C83837" w:rsidRDefault="00816155" w:rsidP="00B51157">
            <w:pPr>
              <w:pStyle w:val="Tabletext"/>
              <w:framePr w:hSpace="0" w:wrap="auto" w:vAnchor="margin" w:hAnchor="text" w:xAlign="left" w:yAlign="inline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C83837">
              <w:rPr>
                <w:lang w:val="ru-RU"/>
              </w:rPr>
              <w:t>−</w:t>
            </w:r>
            <w:r w:rsidR="00A27839" w:rsidRPr="00C83837">
              <w:rPr>
                <w:lang w:val="ru-RU"/>
              </w:rPr>
              <w:tab/>
            </w:r>
            <w:r w:rsidR="009A1A05" w:rsidRPr="00C83837">
              <w:rPr>
                <w:lang w:val="ru-RU"/>
              </w:rPr>
              <w:t>Академическим организациям − Членам МСЭ</w:t>
            </w:r>
          </w:p>
        </w:tc>
      </w:tr>
      <w:tr w:rsidR="00816155" w:rsidRPr="00C83837" w14:paraId="4B95B0C4" w14:textId="77777777" w:rsidTr="00A0574E">
        <w:trPr>
          <w:cantSplit/>
          <w:trHeight w:val="841"/>
        </w:trPr>
        <w:tc>
          <w:tcPr>
            <w:tcW w:w="1701" w:type="dxa"/>
          </w:tcPr>
          <w:p w14:paraId="45E2B2FB" w14:textId="5CD4668C" w:rsidR="00816155" w:rsidRPr="00C83837" w:rsidRDefault="00816155" w:rsidP="00816155">
            <w:pPr>
              <w:pStyle w:val="Tabletext"/>
              <w:framePr w:hSpace="0" w:wrap="auto" w:vAnchor="margin" w:hAnchor="text" w:xAlign="left" w:yAlign="inline"/>
              <w:spacing w:before="0" w:after="0"/>
              <w:rPr>
                <w:b/>
                <w:bCs/>
                <w:lang w:val="ru-RU"/>
              </w:rPr>
            </w:pPr>
            <w:r w:rsidRPr="00C83837">
              <w:rPr>
                <w:b/>
                <w:bCs/>
                <w:lang w:val="ru-RU"/>
              </w:rPr>
              <w:t>Тел</w:t>
            </w:r>
            <w:r w:rsidRPr="00C83837">
              <w:rPr>
                <w:lang w:val="ru-RU"/>
              </w:rPr>
              <w:t>.:</w:t>
            </w:r>
            <w:r w:rsidRPr="00C83837">
              <w:rPr>
                <w:b/>
                <w:bCs/>
                <w:lang w:val="ru-RU"/>
              </w:rPr>
              <w:br/>
              <w:t>Факс</w:t>
            </w:r>
            <w:r w:rsidRPr="00C83837">
              <w:rPr>
                <w:lang w:val="ru-RU"/>
              </w:rPr>
              <w:t>:</w:t>
            </w:r>
            <w:r w:rsidRPr="00C83837">
              <w:rPr>
                <w:b/>
                <w:bCs/>
                <w:lang w:val="ru-RU"/>
              </w:rPr>
              <w:br/>
              <w:t>Эл. почта</w:t>
            </w:r>
            <w:r w:rsidRPr="00C83837">
              <w:rPr>
                <w:lang w:val="ru-RU"/>
              </w:rPr>
              <w:t>:</w:t>
            </w:r>
          </w:p>
        </w:tc>
        <w:tc>
          <w:tcPr>
            <w:tcW w:w="2835" w:type="dxa"/>
          </w:tcPr>
          <w:p w14:paraId="24F915EF" w14:textId="0A7DF313" w:rsidR="00816155" w:rsidRPr="00C83837" w:rsidRDefault="00816155" w:rsidP="00816155">
            <w:pPr>
              <w:pStyle w:val="Tabletext"/>
              <w:framePr w:hSpace="0" w:wrap="auto" w:vAnchor="margin" w:hAnchor="text" w:xAlign="left" w:yAlign="inline"/>
              <w:spacing w:before="0" w:after="0"/>
              <w:rPr>
                <w:b/>
                <w:lang w:val="ru-RU"/>
              </w:rPr>
            </w:pPr>
            <w:r w:rsidRPr="00C83837">
              <w:rPr>
                <w:lang w:val="ru-RU"/>
              </w:rPr>
              <w:t>+41 22 730 5858</w:t>
            </w:r>
            <w:r w:rsidRPr="00C83837">
              <w:rPr>
                <w:lang w:val="ru-RU"/>
              </w:rPr>
              <w:br/>
              <w:t>+41 22 730 5853</w:t>
            </w:r>
            <w:r w:rsidRPr="00C83837">
              <w:rPr>
                <w:lang w:val="ru-RU"/>
              </w:rPr>
              <w:br/>
            </w:r>
            <w:hyperlink r:id="rId12" w:history="1">
              <w:r w:rsidRPr="00C83837">
                <w:rPr>
                  <w:rStyle w:val="Hyperlink"/>
                  <w:lang w:val="ru-RU"/>
                </w:rPr>
                <w:t>tsbevents@itu.int</w:t>
              </w:r>
            </w:hyperlink>
          </w:p>
        </w:tc>
        <w:tc>
          <w:tcPr>
            <w:tcW w:w="4962" w:type="dxa"/>
            <w:vMerge/>
          </w:tcPr>
          <w:p w14:paraId="02CB47FF" w14:textId="77777777" w:rsidR="00816155" w:rsidRPr="00C83837" w:rsidRDefault="00816155" w:rsidP="00B51157">
            <w:pPr>
              <w:pStyle w:val="Tabletext"/>
              <w:framePr w:hSpace="0" w:wrap="auto" w:vAnchor="margin" w:hAnchor="text" w:xAlign="left" w:yAlign="inline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</w:p>
        </w:tc>
      </w:tr>
      <w:tr w:rsidR="00A27839" w:rsidRPr="00617A90" w14:paraId="53EFBF8D" w14:textId="77777777" w:rsidTr="00816155">
        <w:trPr>
          <w:cantSplit/>
          <w:trHeight w:val="1592"/>
        </w:trPr>
        <w:tc>
          <w:tcPr>
            <w:tcW w:w="1701" w:type="dxa"/>
          </w:tcPr>
          <w:p w14:paraId="4C07D266" w14:textId="771B1447" w:rsidR="00A27839" w:rsidRPr="00C83837" w:rsidRDefault="00A27839" w:rsidP="00B51157">
            <w:pPr>
              <w:pStyle w:val="Tabletext"/>
              <w:framePr w:hSpace="0" w:wrap="auto" w:vAnchor="margin" w:hAnchor="text" w:xAlign="left" w:yAlign="inline"/>
              <w:spacing w:before="0" w:after="0"/>
              <w:rPr>
                <w:b/>
                <w:bCs/>
                <w:lang w:val="ru-RU"/>
              </w:rPr>
            </w:pPr>
          </w:p>
        </w:tc>
        <w:tc>
          <w:tcPr>
            <w:tcW w:w="2835" w:type="dxa"/>
          </w:tcPr>
          <w:p w14:paraId="631F6F4A" w14:textId="36611945" w:rsidR="00A27839" w:rsidRPr="00C83837" w:rsidRDefault="00A27839" w:rsidP="00734E88">
            <w:pPr>
              <w:pStyle w:val="Tabletext"/>
              <w:framePr w:hSpace="0" w:wrap="auto" w:vAnchor="margin" w:hAnchor="text" w:xAlign="left" w:yAlign="inline"/>
              <w:rPr>
                <w:lang w:val="ru-RU"/>
              </w:rPr>
            </w:pPr>
          </w:p>
        </w:tc>
        <w:tc>
          <w:tcPr>
            <w:tcW w:w="4962" w:type="dxa"/>
          </w:tcPr>
          <w:p w14:paraId="47FD5ABA" w14:textId="1FDDA257" w:rsidR="00A27839" w:rsidRPr="00C83837" w:rsidRDefault="009A1A05" w:rsidP="00B51157">
            <w:pPr>
              <w:pStyle w:val="Tabletext"/>
              <w:framePr w:hSpace="0" w:wrap="auto" w:vAnchor="margin" w:hAnchor="text" w:xAlign="left" w:yAlign="inline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C83837">
              <w:rPr>
                <w:b/>
                <w:bCs/>
                <w:lang w:val="ru-RU"/>
              </w:rPr>
              <w:t>Копии</w:t>
            </w:r>
            <w:r w:rsidR="00A27839" w:rsidRPr="00C83837">
              <w:rPr>
                <w:lang w:val="ru-RU"/>
              </w:rPr>
              <w:t>:</w:t>
            </w:r>
          </w:p>
          <w:p w14:paraId="5D8E5A2D" w14:textId="57CF1DA8" w:rsidR="00A27839" w:rsidRPr="00C83837" w:rsidRDefault="00816155" w:rsidP="00B51157">
            <w:pPr>
              <w:pStyle w:val="Tabletext"/>
              <w:framePr w:hSpace="0" w:wrap="auto" w:vAnchor="margin" w:hAnchor="text" w:xAlign="left" w:yAlign="inline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C83837">
              <w:rPr>
                <w:lang w:val="ru-RU"/>
              </w:rPr>
              <w:t>−</w:t>
            </w:r>
            <w:r w:rsidR="00A27839" w:rsidRPr="00C83837">
              <w:rPr>
                <w:lang w:val="ru-RU"/>
              </w:rPr>
              <w:tab/>
            </w:r>
            <w:r w:rsidR="009A1A05" w:rsidRPr="00C83837">
              <w:rPr>
                <w:lang w:val="ru-RU"/>
              </w:rPr>
              <w:t xml:space="preserve">Председателям и заместителям </w:t>
            </w:r>
            <w:r w:rsidR="00111EFD" w:rsidRPr="00C83837">
              <w:rPr>
                <w:lang w:val="ru-RU"/>
              </w:rPr>
              <w:t xml:space="preserve">председателей </w:t>
            </w:r>
            <w:r w:rsidR="009A1A05" w:rsidRPr="00C83837">
              <w:rPr>
                <w:lang w:val="ru-RU"/>
              </w:rPr>
              <w:t>исследовательских комиссий</w:t>
            </w:r>
          </w:p>
          <w:p w14:paraId="39264A90" w14:textId="08FAA2B3" w:rsidR="00A27839" w:rsidRPr="00C83837" w:rsidRDefault="00816155" w:rsidP="00B51157">
            <w:pPr>
              <w:pStyle w:val="Tabletext"/>
              <w:framePr w:hSpace="0" w:wrap="auto" w:vAnchor="margin" w:hAnchor="text" w:xAlign="left" w:yAlign="inline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C83837">
              <w:rPr>
                <w:lang w:val="ru-RU"/>
              </w:rPr>
              <w:t>−</w:t>
            </w:r>
            <w:r w:rsidR="00A27839" w:rsidRPr="00C83837">
              <w:rPr>
                <w:lang w:val="ru-RU"/>
              </w:rPr>
              <w:tab/>
            </w:r>
            <w:r w:rsidR="009A1A05" w:rsidRPr="00C83837">
              <w:rPr>
                <w:lang w:val="ru-RU"/>
              </w:rPr>
              <w:t>Директору Бюро развития электросвязи</w:t>
            </w:r>
          </w:p>
          <w:p w14:paraId="6ADA4E03" w14:textId="4BA8FC30" w:rsidR="00A27839" w:rsidRPr="00C83837" w:rsidRDefault="00816155" w:rsidP="00B51157">
            <w:pPr>
              <w:pStyle w:val="Tabletext"/>
              <w:framePr w:hSpace="0" w:wrap="auto" w:vAnchor="margin" w:hAnchor="text" w:xAlign="left" w:yAlign="inline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C83837">
              <w:rPr>
                <w:lang w:val="ru-RU"/>
              </w:rPr>
              <w:t>−</w:t>
            </w:r>
            <w:r w:rsidR="00A27839" w:rsidRPr="00C83837">
              <w:rPr>
                <w:lang w:val="ru-RU"/>
              </w:rPr>
              <w:tab/>
            </w:r>
            <w:r w:rsidR="009A1A05" w:rsidRPr="00C83837">
              <w:rPr>
                <w:lang w:val="ru-RU"/>
              </w:rPr>
              <w:t>Директору Бюро радиосвязи</w:t>
            </w:r>
          </w:p>
        </w:tc>
      </w:tr>
      <w:tr w:rsidR="00A27839" w:rsidRPr="00617A90" w14:paraId="7D757198" w14:textId="77777777" w:rsidTr="00816155">
        <w:trPr>
          <w:cantSplit/>
        </w:trPr>
        <w:tc>
          <w:tcPr>
            <w:tcW w:w="1701" w:type="dxa"/>
          </w:tcPr>
          <w:p w14:paraId="2F9464CE" w14:textId="3CA0D6D6" w:rsidR="00A27839" w:rsidRPr="00C83837" w:rsidRDefault="009A1A05" w:rsidP="00C83837">
            <w:pPr>
              <w:pStyle w:val="Tabletext"/>
              <w:framePr w:hSpace="0" w:wrap="auto" w:vAnchor="margin" w:hAnchor="text" w:xAlign="left" w:yAlign="inline"/>
              <w:spacing w:before="240" w:after="240"/>
              <w:rPr>
                <w:b/>
                <w:bCs/>
                <w:lang w:val="ru-RU"/>
              </w:rPr>
            </w:pPr>
            <w:r w:rsidRPr="00C83837">
              <w:rPr>
                <w:b/>
                <w:bCs/>
                <w:lang w:val="ru-RU"/>
              </w:rPr>
              <w:t>Предмет</w:t>
            </w:r>
            <w:r w:rsidR="00A27839" w:rsidRPr="00C83837">
              <w:rPr>
                <w:lang w:val="ru-RU"/>
              </w:rPr>
              <w:t>:</w:t>
            </w:r>
          </w:p>
        </w:tc>
        <w:tc>
          <w:tcPr>
            <w:tcW w:w="7797" w:type="dxa"/>
            <w:gridSpan w:val="2"/>
          </w:tcPr>
          <w:p w14:paraId="6AEC11D8" w14:textId="1AFFF658" w:rsidR="00A27839" w:rsidRPr="00C83837" w:rsidRDefault="008B4F04" w:rsidP="00C83837">
            <w:pPr>
              <w:pStyle w:val="Tabletext"/>
              <w:framePr w:hSpace="0" w:wrap="auto" w:vAnchor="margin" w:hAnchor="text" w:xAlign="left" w:yAlign="inline"/>
              <w:spacing w:before="240" w:after="240"/>
              <w:rPr>
                <w:b/>
                <w:bCs/>
                <w:lang w:val="ru-RU"/>
              </w:rPr>
            </w:pPr>
            <w:r w:rsidRPr="00C83837">
              <w:rPr>
                <w:b/>
                <w:bCs/>
                <w:lang w:val="ru-RU"/>
              </w:rPr>
              <w:t xml:space="preserve">Семинар-практикум ИК21 МСЭ-Т по теме </w:t>
            </w:r>
            <w:r w:rsidR="00692E59" w:rsidRPr="00C83837">
              <w:rPr>
                <w:lang w:val="ru-RU"/>
              </w:rPr>
              <w:t>"</w:t>
            </w:r>
            <w:r w:rsidR="00692E59" w:rsidRPr="00C83837">
              <w:rPr>
                <w:b/>
                <w:bCs/>
                <w:lang w:val="ru-RU"/>
              </w:rPr>
              <w:t>Стандарты воплощенного ИИ и мультимедийных технологий</w:t>
            </w:r>
            <w:r w:rsidR="00692E59" w:rsidRPr="00C83837">
              <w:rPr>
                <w:lang w:val="ru-RU"/>
              </w:rPr>
              <w:t>"</w:t>
            </w:r>
            <w:r w:rsidR="00816155" w:rsidRPr="00C83837">
              <w:rPr>
                <w:lang w:val="ru-RU"/>
              </w:rPr>
              <w:t xml:space="preserve"> </w:t>
            </w:r>
            <w:r w:rsidR="00226C92" w:rsidRPr="00C83837">
              <w:rPr>
                <w:b/>
                <w:bCs/>
                <w:lang w:val="ru-RU"/>
              </w:rPr>
              <w:t>(</w:t>
            </w:r>
            <w:r w:rsidR="00692E59" w:rsidRPr="00C83837">
              <w:rPr>
                <w:b/>
                <w:bCs/>
                <w:lang w:val="ru-RU"/>
              </w:rPr>
              <w:t>Женева</w:t>
            </w:r>
            <w:r w:rsidR="00B30583" w:rsidRPr="00C83837">
              <w:rPr>
                <w:b/>
                <w:bCs/>
                <w:lang w:val="ru-RU"/>
              </w:rPr>
              <w:t>,</w:t>
            </w:r>
            <w:r w:rsidR="00E44A18" w:rsidRPr="00C83837">
              <w:rPr>
                <w:b/>
                <w:bCs/>
                <w:lang w:val="ru-RU"/>
              </w:rPr>
              <w:t xml:space="preserve"> </w:t>
            </w:r>
            <w:r w:rsidR="00692E59" w:rsidRPr="00C83837">
              <w:rPr>
                <w:b/>
                <w:bCs/>
                <w:lang w:val="ru-RU"/>
              </w:rPr>
              <w:t>Швейцария</w:t>
            </w:r>
            <w:r w:rsidR="00E44A18" w:rsidRPr="00C83837">
              <w:rPr>
                <w:b/>
                <w:bCs/>
                <w:lang w:val="ru-RU"/>
              </w:rPr>
              <w:t>,</w:t>
            </w:r>
            <w:r w:rsidR="00C373B8" w:rsidRPr="00C83837">
              <w:rPr>
                <w:b/>
                <w:bCs/>
                <w:lang w:val="ru-RU"/>
              </w:rPr>
              <w:t xml:space="preserve"> </w:t>
            </w:r>
            <w:r w:rsidR="003703F2" w:rsidRPr="00C83837">
              <w:rPr>
                <w:b/>
                <w:bCs/>
                <w:lang w:val="ru-RU"/>
              </w:rPr>
              <w:t xml:space="preserve">10 </w:t>
            </w:r>
            <w:r w:rsidR="00692E59" w:rsidRPr="00C83837">
              <w:rPr>
                <w:b/>
                <w:bCs/>
                <w:lang w:val="ru-RU"/>
              </w:rPr>
              <w:t>октября</w:t>
            </w:r>
            <w:r w:rsidR="005149E4" w:rsidRPr="00C83837">
              <w:rPr>
                <w:b/>
                <w:bCs/>
                <w:lang w:val="ru-RU"/>
              </w:rPr>
              <w:t xml:space="preserve"> 202</w:t>
            </w:r>
            <w:r w:rsidR="003703F2" w:rsidRPr="00C83837">
              <w:rPr>
                <w:b/>
                <w:bCs/>
                <w:lang w:val="ru-RU"/>
              </w:rPr>
              <w:t>5</w:t>
            </w:r>
            <w:r w:rsidR="00692E59" w:rsidRPr="00C83837">
              <w:rPr>
                <w:b/>
                <w:bCs/>
                <w:lang w:val="ru-RU"/>
              </w:rPr>
              <w:t xml:space="preserve"> года</w:t>
            </w:r>
            <w:r w:rsidR="00226C92" w:rsidRPr="00C83837">
              <w:rPr>
                <w:b/>
                <w:bCs/>
                <w:lang w:val="ru-RU"/>
              </w:rPr>
              <w:t>)</w:t>
            </w:r>
          </w:p>
        </w:tc>
      </w:tr>
      <w:tr w:rsidR="00E026FF" w:rsidRPr="00617A90" w14:paraId="5FEF5A1D" w14:textId="77777777" w:rsidTr="00816155">
        <w:trPr>
          <w:cantSplit/>
        </w:trPr>
        <w:tc>
          <w:tcPr>
            <w:tcW w:w="9498" w:type="dxa"/>
            <w:gridSpan w:val="3"/>
          </w:tcPr>
          <w:p w14:paraId="6030198B" w14:textId="689A4C88" w:rsidR="00E026FF" w:rsidRPr="00C83837" w:rsidRDefault="00692E59" w:rsidP="00966228">
            <w:pPr>
              <w:framePr w:hSpace="0" w:wrap="auto" w:vAnchor="margin" w:hAnchor="text" w:xAlign="left" w:yAlign="inline"/>
              <w:spacing w:after="120"/>
              <w:rPr>
                <w:lang w:val="ru-RU"/>
              </w:rPr>
            </w:pPr>
            <w:r w:rsidRPr="00C83837">
              <w:rPr>
                <w:lang w:val="ru-RU"/>
              </w:rPr>
              <w:t xml:space="preserve">Уважаемая госпожа, </w:t>
            </w:r>
            <w:r w:rsidR="00816155" w:rsidRPr="00C83837">
              <w:rPr>
                <w:lang w:val="ru-RU"/>
              </w:rPr>
              <w:br/>
            </w:r>
            <w:r w:rsidRPr="00C83837">
              <w:rPr>
                <w:lang w:val="ru-RU"/>
              </w:rPr>
              <w:t>уважаемый господин</w:t>
            </w:r>
            <w:r w:rsidR="00E026FF" w:rsidRPr="00C83837">
              <w:rPr>
                <w:lang w:val="ru-RU"/>
              </w:rPr>
              <w:t>,</w:t>
            </w:r>
          </w:p>
          <w:p w14:paraId="5690BC54" w14:textId="25C86E2E" w:rsidR="00705179" w:rsidRPr="00C83837" w:rsidRDefault="00E026FF" w:rsidP="00816155">
            <w:pPr>
              <w:framePr w:hSpace="0" w:wrap="auto" w:vAnchor="margin" w:hAnchor="text" w:xAlign="left" w:yAlign="inline"/>
              <w:spacing w:before="0" w:after="120"/>
              <w:jc w:val="both"/>
              <w:rPr>
                <w:lang w:val="ru-RU"/>
              </w:rPr>
            </w:pPr>
            <w:r w:rsidRPr="00C83837">
              <w:rPr>
                <w:lang w:val="ru-RU"/>
              </w:rPr>
              <w:t>1</w:t>
            </w:r>
            <w:r w:rsidRPr="00C83837">
              <w:rPr>
                <w:lang w:val="ru-RU"/>
              </w:rPr>
              <w:tab/>
            </w:r>
            <w:r w:rsidR="00692E59" w:rsidRPr="00C83837">
              <w:rPr>
                <w:lang w:val="ru-RU"/>
              </w:rPr>
              <w:t>Международный союз электросвязи (МСЭ) организует семинар-практикум на тему "Стандарты воплощенного ИИ и мультимедийных технологий", который пройдет в штаб-квартире МСЭ в Женеве, Швейцария, 10 октября 2025 года с 14 час. 00 мин. до 18 час. 30 мин. (СЕТ).</w:t>
            </w:r>
          </w:p>
          <w:p w14:paraId="791F20A0" w14:textId="7E37D8F3" w:rsidR="00310868" w:rsidRPr="00C83837" w:rsidRDefault="009B0157" w:rsidP="00816155">
            <w:pPr>
              <w:framePr w:hSpace="0" w:wrap="auto" w:vAnchor="margin" w:hAnchor="text" w:xAlign="left" w:yAlign="inline"/>
              <w:spacing w:before="0" w:after="120"/>
              <w:jc w:val="both"/>
              <w:rPr>
                <w:lang w:val="ru-RU"/>
              </w:rPr>
            </w:pPr>
            <w:r w:rsidRPr="00C83837">
              <w:rPr>
                <w:lang w:val="ru-RU"/>
              </w:rPr>
              <w:t>2</w:t>
            </w:r>
            <w:r w:rsidRPr="00C83837">
              <w:rPr>
                <w:lang w:val="ru-RU"/>
              </w:rPr>
              <w:tab/>
            </w:r>
            <w:r w:rsidR="00692E59" w:rsidRPr="00C83837">
              <w:rPr>
                <w:lang w:val="ru-RU"/>
              </w:rPr>
              <w:t xml:space="preserve">Воплощенный ИИ (EAI) можно описать как преобразующий сдвиг в сфере искусственного интеллекта, </w:t>
            </w:r>
            <w:r w:rsidR="00111EFD" w:rsidRPr="00C83837">
              <w:rPr>
                <w:lang w:val="ru-RU"/>
              </w:rPr>
              <w:t xml:space="preserve">в рамках </w:t>
            </w:r>
            <w:r w:rsidR="00692E59" w:rsidRPr="00C83837">
              <w:rPr>
                <w:lang w:val="ru-RU"/>
              </w:rPr>
              <w:t>котор</w:t>
            </w:r>
            <w:r w:rsidR="00111EFD" w:rsidRPr="00C83837">
              <w:rPr>
                <w:lang w:val="ru-RU"/>
              </w:rPr>
              <w:t xml:space="preserve">ого происходит </w:t>
            </w:r>
            <w:r w:rsidR="00692E59" w:rsidRPr="00C83837">
              <w:rPr>
                <w:lang w:val="ru-RU"/>
              </w:rPr>
              <w:t>интегр</w:t>
            </w:r>
            <w:r w:rsidR="00111EFD" w:rsidRPr="00C83837">
              <w:rPr>
                <w:lang w:val="ru-RU"/>
              </w:rPr>
              <w:t>ация</w:t>
            </w:r>
            <w:r w:rsidR="00692E59" w:rsidRPr="00C83837">
              <w:rPr>
                <w:lang w:val="ru-RU"/>
              </w:rPr>
              <w:t xml:space="preserve"> ИИ в физические системы, </w:t>
            </w:r>
            <w:r w:rsidR="00111EFD" w:rsidRPr="00C83837">
              <w:rPr>
                <w:lang w:val="ru-RU"/>
              </w:rPr>
              <w:t xml:space="preserve">что позволяет </w:t>
            </w:r>
            <w:r w:rsidR="00692E59" w:rsidRPr="00C83837">
              <w:rPr>
                <w:lang w:val="ru-RU"/>
              </w:rPr>
              <w:t>им взаимодействовать с окружающей средой и учиться у нее посредством сенсорных входных данных и действий.</w:t>
            </w:r>
          </w:p>
          <w:p w14:paraId="3E1F8747" w14:textId="1CEE124A" w:rsidR="00993ACA" w:rsidRPr="00C83837" w:rsidRDefault="009B0157" w:rsidP="00816155">
            <w:pPr>
              <w:framePr w:hSpace="0" w:wrap="auto" w:vAnchor="margin" w:hAnchor="text" w:xAlign="left" w:yAlign="inline"/>
              <w:spacing w:before="0" w:after="120"/>
              <w:jc w:val="both"/>
              <w:rPr>
                <w:lang w:val="ru-RU"/>
              </w:rPr>
            </w:pPr>
            <w:r w:rsidRPr="00C83837">
              <w:rPr>
                <w:lang w:val="ru-RU"/>
              </w:rPr>
              <w:t>3</w:t>
            </w:r>
            <w:r w:rsidRPr="00C83837">
              <w:rPr>
                <w:lang w:val="ru-RU"/>
              </w:rPr>
              <w:tab/>
            </w:r>
            <w:r w:rsidR="00B12937" w:rsidRPr="00C83837">
              <w:rPr>
                <w:lang w:val="ru-RU"/>
              </w:rPr>
              <w:t xml:space="preserve">Цель семинара-практикума </w:t>
            </w:r>
            <w:r w:rsidR="00C83837" w:rsidRPr="00C83837">
              <w:rPr>
                <w:lang w:val="ru-RU"/>
              </w:rPr>
              <w:t>−</w:t>
            </w:r>
            <w:r w:rsidR="00B12937" w:rsidRPr="00C83837">
              <w:rPr>
                <w:lang w:val="ru-RU"/>
              </w:rPr>
              <w:t xml:space="preserve"> собрать вместе представителей учреждений, академических </w:t>
            </w:r>
            <w:r w:rsidR="00111EFD" w:rsidRPr="00C83837">
              <w:rPr>
                <w:lang w:val="ru-RU"/>
              </w:rPr>
              <w:t xml:space="preserve">организаций </w:t>
            </w:r>
            <w:r w:rsidR="00B12937" w:rsidRPr="00C83837">
              <w:rPr>
                <w:lang w:val="ru-RU"/>
              </w:rPr>
              <w:t xml:space="preserve">и </w:t>
            </w:r>
            <w:r w:rsidR="00111EFD" w:rsidRPr="00C83837">
              <w:rPr>
                <w:lang w:val="ru-RU"/>
              </w:rPr>
              <w:t xml:space="preserve">компаний </w:t>
            </w:r>
            <w:r w:rsidR="00B12937" w:rsidRPr="00C83837">
              <w:rPr>
                <w:lang w:val="ru-RU"/>
              </w:rPr>
              <w:t>отрасл</w:t>
            </w:r>
            <w:r w:rsidR="00111EFD" w:rsidRPr="00C83837">
              <w:rPr>
                <w:lang w:val="ru-RU"/>
              </w:rPr>
              <w:t xml:space="preserve">и </w:t>
            </w:r>
            <w:r w:rsidR="00B12937" w:rsidRPr="00C83837">
              <w:rPr>
                <w:lang w:val="ru-RU"/>
              </w:rPr>
              <w:t xml:space="preserve">для обсуждения требований по созданию </w:t>
            </w:r>
            <w:r w:rsidR="00111EFD" w:rsidRPr="00C83837">
              <w:rPr>
                <w:lang w:val="ru-RU"/>
              </w:rPr>
              <w:t>условий для использования</w:t>
            </w:r>
            <w:r w:rsidR="00B12937" w:rsidRPr="00C83837">
              <w:rPr>
                <w:lang w:val="ru-RU"/>
              </w:rPr>
              <w:t xml:space="preserve"> воплощенного ИИ в мультимедиа. К числу ключевых тем относятся изучение возможностей стандартизации для развития технологий, выявление пробелов в Рекомендациях МСЭ-Т, изучение реальных сценариев использования воплощенного ИИ в мультимедиа и содействие сотрудничеству в рамках цепочки поставок ИКТ с акцентом на определение параметров будущей работы ИК21 МСЭ-Т, связанной с </w:t>
            </w:r>
            <w:r w:rsidR="00111EFD" w:rsidRPr="00C83837">
              <w:rPr>
                <w:lang w:val="ru-RU"/>
              </w:rPr>
              <w:t xml:space="preserve">технологиями </w:t>
            </w:r>
            <w:r w:rsidR="00B12937" w:rsidRPr="00C83837">
              <w:rPr>
                <w:lang w:val="ru-RU"/>
              </w:rPr>
              <w:t>воплощенн</w:t>
            </w:r>
            <w:r w:rsidR="00111EFD" w:rsidRPr="00C83837">
              <w:rPr>
                <w:lang w:val="ru-RU"/>
              </w:rPr>
              <w:t>ого</w:t>
            </w:r>
            <w:r w:rsidR="00B12937" w:rsidRPr="00C83837">
              <w:rPr>
                <w:lang w:val="ru-RU"/>
              </w:rPr>
              <w:t xml:space="preserve"> ИИ. Это мероприятие продолж</w:t>
            </w:r>
            <w:r w:rsidR="00111EFD" w:rsidRPr="00C83837">
              <w:rPr>
                <w:lang w:val="ru-RU"/>
              </w:rPr>
              <w:t xml:space="preserve">ит серию </w:t>
            </w:r>
            <w:r w:rsidR="00B12937" w:rsidRPr="00C83837">
              <w:rPr>
                <w:lang w:val="ru-RU"/>
              </w:rPr>
              <w:t>успе</w:t>
            </w:r>
            <w:r w:rsidR="00111EFD" w:rsidRPr="00C83837">
              <w:rPr>
                <w:lang w:val="ru-RU"/>
              </w:rPr>
              <w:t xml:space="preserve">шных </w:t>
            </w:r>
            <w:r w:rsidR="00B12937" w:rsidRPr="00C83837">
              <w:rPr>
                <w:lang w:val="ru-RU"/>
              </w:rPr>
              <w:t>ценных дискуссий, состоявшихся на Всемирном саммите "ИИ во благо" (июль 2025 г.).</w:t>
            </w:r>
          </w:p>
          <w:p w14:paraId="41CC12D5" w14:textId="34FBBE76" w:rsidR="002B7261" w:rsidRPr="00C83837" w:rsidRDefault="00EE2D1C" w:rsidP="00816155">
            <w:pPr>
              <w:framePr w:hSpace="0" w:wrap="auto" w:vAnchor="margin" w:hAnchor="text" w:xAlign="left" w:yAlign="inline"/>
              <w:spacing w:before="0" w:after="120"/>
              <w:jc w:val="both"/>
              <w:rPr>
                <w:lang w:val="ru-RU"/>
              </w:rPr>
            </w:pPr>
            <w:r w:rsidRPr="00C83837">
              <w:rPr>
                <w:lang w:val="ru-RU"/>
              </w:rPr>
              <w:t>4</w:t>
            </w:r>
            <w:r w:rsidRPr="00C83837">
              <w:rPr>
                <w:lang w:val="ru-RU"/>
              </w:rPr>
              <w:tab/>
            </w:r>
            <w:r w:rsidR="00F36FDE" w:rsidRPr="00C83837">
              <w:rPr>
                <w:lang w:val="ru-RU"/>
              </w:rPr>
              <w:t>В месте проведения будет организована демонстрация новейших мультимедийных приложений на базе технологий ИИ. Если вы заинтересованы в участии или хотели бы получить дополнительную информацию, пожалуйста, напишите на эл. почту</w:t>
            </w:r>
            <w:r w:rsidR="00C83837" w:rsidRPr="00C83837">
              <w:rPr>
                <w:lang w:val="ru-RU"/>
              </w:rPr>
              <w:t>:</w:t>
            </w:r>
            <w:r w:rsidR="00F36FDE" w:rsidRPr="00C83837">
              <w:rPr>
                <w:lang w:val="ru-RU"/>
              </w:rPr>
              <w:t xml:space="preserve"> </w:t>
            </w:r>
            <w:hyperlink r:id="rId13" w:history="1">
              <w:r w:rsidR="00F36FDE" w:rsidRPr="00C83837">
                <w:rPr>
                  <w:rStyle w:val="Hyperlink"/>
                  <w:lang w:val="ru-RU"/>
                </w:rPr>
                <w:t>tsbevents@itu.int</w:t>
              </w:r>
            </w:hyperlink>
            <w:r w:rsidR="00F36FDE" w:rsidRPr="00C83837">
              <w:rPr>
                <w:lang w:val="ru-RU"/>
              </w:rPr>
              <w:t>.</w:t>
            </w:r>
          </w:p>
          <w:p w14:paraId="71D92D19" w14:textId="0D0BD1CA" w:rsidR="00490F68" w:rsidRPr="00C83837" w:rsidRDefault="00477016" w:rsidP="00816155">
            <w:pPr>
              <w:framePr w:hSpace="0" w:wrap="auto" w:vAnchor="margin" w:hAnchor="text" w:xAlign="left" w:yAlign="inline"/>
              <w:spacing w:before="0" w:after="120"/>
              <w:jc w:val="both"/>
              <w:rPr>
                <w:lang w:val="ru-RU"/>
              </w:rPr>
            </w:pPr>
            <w:r w:rsidRPr="00C83837">
              <w:rPr>
                <w:lang w:val="ru-RU"/>
              </w:rPr>
              <w:t>5</w:t>
            </w:r>
            <w:r w:rsidR="009B0157" w:rsidRPr="00C83837">
              <w:rPr>
                <w:lang w:val="ru-RU"/>
              </w:rPr>
              <w:tab/>
            </w:r>
            <w:r w:rsidR="00F36FDE" w:rsidRPr="00C83837">
              <w:rPr>
                <w:lang w:val="ru-RU"/>
              </w:rPr>
              <w:t>Участие в семинаре-практикуме является бесплатным и открыто для Государств – Членов МСЭ, Членов Секторов МСЭ, Ассоциированных членов МСЭ и Академических организаций – Членов МСЭ, а также для любого лица из страны, являющейся Членом МСЭ, которое пожелает внести свой вклад в его работу. К таким лицам относятся также члены международных, региональных и национальных организаций.</w:t>
            </w:r>
          </w:p>
          <w:p w14:paraId="62A19D0C" w14:textId="039C1B0D" w:rsidR="00827153" w:rsidRPr="00C83837" w:rsidRDefault="00F36FDE" w:rsidP="00816155">
            <w:pPr>
              <w:keepLines/>
              <w:framePr w:hSpace="0" w:wrap="auto" w:vAnchor="margin" w:hAnchor="text" w:xAlign="left" w:yAlign="inline"/>
              <w:spacing w:before="0" w:after="120"/>
              <w:jc w:val="both"/>
              <w:rPr>
                <w:lang w:val="ru-RU"/>
              </w:rPr>
            </w:pPr>
            <w:r w:rsidRPr="00C83837">
              <w:rPr>
                <w:lang w:val="ru-RU"/>
              </w:rPr>
              <w:lastRenderedPageBreak/>
              <w:t xml:space="preserve">Для того, чтобы БСЭ могло предпринять необходимые действия, был бы признателен вам за </w:t>
            </w:r>
            <w:r w:rsidRPr="00C83837">
              <w:rPr>
                <w:b/>
                <w:bCs/>
                <w:lang w:val="ru-RU"/>
              </w:rPr>
              <w:t>регистрацию</w:t>
            </w:r>
            <w:r w:rsidRPr="00C83837">
              <w:rPr>
                <w:lang w:val="ru-RU"/>
              </w:rPr>
              <w:t xml:space="preserve"> в максимально короткие сроки и не позднее </w:t>
            </w:r>
            <w:r w:rsidRPr="00C83837">
              <w:rPr>
                <w:b/>
                <w:bCs/>
                <w:lang w:val="ru-RU"/>
              </w:rPr>
              <w:t>3 октября 2025 года</w:t>
            </w:r>
            <w:r w:rsidRPr="00C83837">
              <w:rPr>
                <w:lang w:val="ru-RU"/>
              </w:rPr>
              <w:t xml:space="preserve"> по адресу:</w:t>
            </w:r>
            <w:r w:rsidRPr="00C83837">
              <w:rPr>
                <w:b/>
                <w:bCs/>
                <w:lang w:val="ru-RU"/>
              </w:rPr>
              <w:t xml:space="preserve"> </w:t>
            </w:r>
            <w:hyperlink r:id="rId14" w:history="1">
              <w:r w:rsidRPr="00C83837">
                <w:rPr>
                  <w:rStyle w:val="Hyperlink"/>
                  <w:lang w:val="ru-RU"/>
                </w:rPr>
                <w:t>https://www.itu.int/net4/CRM/xreg/web/R</w:t>
              </w:r>
              <w:r w:rsidRPr="00C83837">
                <w:rPr>
                  <w:rStyle w:val="Hyperlink"/>
                  <w:lang w:val="ru-RU"/>
                </w:rPr>
                <w:t>e</w:t>
              </w:r>
              <w:r w:rsidRPr="00C83837">
                <w:rPr>
                  <w:rStyle w:val="Hyperlink"/>
                  <w:lang w:val="ru-RU"/>
                </w:rPr>
                <w:t>gistration.aspx?Event=C-00015814</w:t>
              </w:r>
            </w:hyperlink>
            <w:r w:rsidRPr="00C83837">
              <w:rPr>
                <w:lang w:val="ru-RU"/>
              </w:rPr>
              <w:t>.</w:t>
            </w:r>
            <w:r w:rsidRPr="00C83837">
              <w:rPr>
                <w:b/>
                <w:bCs/>
                <w:lang w:val="ru-RU"/>
              </w:rPr>
              <w:t xml:space="preserve"> Просьба также принять к сведению, что предварительная регистрация участников семинаров-практикумов (</w:t>
            </w:r>
            <w:r w:rsidR="00BC74F9" w:rsidRPr="00C83837">
              <w:rPr>
                <w:b/>
                <w:bCs/>
                <w:lang w:val="ru-RU"/>
              </w:rPr>
              <w:t xml:space="preserve">для </w:t>
            </w:r>
            <w:r w:rsidRPr="00C83837">
              <w:rPr>
                <w:b/>
                <w:bCs/>
                <w:lang w:val="ru-RU"/>
              </w:rPr>
              <w:t>очно</w:t>
            </w:r>
            <w:r w:rsidR="00BC74F9" w:rsidRPr="00C83837">
              <w:rPr>
                <w:b/>
                <w:bCs/>
                <w:lang w:val="ru-RU"/>
              </w:rPr>
              <w:t>го</w:t>
            </w:r>
            <w:r w:rsidRPr="00C83837">
              <w:rPr>
                <w:b/>
                <w:bCs/>
                <w:lang w:val="ru-RU"/>
              </w:rPr>
              <w:t xml:space="preserve"> или </w:t>
            </w:r>
            <w:r w:rsidR="00BC74F9" w:rsidRPr="00C83837">
              <w:rPr>
                <w:b/>
                <w:bCs/>
                <w:lang w:val="ru-RU"/>
              </w:rPr>
              <w:t>онлайнового участия</w:t>
            </w:r>
            <w:r w:rsidRPr="00C83837">
              <w:rPr>
                <w:b/>
                <w:bCs/>
                <w:lang w:val="ru-RU"/>
              </w:rPr>
              <w:t>) является обязательной и проводится только в онлайновом режиме</w:t>
            </w:r>
            <w:r w:rsidRPr="00C83837">
              <w:rPr>
                <w:lang w:val="ru-RU"/>
              </w:rPr>
              <w:t>.</w:t>
            </w:r>
          </w:p>
          <w:p w14:paraId="050838F7" w14:textId="46645521" w:rsidR="00827153" w:rsidRPr="00C83837" w:rsidRDefault="00477016" w:rsidP="00816155">
            <w:pPr>
              <w:framePr w:hSpace="0" w:wrap="auto" w:vAnchor="margin" w:hAnchor="text" w:xAlign="left" w:yAlign="inline"/>
              <w:spacing w:before="0" w:after="120"/>
              <w:jc w:val="both"/>
              <w:rPr>
                <w:lang w:val="ru-RU"/>
              </w:rPr>
            </w:pPr>
            <w:r w:rsidRPr="00C83837">
              <w:rPr>
                <w:lang w:val="ru-RU"/>
              </w:rPr>
              <w:t>6</w:t>
            </w:r>
            <w:r w:rsidR="00827153" w:rsidRPr="00C83837">
              <w:rPr>
                <w:lang w:val="ru-RU"/>
              </w:rPr>
              <w:tab/>
            </w:r>
            <w:r w:rsidR="00F36FDE" w:rsidRPr="00C83837">
              <w:rPr>
                <w:lang w:val="ru-RU"/>
              </w:rPr>
              <w:t>Вся ответствующая информация, касающаяся мероприятия</w:t>
            </w:r>
            <w:r w:rsidR="009A1C04" w:rsidRPr="00C83837">
              <w:rPr>
                <w:lang w:val="ru-RU"/>
              </w:rPr>
              <w:t>, включая</w:t>
            </w:r>
            <w:r w:rsidR="00F36FDE" w:rsidRPr="00C83837">
              <w:rPr>
                <w:lang w:val="ru-RU"/>
              </w:rPr>
              <w:t xml:space="preserve"> проект программы, будет размещена на веб-с</w:t>
            </w:r>
            <w:r w:rsidR="00830AE8" w:rsidRPr="00C83837">
              <w:rPr>
                <w:lang w:val="ru-RU"/>
              </w:rPr>
              <w:t xml:space="preserve">айте </w:t>
            </w:r>
            <w:r w:rsidR="00F36FDE" w:rsidRPr="00C83837">
              <w:rPr>
                <w:lang w:val="ru-RU"/>
              </w:rPr>
              <w:t xml:space="preserve">мероприятия по адресу: </w:t>
            </w:r>
            <w:hyperlink r:id="rId15" w:tgtFrame="_blank" w:tooltip="https://www.itu.int/en/itu-t/workshops-and-seminars/2025/1010/pages/default.aspx" w:history="1">
              <w:r w:rsidR="009A1C04" w:rsidRPr="00C83837">
                <w:rPr>
                  <w:rStyle w:val="Hyperlink"/>
                  <w:lang w:val="ru-RU"/>
                </w:rPr>
                <w:t>https://www.itu.int/en/ITU-T/Workshops-and-Seminars/2025/</w:t>
              </w:r>
              <w:r w:rsidR="009A1C04" w:rsidRPr="00C83837">
                <w:rPr>
                  <w:rStyle w:val="Hyperlink"/>
                  <w:lang w:val="ru-RU"/>
                </w:rPr>
                <w:t>1</w:t>
              </w:r>
              <w:r w:rsidR="009A1C04" w:rsidRPr="00C83837">
                <w:rPr>
                  <w:rStyle w:val="Hyperlink"/>
                  <w:lang w:val="ru-RU"/>
                </w:rPr>
                <w:t>010/Pages/default.aspx</w:t>
              </w:r>
            </w:hyperlink>
            <w:r w:rsidR="00F36FDE" w:rsidRPr="00C83837">
              <w:rPr>
                <w:lang w:val="ru-RU"/>
              </w:rPr>
              <w:t>. Веб-сайт будет регулярно обновляться по мере появления новой или измененной информации, и участникам предлагается периодически знакомиться с самой последней информацией.</w:t>
            </w:r>
          </w:p>
          <w:p w14:paraId="717EF024" w14:textId="501D95EA" w:rsidR="00CE15CD" w:rsidRPr="00C83837" w:rsidRDefault="00490F68" w:rsidP="00816155">
            <w:pPr>
              <w:framePr w:hSpace="0" w:wrap="auto" w:vAnchor="margin" w:hAnchor="text" w:xAlign="left" w:yAlign="inline"/>
              <w:spacing w:before="0" w:after="120"/>
              <w:jc w:val="both"/>
              <w:rPr>
                <w:lang w:val="ru-RU"/>
              </w:rPr>
            </w:pPr>
            <w:r w:rsidRPr="00C83837">
              <w:rPr>
                <w:lang w:val="ru-RU"/>
              </w:rPr>
              <w:t>7</w:t>
            </w:r>
            <w:r w:rsidR="00520C59" w:rsidRPr="00C83837">
              <w:rPr>
                <w:lang w:val="ru-RU"/>
              </w:rPr>
              <w:tab/>
            </w:r>
            <w:r w:rsidR="009A1C04" w:rsidRPr="00C83837">
              <w:rPr>
                <w:lang w:val="ru-RU"/>
              </w:rPr>
              <w:t>Хотел бы напомнить вам о том, что для въезда в Швейцарию и пребывания в ней в течение любого срока гражданам некоторых стран необходимо получить визу. Визу следует запрашивать и получать в учреждении (посольстве или консульстве), представляющем Швейцарию в вашей стране, или, если в вашей стране такого учреждения нет, в ближайшем учреждении к стране выезда. Обработка и утверждение визы могут занять некоторое время, поэтому рекомендуется уточнить информацию непосредственно в соответствующем представительстве и подать заявление заблаговременно.</w:t>
            </w:r>
          </w:p>
          <w:p w14:paraId="72ECC30D" w14:textId="0B9021DF" w:rsidR="009A1C04" w:rsidRPr="00C83837" w:rsidRDefault="009A1C04" w:rsidP="00816155">
            <w:pPr>
              <w:framePr w:hSpace="0" w:wrap="auto" w:vAnchor="margin" w:hAnchor="text" w:xAlign="left" w:yAlign="inline"/>
              <w:jc w:val="both"/>
              <w:rPr>
                <w:lang w:val="ru-RU"/>
              </w:rPr>
            </w:pPr>
            <w:r w:rsidRPr="00C83837">
              <w:rPr>
                <w:lang w:val="ru-RU"/>
              </w:rPr>
              <w:t>С уважением,</w:t>
            </w:r>
          </w:p>
          <w:p w14:paraId="7CB5A7B2" w14:textId="16C681A4" w:rsidR="00E026FF" w:rsidRPr="00C83837" w:rsidRDefault="00B7202B" w:rsidP="00816155">
            <w:pPr>
              <w:framePr w:hSpace="0" w:wrap="auto" w:vAnchor="margin" w:hAnchor="text" w:xAlign="left" w:yAlign="inline"/>
              <w:spacing w:before="600"/>
              <w:jc w:val="both"/>
              <w:rPr>
                <w:lang w:val="ru-RU"/>
              </w:rPr>
            </w:pPr>
            <w:r>
              <w:rPr>
                <w:noProof/>
                <w:color w:val="0000FF"/>
                <w:u w:val="single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6FCCEDF2" wp14:editId="0A10FB0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45085</wp:posOffset>
                  </wp:positionV>
                  <wp:extent cx="768350" cy="342900"/>
                  <wp:effectExtent l="0" t="0" r="0" b="0"/>
                  <wp:wrapNone/>
                  <wp:docPr id="1887181962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181962" name="Picture 1" descr="A black text on a white background&#10;&#10;AI-generated content may be incorrect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A1C04" w:rsidRPr="00C83837">
              <w:rPr>
                <w:lang w:val="ru-RU"/>
              </w:rPr>
              <w:t>Сейдзо Оноэ</w:t>
            </w:r>
            <w:r w:rsidR="009A1C04" w:rsidRPr="00C83837">
              <w:rPr>
                <w:lang w:val="ru-RU"/>
              </w:rPr>
              <w:br/>
              <w:t>Директор Бюро</w:t>
            </w:r>
            <w:r w:rsidR="00816155" w:rsidRPr="00C83837">
              <w:rPr>
                <w:lang w:val="ru-RU"/>
              </w:rPr>
              <w:br/>
            </w:r>
            <w:r w:rsidR="009A1C04" w:rsidRPr="00C83837">
              <w:rPr>
                <w:lang w:val="ru-RU"/>
              </w:rPr>
              <w:t>стандартизации электросвязи</w:t>
            </w:r>
          </w:p>
        </w:tc>
      </w:tr>
    </w:tbl>
    <w:p w14:paraId="65E19206" w14:textId="7B577C0E" w:rsidR="00993ACA" w:rsidRPr="00C83837" w:rsidRDefault="003703F2" w:rsidP="00747890">
      <w:pPr>
        <w:framePr w:w="62" w:h="60" w:hRule="exact" w:wrap="around" w:hAnchor="page" w:x="1501" w:y="9437"/>
        <w:rPr>
          <w:lang w:val="ru-RU"/>
        </w:rPr>
      </w:pPr>
      <w:r w:rsidRPr="00C83837">
        <w:rPr>
          <w:lang w:val="ru-RU"/>
        </w:rPr>
        <w:lastRenderedPageBreak/>
        <w:t xml:space="preserve">  </w:t>
      </w:r>
    </w:p>
    <w:sectPr w:rsidR="00993ACA" w:rsidRPr="00C83837" w:rsidSect="0054512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FB7E" w14:textId="77777777" w:rsidR="0094349D" w:rsidRDefault="0094349D" w:rsidP="007E14F0">
      <w:pPr>
        <w:framePr w:hSpace="0" w:wrap="auto" w:vAnchor="margin" w:hAnchor="text" w:xAlign="left" w:yAlign="inline"/>
      </w:pPr>
      <w:r>
        <w:separator/>
      </w:r>
    </w:p>
  </w:endnote>
  <w:endnote w:type="continuationSeparator" w:id="0">
    <w:p w14:paraId="66D1C8AD" w14:textId="77777777" w:rsidR="0094349D" w:rsidRDefault="0094349D" w:rsidP="007E14F0">
      <w:pPr>
        <w:framePr w:hSpace="0" w:wrap="auto" w:vAnchor="margin" w:hAnchor="text" w:xAlign="left" w:yAlign="inline"/>
      </w:pPr>
      <w:r>
        <w:continuationSeparator/>
      </w:r>
    </w:p>
  </w:endnote>
  <w:endnote w:type="continuationNotice" w:id="1">
    <w:p w14:paraId="0DC29ED2" w14:textId="77777777" w:rsidR="0094349D" w:rsidRDefault="0094349D" w:rsidP="007E14F0">
      <w:pPr>
        <w:framePr w:hSpace="0" w:wrap="auto" w:vAnchor="margin" w:hAnchor="text" w:xAlign="left" w:yAlign="inlin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F75B" w14:textId="77777777" w:rsidR="007E14F0" w:rsidRDefault="007E14F0" w:rsidP="007E14F0">
    <w:pPr>
      <w:pStyle w:val="Footer"/>
      <w:framePr w:hSpace="0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3BE4" w14:textId="77777777" w:rsidR="007E14F0" w:rsidRDefault="007E14F0" w:rsidP="007E14F0">
    <w:pPr>
      <w:pStyle w:val="Footer"/>
      <w:framePr w:hSpace="0" w:wrap="auto" w:vAnchor="margin" w:hAnchor="text" w:xAlign="left" w:yAlign="in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3444" w14:textId="44F948E1" w:rsidR="00CA2A8D" w:rsidRPr="007E14F0" w:rsidRDefault="007E14F0" w:rsidP="007E14F0">
    <w:pPr>
      <w:framePr w:hSpace="0" w:wrap="auto" w:vAnchor="margin" w:hAnchor="text" w:xAlign="left" w:yAlign="inline"/>
      <w:tabs>
        <w:tab w:val="left" w:pos="5954"/>
        <w:tab w:val="right" w:pos="9639"/>
      </w:tabs>
      <w:jc w:val="center"/>
    </w:pPr>
    <w:r w:rsidRPr="00F763C8">
      <w:rPr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caps/>
        <w:noProof/>
        <w:color w:val="0070C0"/>
        <w:sz w:val="18"/>
        <w:szCs w:val="18"/>
        <w:lang w:val="fr-CH"/>
      </w:rPr>
      <w:t>•</w:t>
    </w:r>
    <w:r w:rsidRPr="00F763C8">
      <w:rPr>
        <w:noProof/>
        <w:color w:val="0070C0"/>
        <w:sz w:val="18"/>
        <w:szCs w:val="18"/>
        <w:lang w:val="fr-CH"/>
      </w:rPr>
      <w:t xml:space="preserve"> CH</w:t>
    </w:r>
    <w:r w:rsidRPr="00F763C8">
      <w:rPr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caps/>
        <w:noProof/>
        <w:color w:val="0070C0"/>
        <w:sz w:val="18"/>
        <w:szCs w:val="18"/>
        <w:lang w:val="fr-CH"/>
      </w:rPr>
      <w:t>•</w:t>
    </w:r>
    <w:r w:rsidRPr="00F763C8">
      <w:rPr>
        <w:noProof/>
        <w:color w:val="0070C0"/>
        <w:sz w:val="18"/>
        <w:szCs w:val="18"/>
        <w:lang w:val="fr-CH"/>
      </w:rPr>
      <w:t xml:space="preserve"> Switzerland</w:t>
    </w:r>
    <w:r w:rsidRPr="00F763C8">
      <w:rPr>
        <w:caps/>
        <w:noProof/>
        <w:color w:val="0070C0"/>
        <w:sz w:val="18"/>
        <w:szCs w:val="18"/>
        <w:lang w:val="fr-CH"/>
      </w:rPr>
      <w:br/>
    </w:r>
    <w:r w:rsidR="00816155">
      <w:rPr>
        <w:noProof/>
        <w:color w:val="0070C0"/>
        <w:sz w:val="18"/>
        <w:szCs w:val="18"/>
        <w:lang w:val="ru-RU"/>
      </w:rPr>
      <w:t>Тел.</w:t>
    </w:r>
    <w:r w:rsidRPr="00F763C8">
      <w:rPr>
        <w:noProof/>
        <w:color w:val="0070C0"/>
        <w:sz w:val="18"/>
        <w:szCs w:val="18"/>
        <w:lang w:val="fr-CH"/>
      </w:rPr>
      <w:t>:</w:t>
    </w:r>
    <w:r w:rsidRPr="00F763C8">
      <w:rPr>
        <w:caps/>
        <w:noProof/>
        <w:color w:val="0070C0"/>
        <w:sz w:val="18"/>
        <w:szCs w:val="18"/>
        <w:lang w:val="fr-CH"/>
      </w:rPr>
      <w:t xml:space="preserve"> +41 22 730 5111 • </w:t>
    </w:r>
    <w:r w:rsidR="00816155">
      <w:rPr>
        <w:noProof/>
        <w:color w:val="0070C0"/>
        <w:sz w:val="18"/>
        <w:szCs w:val="18"/>
        <w:lang w:val="ru-RU"/>
      </w:rPr>
      <w:t>Факс</w:t>
    </w:r>
    <w:r w:rsidRPr="00F763C8">
      <w:rPr>
        <w:caps/>
        <w:noProof/>
        <w:color w:val="0070C0"/>
        <w:sz w:val="18"/>
        <w:szCs w:val="18"/>
        <w:lang w:val="fr-CH"/>
      </w:rPr>
      <w:t xml:space="preserve">: +41 22 733 7256 • </w:t>
    </w:r>
    <w:r w:rsidR="00816155" w:rsidRPr="00816155">
      <w:rPr>
        <w:noProof/>
        <w:color w:val="0070C0"/>
        <w:sz w:val="18"/>
        <w:szCs w:val="18"/>
        <w:lang w:val="ru-RU"/>
      </w:rPr>
      <w:t xml:space="preserve">Эл. </w:t>
    </w:r>
    <w:r w:rsidR="00816155" w:rsidRPr="00816155">
      <w:rPr>
        <w:noProof/>
        <w:color w:val="0070C0"/>
        <w:sz w:val="18"/>
        <w:szCs w:val="18"/>
        <w:lang w:val="ru-RU"/>
      </w:rPr>
      <w:t>почта</w:t>
    </w:r>
    <w:r w:rsidRPr="00F763C8">
      <w:rPr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58DA" w14:textId="77777777" w:rsidR="0094349D" w:rsidRDefault="0094349D" w:rsidP="007E14F0">
      <w:pPr>
        <w:framePr w:hSpace="0" w:wrap="auto" w:vAnchor="margin" w:hAnchor="text" w:xAlign="left" w:yAlign="inline"/>
      </w:pPr>
      <w:r>
        <w:separator/>
      </w:r>
    </w:p>
  </w:footnote>
  <w:footnote w:type="continuationSeparator" w:id="0">
    <w:p w14:paraId="53ACE8E4" w14:textId="77777777" w:rsidR="0094349D" w:rsidRDefault="0094349D" w:rsidP="007E14F0">
      <w:pPr>
        <w:framePr w:hSpace="0" w:wrap="auto" w:vAnchor="margin" w:hAnchor="text" w:xAlign="left" w:yAlign="inline"/>
      </w:pPr>
      <w:r>
        <w:continuationSeparator/>
      </w:r>
    </w:p>
  </w:footnote>
  <w:footnote w:type="continuationNotice" w:id="1">
    <w:p w14:paraId="6A1BF3ED" w14:textId="77777777" w:rsidR="0094349D" w:rsidRDefault="0094349D" w:rsidP="007E14F0">
      <w:pPr>
        <w:framePr w:hSpace="0" w:wrap="auto" w:vAnchor="margin" w:hAnchor="text" w:xAlign="left" w:yAlign="inlin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3F34" w14:textId="77777777" w:rsidR="007E14F0" w:rsidRDefault="007E14F0" w:rsidP="007E14F0">
    <w:pPr>
      <w:pStyle w:val="Header"/>
      <w:framePr w:hSpace="0" w:wrap="auto" w:vAnchor="margin" w:hAnchor="text" w:xAlign="left" w:yAlign="in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BCD0" w14:textId="08D41712" w:rsidR="00816155" w:rsidRPr="00816155" w:rsidRDefault="00816155" w:rsidP="00816155">
    <w:pPr>
      <w:pStyle w:val="Header"/>
      <w:framePr w:hSpace="0" w:wrap="auto" w:vAnchor="margin" w:hAnchor="text" w:xAlign="left" w:yAlign="inline"/>
      <w:spacing w:after="240"/>
      <w:rPr>
        <w:lang w:val="ru-RU"/>
      </w:rPr>
    </w:pPr>
    <w:r>
      <w:t xml:space="preserve">- </w:t>
    </w:r>
    <w:r w:rsidRPr="22A51A38">
      <w:rPr>
        <w:noProof/>
      </w:rPr>
      <w:fldChar w:fldCharType="begin"/>
    </w:r>
    <w:r>
      <w:instrText xml:space="preserve"> PAGE   \* MERGEFORMAT </w:instrText>
    </w:r>
    <w:r w:rsidRPr="22A51A38">
      <w:fldChar w:fldCharType="separate"/>
    </w:r>
    <w:r>
      <w:t>2</w:t>
    </w:r>
    <w:r w:rsidRPr="22A51A38">
      <w:rPr>
        <w:noProof/>
      </w:rPr>
      <w:fldChar w:fldCharType="end"/>
    </w:r>
    <w:r w:rsidRPr="22A51A38">
      <w:rPr>
        <w:noProof/>
      </w:rPr>
      <w:t xml:space="preserve"> -</w:t>
    </w:r>
    <w:r>
      <w:br/>
    </w:r>
    <w:r>
      <w:rPr>
        <w:lang w:val="ru-RU"/>
      </w:rPr>
      <w:t xml:space="preserve">Циркуляр </w:t>
    </w:r>
    <w:r>
      <w:t>70</w:t>
    </w:r>
    <w:r>
      <w:rPr>
        <w:lang w:val="ru-RU"/>
      </w:rPr>
      <w:t xml:space="preserve"> БСЭ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ADFC" w14:textId="77777777" w:rsidR="007E14F0" w:rsidRDefault="007E14F0" w:rsidP="007E14F0">
    <w:pPr>
      <w:pStyle w:val="Header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5D1A"/>
    <w:multiLevelType w:val="hybridMultilevel"/>
    <w:tmpl w:val="819CAEF2"/>
    <w:lvl w:ilvl="0" w:tplc="26144FE6">
      <w:start w:val="1"/>
      <w:numFmt w:val="lowerLetter"/>
      <w:lvlText w:val="%1."/>
      <w:lvlJc w:val="left"/>
      <w:pPr>
        <w:ind w:left="730" w:hanging="3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E14AA"/>
    <w:multiLevelType w:val="hybridMultilevel"/>
    <w:tmpl w:val="BE545344"/>
    <w:lvl w:ilvl="0" w:tplc="9404D6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BD3A0"/>
    <w:multiLevelType w:val="hybridMultilevel"/>
    <w:tmpl w:val="65E6B80A"/>
    <w:lvl w:ilvl="0" w:tplc="F4A02F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72EC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81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1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87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A4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01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89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63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77539"/>
    <w:multiLevelType w:val="hybridMultilevel"/>
    <w:tmpl w:val="D982F9F8"/>
    <w:lvl w:ilvl="0" w:tplc="4CFCB8E0">
      <w:start w:val="1"/>
      <w:numFmt w:val="bullet"/>
      <w:lvlRestart w:val="0"/>
      <w:lvlText w:val="–"/>
      <w:lvlJc w:val="left"/>
      <w:pPr>
        <w:ind w:left="1157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4" w15:restartNumberingAfterBreak="0">
    <w:nsid w:val="2E6E7AF1"/>
    <w:multiLevelType w:val="hybridMultilevel"/>
    <w:tmpl w:val="8272C126"/>
    <w:lvl w:ilvl="0" w:tplc="9404D6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0D6E4"/>
    <w:multiLevelType w:val="hybridMultilevel"/>
    <w:tmpl w:val="EEDE409C"/>
    <w:lvl w:ilvl="0" w:tplc="0AB6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68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EA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4D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27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46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62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E1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CD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D3FD3"/>
    <w:multiLevelType w:val="hybridMultilevel"/>
    <w:tmpl w:val="0938F912"/>
    <w:lvl w:ilvl="0" w:tplc="2CFC0C16">
      <w:start w:val="1"/>
      <w:numFmt w:val="lowerLetter"/>
      <w:lvlText w:val="%1.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FBC9"/>
    <w:multiLevelType w:val="hybridMultilevel"/>
    <w:tmpl w:val="862A9CB6"/>
    <w:lvl w:ilvl="0" w:tplc="98323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2F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A1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6E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00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2B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6F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6B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83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0499A"/>
    <w:multiLevelType w:val="hybridMultilevel"/>
    <w:tmpl w:val="8F18F7F4"/>
    <w:lvl w:ilvl="0" w:tplc="F174859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F48FE"/>
    <w:multiLevelType w:val="hybridMultilevel"/>
    <w:tmpl w:val="1CE27818"/>
    <w:lvl w:ilvl="0" w:tplc="9404D6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46BED"/>
    <w:multiLevelType w:val="hybridMultilevel"/>
    <w:tmpl w:val="62BAD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2167E"/>
    <w:multiLevelType w:val="hybridMultilevel"/>
    <w:tmpl w:val="ECBA4B80"/>
    <w:lvl w:ilvl="0" w:tplc="85F0D74A">
      <w:start w:val="1"/>
      <w:numFmt w:val="decimal"/>
      <w:lvlText w:val="%1"/>
      <w:lvlJc w:val="left"/>
      <w:pPr>
        <w:ind w:left="800" w:hanging="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981E97"/>
    <w:multiLevelType w:val="hybridMultilevel"/>
    <w:tmpl w:val="3DB4AE0A"/>
    <w:lvl w:ilvl="0" w:tplc="97FAE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46D01"/>
    <w:multiLevelType w:val="hybridMultilevel"/>
    <w:tmpl w:val="210E644C"/>
    <w:lvl w:ilvl="0" w:tplc="4910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23A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FC4EF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A7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65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28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0B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08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C9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745AB"/>
    <w:multiLevelType w:val="hybridMultilevel"/>
    <w:tmpl w:val="C9C2CC50"/>
    <w:lvl w:ilvl="0" w:tplc="CB90E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288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9FCA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62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80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00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0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22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C8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5F12C"/>
    <w:multiLevelType w:val="hybridMultilevel"/>
    <w:tmpl w:val="EA6859A2"/>
    <w:lvl w:ilvl="0" w:tplc="1480F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ECC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4C29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C8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6D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E1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AC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4F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6F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53999"/>
    <w:multiLevelType w:val="hybridMultilevel"/>
    <w:tmpl w:val="A8FA322E"/>
    <w:lvl w:ilvl="0" w:tplc="1B90D032">
      <w:start w:val="1"/>
      <w:numFmt w:val="bullet"/>
      <w:lvlRestart w:val="0"/>
      <w:lvlText w:val="–"/>
      <w:lvlJc w:val="left"/>
      <w:pPr>
        <w:ind w:left="1287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48159823">
    <w:abstractNumId w:val="2"/>
  </w:num>
  <w:num w:numId="2" w16cid:durableId="640811268">
    <w:abstractNumId w:val="7"/>
  </w:num>
  <w:num w:numId="3" w16cid:durableId="1088695390">
    <w:abstractNumId w:val="13"/>
  </w:num>
  <w:num w:numId="4" w16cid:durableId="1666323100">
    <w:abstractNumId w:val="15"/>
  </w:num>
  <w:num w:numId="5" w16cid:durableId="901016247">
    <w:abstractNumId w:val="14"/>
  </w:num>
  <w:num w:numId="6" w16cid:durableId="1790054351">
    <w:abstractNumId w:val="5"/>
  </w:num>
  <w:num w:numId="7" w16cid:durableId="1469205246">
    <w:abstractNumId w:val="11"/>
  </w:num>
  <w:num w:numId="8" w16cid:durableId="463693300">
    <w:abstractNumId w:val="12"/>
  </w:num>
  <w:num w:numId="9" w16cid:durableId="1618682141">
    <w:abstractNumId w:val="4"/>
  </w:num>
  <w:num w:numId="10" w16cid:durableId="1830975083">
    <w:abstractNumId w:val="9"/>
  </w:num>
  <w:num w:numId="11" w16cid:durableId="1469014399">
    <w:abstractNumId w:val="1"/>
  </w:num>
  <w:num w:numId="12" w16cid:durableId="1317299409">
    <w:abstractNumId w:val="10"/>
  </w:num>
  <w:num w:numId="13" w16cid:durableId="784153444">
    <w:abstractNumId w:val="6"/>
  </w:num>
  <w:num w:numId="14" w16cid:durableId="1794251274">
    <w:abstractNumId w:val="8"/>
  </w:num>
  <w:num w:numId="15" w16cid:durableId="1481383942">
    <w:abstractNumId w:val="16"/>
  </w:num>
  <w:num w:numId="16" w16cid:durableId="2011131146">
    <w:abstractNumId w:val="0"/>
  </w:num>
  <w:num w:numId="17" w16cid:durableId="503860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xMzQwNjS0MDA2NrNQ0lEKTi0uzszPAykwrAUA6sWOwSwAAAA="/>
  </w:docVars>
  <w:rsids>
    <w:rsidRoot w:val="00A27839"/>
    <w:rsid w:val="0000382D"/>
    <w:rsid w:val="000337C4"/>
    <w:rsid w:val="00036A74"/>
    <w:rsid w:val="00040CA5"/>
    <w:rsid w:val="00074302"/>
    <w:rsid w:val="00081064"/>
    <w:rsid w:val="00083DA4"/>
    <w:rsid w:val="00092867"/>
    <w:rsid w:val="0009393F"/>
    <w:rsid w:val="000C59DD"/>
    <w:rsid w:val="000C5DE0"/>
    <w:rsid w:val="000D0825"/>
    <w:rsid w:val="000D25AF"/>
    <w:rsid w:val="0010364E"/>
    <w:rsid w:val="00105E27"/>
    <w:rsid w:val="00111EFD"/>
    <w:rsid w:val="0011584E"/>
    <w:rsid w:val="00117A62"/>
    <w:rsid w:val="00120E4F"/>
    <w:rsid w:val="001305F0"/>
    <w:rsid w:val="00136E73"/>
    <w:rsid w:val="001415AC"/>
    <w:rsid w:val="001422AF"/>
    <w:rsid w:val="00142D08"/>
    <w:rsid w:val="00143A5A"/>
    <w:rsid w:val="001459B4"/>
    <w:rsid w:val="00147431"/>
    <w:rsid w:val="00172317"/>
    <w:rsid w:val="00180F8A"/>
    <w:rsid w:val="00183D40"/>
    <w:rsid w:val="00190542"/>
    <w:rsid w:val="001A0FE6"/>
    <w:rsid w:val="001A6D32"/>
    <w:rsid w:val="001C1F97"/>
    <w:rsid w:val="001C2F4D"/>
    <w:rsid w:val="001C7F55"/>
    <w:rsid w:val="001D7B3C"/>
    <w:rsid w:val="001E5E03"/>
    <w:rsid w:val="001E74C1"/>
    <w:rsid w:val="001F47E9"/>
    <w:rsid w:val="001F58A8"/>
    <w:rsid w:val="001F6A30"/>
    <w:rsid w:val="002174AC"/>
    <w:rsid w:val="00217A39"/>
    <w:rsid w:val="00226C92"/>
    <w:rsid w:val="002323CF"/>
    <w:rsid w:val="00237316"/>
    <w:rsid w:val="00247337"/>
    <w:rsid w:val="002527F0"/>
    <w:rsid w:val="00252F93"/>
    <w:rsid w:val="00256879"/>
    <w:rsid w:val="002569A8"/>
    <w:rsid w:val="00256C93"/>
    <w:rsid w:val="00273C0B"/>
    <w:rsid w:val="00286EFB"/>
    <w:rsid w:val="0029338C"/>
    <w:rsid w:val="002A076D"/>
    <w:rsid w:val="002A5214"/>
    <w:rsid w:val="002A5B00"/>
    <w:rsid w:val="002B7261"/>
    <w:rsid w:val="002C1D7F"/>
    <w:rsid w:val="002C1E60"/>
    <w:rsid w:val="002D46F1"/>
    <w:rsid w:val="002D66DA"/>
    <w:rsid w:val="002D6AAE"/>
    <w:rsid w:val="002E308E"/>
    <w:rsid w:val="002E7CB6"/>
    <w:rsid w:val="002F073E"/>
    <w:rsid w:val="00300793"/>
    <w:rsid w:val="0030772A"/>
    <w:rsid w:val="00310868"/>
    <w:rsid w:val="003132DD"/>
    <w:rsid w:val="00314231"/>
    <w:rsid w:val="00320DCB"/>
    <w:rsid w:val="003312CC"/>
    <w:rsid w:val="00344E1C"/>
    <w:rsid w:val="003703F2"/>
    <w:rsid w:val="00371CF4"/>
    <w:rsid w:val="003766F0"/>
    <w:rsid w:val="003774F7"/>
    <w:rsid w:val="0037F08D"/>
    <w:rsid w:val="0038184A"/>
    <w:rsid w:val="003A20E9"/>
    <w:rsid w:val="003B7FD4"/>
    <w:rsid w:val="003C4F36"/>
    <w:rsid w:val="003C5F9A"/>
    <w:rsid w:val="003D0AC6"/>
    <w:rsid w:val="003D5E87"/>
    <w:rsid w:val="003D6AA6"/>
    <w:rsid w:val="003F2BE1"/>
    <w:rsid w:val="003F67BE"/>
    <w:rsid w:val="003F7F6A"/>
    <w:rsid w:val="004003B2"/>
    <w:rsid w:val="00406F17"/>
    <w:rsid w:val="004102C5"/>
    <w:rsid w:val="00411EC9"/>
    <w:rsid w:val="004152BC"/>
    <w:rsid w:val="00426031"/>
    <w:rsid w:val="00432197"/>
    <w:rsid w:val="004351F8"/>
    <w:rsid w:val="00446042"/>
    <w:rsid w:val="00446A54"/>
    <w:rsid w:val="004528F2"/>
    <w:rsid w:val="004571F8"/>
    <w:rsid w:val="0046785D"/>
    <w:rsid w:val="00471FD2"/>
    <w:rsid w:val="00474456"/>
    <w:rsid w:val="00477016"/>
    <w:rsid w:val="00477FB0"/>
    <w:rsid w:val="00482B9A"/>
    <w:rsid w:val="004847FA"/>
    <w:rsid w:val="00485558"/>
    <w:rsid w:val="00490F68"/>
    <w:rsid w:val="0049137E"/>
    <w:rsid w:val="004A45FA"/>
    <w:rsid w:val="004A5A3A"/>
    <w:rsid w:val="004B002D"/>
    <w:rsid w:val="004C277A"/>
    <w:rsid w:val="004C3C0B"/>
    <w:rsid w:val="004C4946"/>
    <w:rsid w:val="004C4B16"/>
    <w:rsid w:val="004C5A4B"/>
    <w:rsid w:val="004C6A7C"/>
    <w:rsid w:val="004D730D"/>
    <w:rsid w:val="004E4474"/>
    <w:rsid w:val="005149E4"/>
    <w:rsid w:val="00520C59"/>
    <w:rsid w:val="0053097D"/>
    <w:rsid w:val="00533629"/>
    <w:rsid w:val="00535010"/>
    <w:rsid w:val="00535BFF"/>
    <w:rsid w:val="00541D34"/>
    <w:rsid w:val="0054512E"/>
    <w:rsid w:val="005526E8"/>
    <w:rsid w:val="005528B1"/>
    <w:rsid w:val="00553A3D"/>
    <w:rsid w:val="005612F3"/>
    <w:rsid w:val="00583ABE"/>
    <w:rsid w:val="005850D9"/>
    <w:rsid w:val="005861D6"/>
    <w:rsid w:val="00592BBE"/>
    <w:rsid w:val="0059636E"/>
    <w:rsid w:val="005A4E5C"/>
    <w:rsid w:val="005A694A"/>
    <w:rsid w:val="005B257B"/>
    <w:rsid w:val="005B7745"/>
    <w:rsid w:val="005F528E"/>
    <w:rsid w:val="005F741E"/>
    <w:rsid w:val="006005D2"/>
    <w:rsid w:val="00602919"/>
    <w:rsid w:val="0060484B"/>
    <w:rsid w:val="00607FC7"/>
    <w:rsid w:val="00611889"/>
    <w:rsid w:val="00613F83"/>
    <w:rsid w:val="00617A90"/>
    <w:rsid w:val="00621EE1"/>
    <w:rsid w:val="00635B30"/>
    <w:rsid w:val="006377FC"/>
    <w:rsid w:val="00640080"/>
    <w:rsid w:val="00646791"/>
    <w:rsid w:val="00651E56"/>
    <w:rsid w:val="00653252"/>
    <w:rsid w:val="00654577"/>
    <w:rsid w:val="00654FB9"/>
    <w:rsid w:val="006764F9"/>
    <w:rsid w:val="006808E5"/>
    <w:rsid w:val="00682FCF"/>
    <w:rsid w:val="00687F9B"/>
    <w:rsid w:val="00692C27"/>
    <w:rsid w:val="00692E59"/>
    <w:rsid w:val="00697100"/>
    <w:rsid w:val="006A04E7"/>
    <w:rsid w:val="006A2219"/>
    <w:rsid w:val="006A6CE1"/>
    <w:rsid w:val="006A780C"/>
    <w:rsid w:val="006B11A8"/>
    <w:rsid w:val="006B3456"/>
    <w:rsid w:val="006C65B3"/>
    <w:rsid w:val="006C681C"/>
    <w:rsid w:val="006E4624"/>
    <w:rsid w:val="006F4D41"/>
    <w:rsid w:val="00702A50"/>
    <w:rsid w:val="00703B3E"/>
    <w:rsid w:val="00705179"/>
    <w:rsid w:val="007143E3"/>
    <w:rsid w:val="0071466F"/>
    <w:rsid w:val="007208C1"/>
    <w:rsid w:val="00725FFC"/>
    <w:rsid w:val="007261B9"/>
    <w:rsid w:val="00727108"/>
    <w:rsid w:val="0073100D"/>
    <w:rsid w:val="007316DD"/>
    <w:rsid w:val="00732FD5"/>
    <w:rsid w:val="00734E88"/>
    <w:rsid w:val="00741C2C"/>
    <w:rsid w:val="007465DF"/>
    <w:rsid w:val="00747890"/>
    <w:rsid w:val="00752275"/>
    <w:rsid w:val="0075467A"/>
    <w:rsid w:val="0075515C"/>
    <w:rsid w:val="007676EC"/>
    <w:rsid w:val="00770E88"/>
    <w:rsid w:val="007855C5"/>
    <w:rsid w:val="00791478"/>
    <w:rsid w:val="007918FA"/>
    <w:rsid w:val="007D09B1"/>
    <w:rsid w:val="007E14F0"/>
    <w:rsid w:val="007E4E12"/>
    <w:rsid w:val="007E6F4B"/>
    <w:rsid w:val="007F08F8"/>
    <w:rsid w:val="007F3846"/>
    <w:rsid w:val="00802DEE"/>
    <w:rsid w:val="008062F0"/>
    <w:rsid w:val="008073D9"/>
    <w:rsid w:val="0081325A"/>
    <w:rsid w:val="00816155"/>
    <w:rsid w:val="00822242"/>
    <w:rsid w:val="00826359"/>
    <w:rsid w:val="00827153"/>
    <w:rsid w:val="00830AE8"/>
    <w:rsid w:val="00835972"/>
    <w:rsid w:val="008516FD"/>
    <w:rsid w:val="00854083"/>
    <w:rsid w:val="00863C3A"/>
    <w:rsid w:val="00871A77"/>
    <w:rsid w:val="00872583"/>
    <w:rsid w:val="0087293C"/>
    <w:rsid w:val="00885F5B"/>
    <w:rsid w:val="008A62AF"/>
    <w:rsid w:val="008A6F4D"/>
    <w:rsid w:val="008B4D6F"/>
    <w:rsid w:val="008B4F04"/>
    <w:rsid w:val="008B59C1"/>
    <w:rsid w:val="008D005D"/>
    <w:rsid w:val="008D07C7"/>
    <w:rsid w:val="008D52C5"/>
    <w:rsid w:val="008D765D"/>
    <w:rsid w:val="008E67F6"/>
    <w:rsid w:val="008F7843"/>
    <w:rsid w:val="00905F49"/>
    <w:rsid w:val="00906070"/>
    <w:rsid w:val="0091067E"/>
    <w:rsid w:val="00916950"/>
    <w:rsid w:val="00917AC9"/>
    <w:rsid w:val="0093063B"/>
    <w:rsid w:val="0094349D"/>
    <w:rsid w:val="009462CC"/>
    <w:rsid w:val="00952ED7"/>
    <w:rsid w:val="00954404"/>
    <w:rsid w:val="00966228"/>
    <w:rsid w:val="00976A4D"/>
    <w:rsid w:val="00980E64"/>
    <w:rsid w:val="00982881"/>
    <w:rsid w:val="00983C16"/>
    <w:rsid w:val="00991180"/>
    <w:rsid w:val="00991C6A"/>
    <w:rsid w:val="00993ACA"/>
    <w:rsid w:val="00996ED4"/>
    <w:rsid w:val="009A1A05"/>
    <w:rsid w:val="009A1C04"/>
    <w:rsid w:val="009A38E0"/>
    <w:rsid w:val="009B0157"/>
    <w:rsid w:val="009D3C6A"/>
    <w:rsid w:val="009E0AD4"/>
    <w:rsid w:val="009F06A2"/>
    <w:rsid w:val="009F4C11"/>
    <w:rsid w:val="009F7995"/>
    <w:rsid w:val="00A11C4C"/>
    <w:rsid w:val="00A2119E"/>
    <w:rsid w:val="00A27839"/>
    <w:rsid w:val="00A32EEF"/>
    <w:rsid w:val="00A34082"/>
    <w:rsid w:val="00A36F05"/>
    <w:rsid w:val="00A40735"/>
    <w:rsid w:val="00A66D78"/>
    <w:rsid w:val="00A70D7B"/>
    <w:rsid w:val="00A752F3"/>
    <w:rsid w:val="00A76327"/>
    <w:rsid w:val="00A83E73"/>
    <w:rsid w:val="00A84949"/>
    <w:rsid w:val="00A86EC9"/>
    <w:rsid w:val="00AA163E"/>
    <w:rsid w:val="00AA2116"/>
    <w:rsid w:val="00AA37BE"/>
    <w:rsid w:val="00AB00AB"/>
    <w:rsid w:val="00AD19B5"/>
    <w:rsid w:val="00AE4496"/>
    <w:rsid w:val="00AE5CFF"/>
    <w:rsid w:val="00AF3756"/>
    <w:rsid w:val="00AF39EC"/>
    <w:rsid w:val="00B0103B"/>
    <w:rsid w:val="00B02826"/>
    <w:rsid w:val="00B05439"/>
    <w:rsid w:val="00B06B4A"/>
    <w:rsid w:val="00B12937"/>
    <w:rsid w:val="00B21CE4"/>
    <w:rsid w:val="00B23A24"/>
    <w:rsid w:val="00B246D4"/>
    <w:rsid w:val="00B26388"/>
    <w:rsid w:val="00B30583"/>
    <w:rsid w:val="00B3306F"/>
    <w:rsid w:val="00B341C1"/>
    <w:rsid w:val="00B35316"/>
    <w:rsid w:val="00B35435"/>
    <w:rsid w:val="00B419D3"/>
    <w:rsid w:val="00B44098"/>
    <w:rsid w:val="00B51157"/>
    <w:rsid w:val="00B7202B"/>
    <w:rsid w:val="00B7664B"/>
    <w:rsid w:val="00B7681D"/>
    <w:rsid w:val="00B863EE"/>
    <w:rsid w:val="00B9614E"/>
    <w:rsid w:val="00B97B87"/>
    <w:rsid w:val="00BA214F"/>
    <w:rsid w:val="00BC74F9"/>
    <w:rsid w:val="00BD0F01"/>
    <w:rsid w:val="00BD12F6"/>
    <w:rsid w:val="00BE082D"/>
    <w:rsid w:val="00BE259F"/>
    <w:rsid w:val="00BE3D6F"/>
    <w:rsid w:val="00BE4F37"/>
    <w:rsid w:val="00BF7039"/>
    <w:rsid w:val="00C03269"/>
    <w:rsid w:val="00C131EE"/>
    <w:rsid w:val="00C17D6B"/>
    <w:rsid w:val="00C22214"/>
    <w:rsid w:val="00C227FD"/>
    <w:rsid w:val="00C25926"/>
    <w:rsid w:val="00C31176"/>
    <w:rsid w:val="00C323B2"/>
    <w:rsid w:val="00C373B8"/>
    <w:rsid w:val="00C41836"/>
    <w:rsid w:val="00C41F31"/>
    <w:rsid w:val="00C43EB2"/>
    <w:rsid w:val="00C544E8"/>
    <w:rsid w:val="00C57205"/>
    <w:rsid w:val="00C773C4"/>
    <w:rsid w:val="00C83837"/>
    <w:rsid w:val="00CA1E4A"/>
    <w:rsid w:val="00CA2A8D"/>
    <w:rsid w:val="00CA4469"/>
    <w:rsid w:val="00CB0059"/>
    <w:rsid w:val="00CB17D5"/>
    <w:rsid w:val="00CC1821"/>
    <w:rsid w:val="00CC7BFD"/>
    <w:rsid w:val="00CD25A4"/>
    <w:rsid w:val="00CE15CD"/>
    <w:rsid w:val="00CE283F"/>
    <w:rsid w:val="00CE3398"/>
    <w:rsid w:val="00CF2061"/>
    <w:rsid w:val="00D01E3E"/>
    <w:rsid w:val="00D0570A"/>
    <w:rsid w:val="00D06BBD"/>
    <w:rsid w:val="00D1059B"/>
    <w:rsid w:val="00D17A04"/>
    <w:rsid w:val="00D230FF"/>
    <w:rsid w:val="00D2652A"/>
    <w:rsid w:val="00D34B4A"/>
    <w:rsid w:val="00D51A51"/>
    <w:rsid w:val="00D60CD2"/>
    <w:rsid w:val="00D76954"/>
    <w:rsid w:val="00D8790E"/>
    <w:rsid w:val="00D90BF3"/>
    <w:rsid w:val="00D922E1"/>
    <w:rsid w:val="00D9411D"/>
    <w:rsid w:val="00D974C1"/>
    <w:rsid w:val="00DA7E54"/>
    <w:rsid w:val="00DB4C01"/>
    <w:rsid w:val="00DC0B16"/>
    <w:rsid w:val="00DC16F2"/>
    <w:rsid w:val="00DC2801"/>
    <w:rsid w:val="00DD0F81"/>
    <w:rsid w:val="00DD386E"/>
    <w:rsid w:val="00DD49C5"/>
    <w:rsid w:val="00DF7403"/>
    <w:rsid w:val="00E026FF"/>
    <w:rsid w:val="00E035B9"/>
    <w:rsid w:val="00E052DB"/>
    <w:rsid w:val="00E063D6"/>
    <w:rsid w:val="00E13156"/>
    <w:rsid w:val="00E15080"/>
    <w:rsid w:val="00E24493"/>
    <w:rsid w:val="00E437BE"/>
    <w:rsid w:val="00E44A18"/>
    <w:rsid w:val="00E50D20"/>
    <w:rsid w:val="00E61AB0"/>
    <w:rsid w:val="00E75E6A"/>
    <w:rsid w:val="00E82B9C"/>
    <w:rsid w:val="00E84F27"/>
    <w:rsid w:val="00E94313"/>
    <w:rsid w:val="00EA18CF"/>
    <w:rsid w:val="00EB0408"/>
    <w:rsid w:val="00EB2858"/>
    <w:rsid w:val="00EC078E"/>
    <w:rsid w:val="00EC09E2"/>
    <w:rsid w:val="00EC7FB8"/>
    <w:rsid w:val="00ED5024"/>
    <w:rsid w:val="00EE2D1C"/>
    <w:rsid w:val="00EE41D7"/>
    <w:rsid w:val="00EF1E7C"/>
    <w:rsid w:val="00F2468C"/>
    <w:rsid w:val="00F258F6"/>
    <w:rsid w:val="00F3215D"/>
    <w:rsid w:val="00F32C84"/>
    <w:rsid w:val="00F346E9"/>
    <w:rsid w:val="00F3520E"/>
    <w:rsid w:val="00F3657B"/>
    <w:rsid w:val="00F36FDE"/>
    <w:rsid w:val="00F37275"/>
    <w:rsid w:val="00F410A1"/>
    <w:rsid w:val="00F70312"/>
    <w:rsid w:val="00F74DD9"/>
    <w:rsid w:val="00F75288"/>
    <w:rsid w:val="00F75F4C"/>
    <w:rsid w:val="00F76392"/>
    <w:rsid w:val="00F86264"/>
    <w:rsid w:val="00F94093"/>
    <w:rsid w:val="00FA62D9"/>
    <w:rsid w:val="00FB68A0"/>
    <w:rsid w:val="00FC285F"/>
    <w:rsid w:val="00FC45A3"/>
    <w:rsid w:val="00FC47AB"/>
    <w:rsid w:val="00FC61DC"/>
    <w:rsid w:val="00FE0772"/>
    <w:rsid w:val="00FE0D13"/>
    <w:rsid w:val="00FE3CC2"/>
    <w:rsid w:val="00FF053E"/>
    <w:rsid w:val="03BAFCD4"/>
    <w:rsid w:val="04A54DB8"/>
    <w:rsid w:val="0C81D9E2"/>
    <w:rsid w:val="0E1DAA43"/>
    <w:rsid w:val="0E586D72"/>
    <w:rsid w:val="14862E2C"/>
    <w:rsid w:val="180F8459"/>
    <w:rsid w:val="1B6DEE81"/>
    <w:rsid w:val="1CFA44C8"/>
    <w:rsid w:val="21A8F357"/>
    <w:rsid w:val="22A51A38"/>
    <w:rsid w:val="22FC59DD"/>
    <w:rsid w:val="2B4009FB"/>
    <w:rsid w:val="2C65F740"/>
    <w:rsid w:val="2E746E1A"/>
    <w:rsid w:val="2EE8E3CA"/>
    <w:rsid w:val="2F3F8FFD"/>
    <w:rsid w:val="3054C1C8"/>
    <w:rsid w:val="32E5DDA4"/>
    <w:rsid w:val="36E4BCEA"/>
    <w:rsid w:val="37C86EB9"/>
    <w:rsid w:val="38786A7A"/>
    <w:rsid w:val="38D35C39"/>
    <w:rsid w:val="39A9B7F1"/>
    <w:rsid w:val="3B412896"/>
    <w:rsid w:val="3BED460A"/>
    <w:rsid w:val="3E738FF3"/>
    <w:rsid w:val="3ED07CD9"/>
    <w:rsid w:val="3F429DBD"/>
    <w:rsid w:val="41B2C828"/>
    <w:rsid w:val="43483A0E"/>
    <w:rsid w:val="4576369E"/>
    <w:rsid w:val="4778E107"/>
    <w:rsid w:val="4B2C3978"/>
    <w:rsid w:val="4CA41522"/>
    <w:rsid w:val="4E237A4D"/>
    <w:rsid w:val="4F2BD169"/>
    <w:rsid w:val="5135EBC6"/>
    <w:rsid w:val="549DA975"/>
    <w:rsid w:val="5610D1C1"/>
    <w:rsid w:val="5632BD4F"/>
    <w:rsid w:val="58FDA89F"/>
    <w:rsid w:val="5A3278D5"/>
    <w:rsid w:val="5ABEC7C7"/>
    <w:rsid w:val="5B002EBD"/>
    <w:rsid w:val="5CF2CC4F"/>
    <w:rsid w:val="5F16DE2F"/>
    <w:rsid w:val="5F820208"/>
    <w:rsid w:val="5FE31617"/>
    <w:rsid w:val="60170A31"/>
    <w:rsid w:val="615CE908"/>
    <w:rsid w:val="618A2948"/>
    <w:rsid w:val="64F55170"/>
    <w:rsid w:val="66B16C58"/>
    <w:rsid w:val="66C3F2DF"/>
    <w:rsid w:val="704E68DA"/>
    <w:rsid w:val="7268F274"/>
    <w:rsid w:val="730906E6"/>
    <w:rsid w:val="74D2C1DB"/>
    <w:rsid w:val="74F0B6D5"/>
    <w:rsid w:val="751FF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E34C8"/>
  <w15:docId w15:val="{7162C953-8693-41BE-8222-99D6B3B0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88"/>
    <w:pPr>
      <w:framePr w:hSpace="181" w:wrap="around" w:vAnchor="page" w:hAnchor="margin" w:xAlign="center" w:y="664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 w:cs="Calibri"/>
      <w:kern w:val="0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_text"/>
    <w:basedOn w:val="Normal"/>
    <w:rsid w:val="00190542"/>
    <w:pPr>
      <w:framePr w:wrap="around"/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styleId="Footer">
    <w:name w:val="footer"/>
    <w:basedOn w:val="Normal"/>
    <w:link w:val="FooterChar"/>
    <w:rsid w:val="00A27839"/>
    <w:pPr>
      <w:framePr w:wrap="around"/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A27839"/>
    <w:rPr>
      <w:rFonts w:ascii="Calibri" w:hAnsi="Calibri" w:cs="Times New Roman"/>
      <w:caps/>
      <w:noProof/>
      <w:kern w:val="0"/>
      <w:sz w:val="16"/>
      <w:szCs w:val="20"/>
      <w:lang w:val="en-GB" w:eastAsia="en-US"/>
    </w:rPr>
  </w:style>
  <w:style w:type="paragraph" w:styleId="Header">
    <w:name w:val="header"/>
    <w:basedOn w:val="Normal"/>
    <w:link w:val="HeaderChar"/>
    <w:rsid w:val="00A27839"/>
    <w:pPr>
      <w:framePr w:wrap="around"/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A27839"/>
    <w:rPr>
      <w:rFonts w:ascii="Calibri" w:hAnsi="Calibri" w:cs="Times New Roman"/>
      <w:kern w:val="0"/>
      <w:sz w:val="18"/>
      <w:szCs w:val="20"/>
      <w:lang w:val="en-GB" w:eastAsia="en-US"/>
    </w:rPr>
  </w:style>
  <w:style w:type="character" w:styleId="Hyperlink">
    <w:name w:val="Hyperlink"/>
    <w:aliases w:val="超级链接,Style 58,超????,超?级链,하이퍼링크2"/>
    <w:uiPriority w:val="99"/>
    <w:rsid w:val="00A2783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0408"/>
    <w:pPr>
      <w:framePr w:wrap="around"/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3E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3E7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346E9"/>
    <w:rPr>
      <w:rFonts w:ascii="Calibri" w:hAnsi="Calibri" w:cs="Times New Roman"/>
      <w:kern w:val="0"/>
      <w:sz w:val="24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6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359"/>
    <w:pPr>
      <w:framePr w:wrap="around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359"/>
    <w:rPr>
      <w:rFonts w:ascii="Calibri" w:hAnsi="Calibri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359"/>
    <w:pPr>
      <w:framePr w:wrap="around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359"/>
    <w:rPr>
      <w:rFonts w:ascii="Calibri" w:hAnsi="Calibri" w:cs="Times New Roman"/>
      <w:b/>
      <w:bCs/>
      <w:kern w:val="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CC"/>
    <w:pPr>
      <w:framePr w:wrap="around"/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CC"/>
    <w:rPr>
      <w:rFonts w:ascii="Tahoma" w:hAnsi="Tahoma" w:cs="Tahoma"/>
      <w:kern w:val="0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408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D5E87"/>
  </w:style>
  <w:style w:type="paragraph" w:styleId="NormalWeb">
    <w:name w:val="Normal (Web)"/>
    <w:basedOn w:val="Normal"/>
    <w:uiPriority w:val="99"/>
    <w:unhideWhenUsed/>
    <w:rsid w:val="00E94313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zh-CN"/>
    </w:rPr>
  </w:style>
  <w:style w:type="paragraph" w:customStyle="1" w:styleId="TSBCircNo">
    <w:name w:val="TSBCircNo"/>
    <w:basedOn w:val="Tabletext"/>
    <w:rsid w:val="00190542"/>
    <w:pPr>
      <w:framePr w:wrap="around"/>
      <w:jc w:val="both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4231"/>
    <w:rPr>
      <w:rFonts w:ascii="Calibri" w:hAnsi="Calibri" w:cs="Times New Roman"/>
      <w:kern w:val="0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sbevents@itu.in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Workshops-and-Seminars/2025/1010/Pages/default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net4/CRM/xreg/web/Registration.aspx?Event=C-00015814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D31C7D-8853-AC42-AA09-0D0B74A0F835}">
  <we:reference id="wa200001011" version="1.2.0.0" store="en-GB" storeType="OMEX"/>
  <we:alternateReferences>
    <we:reference id="wa200001011" version="1.2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CE09D1232E468002275F25FCAE42" ma:contentTypeVersion="19" ma:contentTypeDescription="Create a new document." ma:contentTypeScope="" ma:versionID="490083ee0a4aa7a202f21754923275be">
  <xsd:schema xmlns:xsd="http://www.w3.org/2001/XMLSchema" xmlns:xs="http://www.w3.org/2001/XMLSchema" xmlns:p="http://schemas.microsoft.com/office/2006/metadata/properties" xmlns:ns2="8c683b18-f2fb-4b6f-9052-787ae4e70144" xmlns:ns3="b4ecfbc6-16ba-4348-96d4-7b09f2f75cd9" targetNamespace="http://schemas.microsoft.com/office/2006/metadata/properties" ma:root="true" ma:fieldsID="e578b2dbc78226ccd8e0f09135a5155d" ns2:_="" ns3:_="">
    <xsd:import namespace="8c683b18-f2fb-4b6f-9052-787ae4e70144"/>
    <xsd:import namespace="b4ecfbc6-16ba-4348-96d4-7b09f2f75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b18-f2fb-4b6f-9052-787ae4e7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fbc6-16ba-4348-96d4-7b09f2f7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7ca53-b332-4738-a34d-8ba8fed11394}" ma:internalName="TaxCatchAll" ma:showField="CatchAllData" ma:web="b4ecfbc6-16ba-4348-96d4-7b09f2f75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cfbc6-16ba-4348-96d4-7b09f2f75cd9" xsi:nil="true"/>
    <lcf76f155ced4ddcb4097134ff3c332f xmlns="8c683b18-f2fb-4b6f-9052-787ae4e7014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4EE85-F5A9-46E1-B239-EE43DDBCF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3b18-f2fb-4b6f-9052-787ae4e70144"/>
    <ds:schemaRef ds:uri="b4ecfbc6-16ba-4348-96d4-7b09f2f7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E710A-3737-472C-A57F-BA09CF854622}">
  <ds:schemaRefs>
    <ds:schemaRef ds:uri="http://schemas.microsoft.com/office/2006/metadata/properties"/>
    <ds:schemaRef ds:uri="http://schemas.microsoft.com/office/infopath/2007/PartnerControls"/>
    <ds:schemaRef ds:uri="fc530d05-483b-4fd2-bcc9-ba5292dbeb46"/>
    <ds:schemaRef ds:uri="7bbce149-ba0e-4c7d-b138-75737535ebd3"/>
    <ds:schemaRef ds:uri="b4ecfbc6-16ba-4348-96d4-7b09f2f75cd9"/>
    <ds:schemaRef ds:uri="8c683b18-f2fb-4b6f-9052-787ae4e70144"/>
  </ds:schemaRefs>
</ds:datastoreItem>
</file>

<file path=customXml/itemProps3.xml><?xml version="1.0" encoding="utf-8"?>
<ds:datastoreItem xmlns:ds="http://schemas.openxmlformats.org/officeDocument/2006/customXml" ds:itemID="{7E6C6DCF-8077-4726-BA73-5B29FF2B75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944BF-4897-4C43-AA15-4829178954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ITU /WHO Workshop on safe listening in video gaming and esports: Updates (Rennes, France, 16 April 2024)</vt:lpstr>
    </vt:vector>
  </TitlesOfParts>
  <Manager>Simao Campos</Manager>
  <Company>ITU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ITU /WHO Workshop on safe listening in video gaming and esports: Updates (Rennes, France, 16 April 2024)</dc:title>
  <dc:subject>Safe listening workshop</dc:subject>
  <dc:creator>TSB</dc:creator>
  <cp:lastModifiedBy>Braud, Olivia</cp:lastModifiedBy>
  <cp:revision>9</cp:revision>
  <cp:lastPrinted>2025-12-16T13:38:00Z</cp:lastPrinted>
  <dcterms:created xsi:type="dcterms:W3CDTF">2025-09-29T17:33:00Z</dcterms:created>
  <dcterms:modified xsi:type="dcterms:W3CDTF">2025-12-16T13:39:00Z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0x01010016CECE09D1232E468002275F25FCAE42</vt:lpwstr>
  </property>
  <property fmtid="{D5CDD505-2E9C-101B-9397-08002B2CF9AE}" pid="3" name="MediaServiceImageTags">
    <vt:lpwstr/>
  </property>
  <property fmtid="{D5CDD505-2E9C-101B-9397-08002B2CF9AE}" pid="4" name="grammarly_documentId">
    <vt:lpwstr>documentId_3863</vt:lpwstr>
  </property>
  <property fmtid="{D5CDD505-2E9C-101B-9397-08002B2CF9AE}" pid="5" name="grammarly_documentContext">
    <vt:lpwstr>{"goals":[],"domain":"general","emotions":[],"dialect":"british"}</vt:lpwstr>
  </property>
</Properties>
</file>