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555"/>
        <w:tblW w:w="0" w:type="auto"/>
        <w:tblCellMar>
          <w:left w:w="0" w:type="dxa"/>
          <w:right w:w="0" w:type="dxa"/>
        </w:tblCellMar>
        <w:tblLook w:val="0000" w:firstRow="0" w:lastRow="0" w:firstColumn="0" w:lastColumn="0" w:noHBand="0" w:noVBand="0"/>
      </w:tblPr>
      <w:tblGrid>
        <w:gridCol w:w="1279"/>
        <w:gridCol w:w="3450"/>
        <w:gridCol w:w="5000"/>
      </w:tblGrid>
      <w:tr w:rsidR="00EF6A23" w:rsidRPr="00B60868" w14:paraId="3FDAE1F3" w14:textId="77777777" w:rsidTr="00D0040E">
        <w:trPr>
          <w:cantSplit/>
        </w:trPr>
        <w:tc>
          <w:tcPr>
            <w:tcW w:w="0" w:type="auto"/>
            <w:vAlign w:val="center"/>
          </w:tcPr>
          <w:p w14:paraId="3DE42CAA" w14:textId="77777777" w:rsidR="00EF6A23" w:rsidRPr="00B60868" w:rsidRDefault="00EF6A23" w:rsidP="00D0040E">
            <w:pPr>
              <w:tabs>
                <w:tab w:val="right" w:pos="8732"/>
              </w:tabs>
              <w:spacing w:before="0"/>
              <w:rPr>
                <w:b/>
                <w:bCs/>
                <w:color w:val="FFFFFF"/>
                <w:sz w:val="22"/>
                <w:szCs w:val="22"/>
              </w:rPr>
            </w:pPr>
            <w:r>
              <w:rPr>
                <w:noProof/>
              </w:rPr>
              <w:drawing>
                <wp:inline distT="0" distB="0" distL="0" distR="0" wp14:anchorId="05764050" wp14:editId="6C683655">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0" w:type="auto"/>
            <w:gridSpan w:val="2"/>
            <w:vAlign w:val="center"/>
          </w:tcPr>
          <w:p w14:paraId="75924CEF" w14:textId="77777777" w:rsidR="00EF6A23" w:rsidRPr="00D0040E" w:rsidRDefault="00EF6A23" w:rsidP="00D0040E">
            <w:pPr>
              <w:spacing w:before="0"/>
              <w:rPr>
                <w:rFonts w:cs="Times New Roman Bold"/>
                <w:b/>
                <w:bCs/>
                <w:smallCaps/>
                <w:sz w:val="36"/>
                <w:szCs w:val="30"/>
              </w:rPr>
            </w:pPr>
            <w:r w:rsidRPr="00D0040E">
              <w:rPr>
                <w:rFonts w:cs="Times New Roman Bold"/>
                <w:b/>
                <w:bCs/>
                <w:smallCaps/>
                <w:sz w:val="36"/>
                <w:szCs w:val="30"/>
              </w:rPr>
              <w:t>Union internationale des télécommunications</w:t>
            </w:r>
          </w:p>
          <w:p w14:paraId="089E66D0" w14:textId="77777777" w:rsidR="00EF6A23" w:rsidRPr="00B60868" w:rsidRDefault="00EF6A23" w:rsidP="00D0040E">
            <w:pPr>
              <w:spacing w:before="0"/>
              <w:rPr>
                <w:color w:val="FFFFFF"/>
                <w:sz w:val="22"/>
                <w:szCs w:val="22"/>
              </w:rPr>
            </w:pPr>
            <w:r w:rsidRPr="00D0040E">
              <w:rPr>
                <w:rFonts w:cs="Times New Roman Bold"/>
                <w:b/>
                <w:bCs/>
                <w:smallCaps/>
                <w:sz w:val="28"/>
                <w:szCs w:val="26"/>
              </w:rPr>
              <w:t>B</w:t>
            </w:r>
            <w:r w:rsidRPr="00D0040E">
              <w:rPr>
                <w:b/>
                <w:bCs/>
                <w:smallCaps/>
                <w:sz w:val="28"/>
                <w:szCs w:val="28"/>
              </w:rPr>
              <w:t>ureau de la Normalisation des Télécommunications</w:t>
            </w:r>
          </w:p>
        </w:tc>
      </w:tr>
      <w:tr w:rsidR="00036F4F" w:rsidRPr="00B60868" w14:paraId="18B25741" w14:textId="77777777" w:rsidTr="00D0040E">
        <w:trPr>
          <w:cantSplit/>
          <w:trHeight w:val="522"/>
        </w:trPr>
        <w:tc>
          <w:tcPr>
            <w:tcW w:w="0" w:type="auto"/>
          </w:tcPr>
          <w:p w14:paraId="4B1AFD72" w14:textId="77777777" w:rsidR="00036F4F" w:rsidRPr="00B60868" w:rsidRDefault="00036F4F" w:rsidP="00D0040E">
            <w:pPr>
              <w:tabs>
                <w:tab w:val="left" w:pos="4111"/>
              </w:tabs>
              <w:spacing w:before="10"/>
              <w:ind w:left="57"/>
              <w:rPr>
                <w:sz w:val="22"/>
                <w:szCs w:val="22"/>
              </w:rPr>
            </w:pPr>
          </w:p>
        </w:tc>
        <w:tc>
          <w:tcPr>
            <w:tcW w:w="3441" w:type="dxa"/>
          </w:tcPr>
          <w:p w14:paraId="6579D3E8" w14:textId="77777777" w:rsidR="00036F4F" w:rsidRPr="00B60868" w:rsidRDefault="00036F4F" w:rsidP="00D0040E">
            <w:pPr>
              <w:tabs>
                <w:tab w:val="left" w:pos="4111"/>
              </w:tabs>
              <w:spacing w:before="10"/>
              <w:ind w:left="57"/>
              <w:rPr>
                <w:b/>
                <w:bCs/>
                <w:sz w:val="22"/>
                <w:szCs w:val="22"/>
              </w:rPr>
            </w:pPr>
          </w:p>
        </w:tc>
        <w:tc>
          <w:tcPr>
            <w:tcW w:w="5009" w:type="dxa"/>
          </w:tcPr>
          <w:p w14:paraId="0DC34ECA" w14:textId="6608585D" w:rsidR="00036F4F" w:rsidRPr="00B60868" w:rsidRDefault="00036F4F" w:rsidP="00D0040E">
            <w:pPr>
              <w:tabs>
                <w:tab w:val="clear" w:pos="794"/>
                <w:tab w:val="clear" w:pos="1191"/>
                <w:tab w:val="clear" w:pos="1588"/>
                <w:tab w:val="clear" w:pos="1985"/>
                <w:tab w:val="left" w:pos="284"/>
              </w:tabs>
              <w:spacing w:after="120"/>
              <w:ind w:left="284" w:hanging="227"/>
              <w:rPr>
                <w:color w:val="000000" w:themeColor="text1"/>
                <w:sz w:val="22"/>
                <w:szCs w:val="22"/>
              </w:rPr>
            </w:pPr>
            <w:r w:rsidRPr="181D29E1">
              <w:rPr>
                <w:sz w:val="22"/>
                <w:szCs w:val="22"/>
              </w:rPr>
              <w:t xml:space="preserve">Genève, </w:t>
            </w:r>
            <w:r w:rsidR="00601AC3" w:rsidRPr="181D29E1">
              <w:rPr>
                <w:color w:val="000000" w:themeColor="text1"/>
                <w:sz w:val="22"/>
                <w:szCs w:val="22"/>
              </w:rPr>
              <w:t>le 10 septembre 2025</w:t>
            </w:r>
          </w:p>
        </w:tc>
      </w:tr>
      <w:tr w:rsidR="00445B68" w:rsidRPr="00B60868" w14:paraId="16CDDFEF" w14:textId="77777777" w:rsidTr="00D0040E">
        <w:trPr>
          <w:cantSplit/>
          <w:trHeight w:val="340"/>
        </w:trPr>
        <w:tc>
          <w:tcPr>
            <w:tcW w:w="0" w:type="auto"/>
          </w:tcPr>
          <w:p w14:paraId="3EFF375D" w14:textId="64B2C420" w:rsidR="00445B68" w:rsidRPr="00B60868" w:rsidRDefault="00445B68" w:rsidP="00D0040E">
            <w:pPr>
              <w:tabs>
                <w:tab w:val="left" w:pos="4111"/>
              </w:tabs>
              <w:spacing w:before="10"/>
              <w:rPr>
                <w:b/>
                <w:bCs/>
                <w:sz w:val="22"/>
                <w:szCs w:val="22"/>
              </w:rPr>
            </w:pPr>
            <w:proofErr w:type="gramStart"/>
            <w:r w:rsidRPr="181D29E1">
              <w:rPr>
                <w:b/>
                <w:bCs/>
                <w:sz w:val="22"/>
                <w:szCs w:val="22"/>
              </w:rPr>
              <w:t>Réf.:</w:t>
            </w:r>
            <w:proofErr w:type="gramEnd"/>
          </w:p>
        </w:tc>
        <w:tc>
          <w:tcPr>
            <w:tcW w:w="3441" w:type="dxa"/>
          </w:tcPr>
          <w:p w14:paraId="577F6DA2" w14:textId="72EA017C" w:rsidR="00445B68" w:rsidRPr="00AA585B" w:rsidRDefault="00601AC3" w:rsidP="00D0040E">
            <w:pPr>
              <w:tabs>
                <w:tab w:val="left" w:pos="4111"/>
              </w:tabs>
              <w:spacing w:before="10"/>
              <w:ind w:left="57"/>
              <w:rPr>
                <w:b/>
                <w:bCs/>
                <w:sz w:val="22"/>
                <w:szCs w:val="22"/>
              </w:rPr>
            </w:pPr>
            <w:r w:rsidRPr="181D29E1">
              <w:rPr>
                <w:b/>
                <w:bCs/>
                <w:sz w:val="22"/>
                <w:szCs w:val="22"/>
              </w:rPr>
              <w:t>Circulaire TSB 70</w:t>
            </w:r>
            <w:r>
              <w:br/>
            </w:r>
            <w:r w:rsidRPr="181D29E1">
              <w:rPr>
                <w:b/>
                <w:bCs/>
                <w:sz w:val="22"/>
                <w:szCs w:val="22"/>
              </w:rPr>
              <w:t>TSB Events/SC</w:t>
            </w:r>
          </w:p>
        </w:tc>
        <w:tc>
          <w:tcPr>
            <w:tcW w:w="5009" w:type="dxa"/>
            <w:vMerge w:val="restart"/>
          </w:tcPr>
          <w:p w14:paraId="35271D8E" w14:textId="74574EAF" w:rsidR="00307FB4" w:rsidRPr="00B60868" w:rsidRDefault="00307FB4" w:rsidP="00D0040E">
            <w:pPr>
              <w:tabs>
                <w:tab w:val="left" w:pos="4111"/>
              </w:tabs>
              <w:spacing w:before="0" w:after="40"/>
              <w:ind w:left="426" w:hanging="426"/>
              <w:rPr>
                <w:sz w:val="22"/>
                <w:szCs w:val="22"/>
              </w:rPr>
            </w:pPr>
            <w:bookmarkStart w:id="0" w:name="Addressee_F"/>
            <w:bookmarkEnd w:id="0"/>
            <w:r w:rsidRPr="181D29E1">
              <w:rPr>
                <w:sz w:val="22"/>
                <w:szCs w:val="22"/>
              </w:rPr>
              <w:t>–</w:t>
            </w:r>
            <w:r>
              <w:tab/>
            </w:r>
            <w:r w:rsidR="004974B3" w:rsidRPr="181D29E1">
              <w:rPr>
                <w:sz w:val="22"/>
                <w:szCs w:val="22"/>
              </w:rPr>
              <w:t xml:space="preserve">Aux </w:t>
            </w:r>
            <w:r w:rsidRPr="181D29E1">
              <w:rPr>
                <w:sz w:val="22"/>
                <w:szCs w:val="22"/>
              </w:rPr>
              <w:t xml:space="preserve">Administrations des États Membres de </w:t>
            </w:r>
            <w:proofErr w:type="gramStart"/>
            <w:r w:rsidR="004974B3" w:rsidRPr="181D29E1">
              <w:rPr>
                <w:sz w:val="22"/>
                <w:szCs w:val="22"/>
              </w:rPr>
              <w:t>l'</w:t>
            </w:r>
            <w:r w:rsidRPr="181D29E1">
              <w:rPr>
                <w:sz w:val="22"/>
                <w:szCs w:val="22"/>
              </w:rPr>
              <w:t>Union;</w:t>
            </w:r>
            <w:proofErr w:type="gramEnd"/>
          </w:p>
          <w:p w14:paraId="38A5A6AE" w14:textId="3FBCB59A" w:rsidR="00307FB4" w:rsidRPr="00B60868" w:rsidRDefault="00307FB4" w:rsidP="00D0040E">
            <w:pPr>
              <w:tabs>
                <w:tab w:val="left" w:pos="4111"/>
              </w:tabs>
              <w:spacing w:before="0" w:after="40"/>
              <w:ind w:left="426" w:hanging="426"/>
              <w:rPr>
                <w:color w:val="000000" w:themeColor="text1"/>
                <w:sz w:val="22"/>
                <w:szCs w:val="22"/>
              </w:rPr>
            </w:pPr>
            <w:r w:rsidRPr="181D29E1">
              <w:rPr>
                <w:sz w:val="22"/>
                <w:szCs w:val="22"/>
              </w:rPr>
              <w:t>–</w:t>
            </w:r>
            <w:r>
              <w:tab/>
            </w:r>
            <w:r w:rsidR="00601AC3" w:rsidRPr="181D29E1">
              <w:rPr>
                <w:color w:val="000000" w:themeColor="text1"/>
                <w:sz w:val="22"/>
                <w:szCs w:val="22"/>
              </w:rPr>
              <w:t xml:space="preserve">À </w:t>
            </w:r>
            <w:r w:rsidR="004974B3" w:rsidRPr="181D29E1">
              <w:rPr>
                <w:color w:val="000000" w:themeColor="text1"/>
                <w:sz w:val="22"/>
                <w:szCs w:val="22"/>
              </w:rPr>
              <w:t>l'</w:t>
            </w:r>
            <w:r w:rsidR="00601AC3" w:rsidRPr="181D29E1">
              <w:rPr>
                <w:color w:val="000000" w:themeColor="text1"/>
                <w:sz w:val="22"/>
                <w:szCs w:val="22"/>
              </w:rPr>
              <w:t>État de Palestine (Rés</w:t>
            </w:r>
            <w:r w:rsidR="004974B3" w:rsidRPr="181D29E1">
              <w:rPr>
                <w:color w:val="000000" w:themeColor="text1"/>
                <w:sz w:val="22"/>
                <w:szCs w:val="22"/>
              </w:rPr>
              <w:t>olution </w:t>
            </w:r>
            <w:r w:rsidR="00601AC3" w:rsidRPr="181D29E1">
              <w:rPr>
                <w:color w:val="000000" w:themeColor="text1"/>
                <w:sz w:val="22"/>
                <w:szCs w:val="22"/>
              </w:rPr>
              <w:t>99</w:t>
            </w:r>
            <w:r w:rsidR="004974B3" w:rsidRPr="181D29E1">
              <w:rPr>
                <w:color w:val="000000" w:themeColor="text1"/>
                <w:sz w:val="22"/>
                <w:szCs w:val="22"/>
              </w:rPr>
              <w:t xml:space="preserve"> </w:t>
            </w:r>
            <w:r w:rsidR="00601AC3" w:rsidRPr="181D29E1">
              <w:rPr>
                <w:color w:val="000000" w:themeColor="text1"/>
                <w:sz w:val="22"/>
                <w:szCs w:val="22"/>
              </w:rPr>
              <w:t>(Rév.</w:t>
            </w:r>
            <w:r w:rsidR="004974B3" w:rsidRPr="181D29E1">
              <w:rPr>
                <w:color w:val="000000" w:themeColor="text1"/>
                <w:sz w:val="22"/>
                <w:szCs w:val="22"/>
              </w:rPr>
              <w:t> </w:t>
            </w:r>
            <w:r w:rsidR="00601AC3" w:rsidRPr="181D29E1">
              <w:rPr>
                <w:color w:val="000000" w:themeColor="text1"/>
                <w:sz w:val="22"/>
                <w:szCs w:val="22"/>
              </w:rPr>
              <w:t>Dubaï,</w:t>
            </w:r>
            <w:r w:rsidR="004974B3" w:rsidRPr="181D29E1">
              <w:rPr>
                <w:color w:val="000000" w:themeColor="text1"/>
                <w:sz w:val="22"/>
                <w:szCs w:val="22"/>
              </w:rPr>
              <w:t> </w:t>
            </w:r>
            <w:r w:rsidR="00601AC3" w:rsidRPr="181D29E1">
              <w:rPr>
                <w:color w:val="000000" w:themeColor="text1"/>
                <w:sz w:val="22"/>
                <w:szCs w:val="22"/>
              </w:rPr>
              <w:t>2018)</w:t>
            </w:r>
            <w:proofErr w:type="gramStart"/>
            <w:r w:rsidR="00601AC3" w:rsidRPr="181D29E1">
              <w:rPr>
                <w:color w:val="000000" w:themeColor="text1"/>
                <w:sz w:val="22"/>
                <w:szCs w:val="22"/>
              </w:rPr>
              <w:t>);</w:t>
            </w:r>
            <w:proofErr w:type="gramEnd"/>
          </w:p>
          <w:p w14:paraId="45F82FBC" w14:textId="7D83392A" w:rsidR="00307FB4" w:rsidRDefault="00307FB4" w:rsidP="00D0040E">
            <w:pPr>
              <w:tabs>
                <w:tab w:val="left" w:pos="4111"/>
              </w:tabs>
              <w:spacing w:before="0" w:after="40"/>
              <w:ind w:left="426" w:hanging="426"/>
              <w:rPr>
                <w:color w:val="000000"/>
                <w:sz w:val="22"/>
                <w:szCs w:val="22"/>
              </w:rPr>
            </w:pPr>
            <w:r w:rsidRPr="181D29E1">
              <w:rPr>
                <w:sz w:val="22"/>
                <w:szCs w:val="22"/>
              </w:rPr>
              <w:t>–</w:t>
            </w:r>
            <w:r>
              <w:tab/>
            </w:r>
            <w:r w:rsidR="004974B3" w:rsidRPr="181D29E1">
              <w:rPr>
                <w:sz w:val="22"/>
                <w:szCs w:val="22"/>
              </w:rPr>
              <w:t xml:space="preserve">Aux </w:t>
            </w:r>
            <w:r w:rsidR="00601AC3" w:rsidRPr="181D29E1">
              <w:rPr>
                <w:color w:val="000000" w:themeColor="text1"/>
                <w:sz w:val="22"/>
                <w:szCs w:val="22"/>
              </w:rPr>
              <w:t xml:space="preserve">Membres du Secteur de </w:t>
            </w:r>
            <w:r w:rsidR="004974B3" w:rsidRPr="181D29E1">
              <w:rPr>
                <w:color w:val="000000" w:themeColor="text1"/>
                <w:sz w:val="22"/>
                <w:szCs w:val="22"/>
              </w:rPr>
              <w:t>l'</w:t>
            </w:r>
            <w:r w:rsidR="00601AC3" w:rsidRPr="181D29E1">
              <w:rPr>
                <w:color w:val="000000" w:themeColor="text1"/>
                <w:sz w:val="22"/>
                <w:szCs w:val="22"/>
              </w:rPr>
              <w:t>UIT-</w:t>
            </w:r>
            <w:proofErr w:type="gramStart"/>
            <w:r w:rsidR="00601AC3" w:rsidRPr="181D29E1">
              <w:rPr>
                <w:color w:val="000000" w:themeColor="text1"/>
                <w:sz w:val="22"/>
                <w:szCs w:val="22"/>
              </w:rPr>
              <w:t>T;</w:t>
            </w:r>
            <w:proofErr w:type="gramEnd"/>
          </w:p>
          <w:p w14:paraId="04812738" w14:textId="45D08A33" w:rsidR="00601AC3" w:rsidRPr="00B60868" w:rsidRDefault="00601AC3" w:rsidP="00D0040E">
            <w:pPr>
              <w:tabs>
                <w:tab w:val="left" w:pos="4111"/>
              </w:tabs>
              <w:spacing w:before="0" w:after="40"/>
              <w:ind w:left="426" w:hanging="426"/>
              <w:rPr>
                <w:color w:val="000000" w:themeColor="text1"/>
                <w:sz w:val="22"/>
                <w:szCs w:val="22"/>
              </w:rPr>
            </w:pPr>
            <w:r w:rsidRPr="181D29E1">
              <w:rPr>
                <w:sz w:val="22"/>
                <w:szCs w:val="22"/>
              </w:rPr>
              <w:t>–</w:t>
            </w:r>
            <w:r>
              <w:tab/>
            </w:r>
            <w:r w:rsidR="004974B3" w:rsidRPr="181D29E1">
              <w:rPr>
                <w:sz w:val="22"/>
                <w:szCs w:val="22"/>
              </w:rPr>
              <w:t xml:space="preserve">Aux </w:t>
            </w:r>
            <w:r w:rsidRPr="181D29E1">
              <w:rPr>
                <w:color w:val="000000" w:themeColor="text1"/>
                <w:sz w:val="22"/>
                <w:szCs w:val="22"/>
              </w:rPr>
              <w:t xml:space="preserve">Associés de </w:t>
            </w:r>
            <w:r w:rsidR="004974B3" w:rsidRPr="181D29E1">
              <w:rPr>
                <w:color w:val="000000" w:themeColor="text1"/>
                <w:sz w:val="22"/>
                <w:szCs w:val="22"/>
              </w:rPr>
              <w:t>l'</w:t>
            </w:r>
            <w:r w:rsidRPr="181D29E1">
              <w:rPr>
                <w:color w:val="000000" w:themeColor="text1"/>
                <w:sz w:val="22"/>
                <w:szCs w:val="22"/>
              </w:rPr>
              <w:t>UIT-</w:t>
            </w:r>
            <w:proofErr w:type="gramStart"/>
            <w:r w:rsidRPr="181D29E1">
              <w:rPr>
                <w:color w:val="000000" w:themeColor="text1"/>
                <w:sz w:val="22"/>
                <w:szCs w:val="22"/>
              </w:rPr>
              <w:t>T;</w:t>
            </w:r>
            <w:proofErr w:type="gramEnd"/>
          </w:p>
          <w:p w14:paraId="461460AE" w14:textId="3D351833" w:rsidR="00445B68" w:rsidRPr="00B60868" w:rsidRDefault="00307FB4" w:rsidP="00D0040E">
            <w:pPr>
              <w:tabs>
                <w:tab w:val="left" w:pos="4111"/>
              </w:tabs>
              <w:spacing w:before="0" w:after="40"/>
              <w:ind w:left="426" w:hanging="426"/>
              <w:rPr>
                <w:sz w:val="22"/>
                <w:szCs w:val="22"/>
              </w:rPr>
            </w:pPr>
            <w:r w:rsidRPr="181D29E1">
              <w:rPr>
                <w:sz w:val="22"/>
                <w:szCs w:val="22"/>
              </w:rPr>
              <w:t>–</w:t>
            </w:r>
            <w:r>
              <w:tab/>
            </w:r>
            <w:r w:rsidR="004974B3" w:rsidRPr="181D29E1">
              <w:rPr>
                <w:sz w:val="22"/>
                <w:szCs w:val="22"/>
              </w:rPr>
              <w:t>Aux é</w:t>
            </w:r>
            <w:r w:rsidRPr="181D29E1">
              <w:rPr>
                <w:sz w:val="22"/>
                <w:szCs w:val="22"/>
              </w:rPr>
              <w:t xml:space="preserve">tablissements universitaires participant aux travaux de </w:t>
            </w:r>
            <w:r w:rsidR="004974B3" w:rsidRPr="181D29E1">
              <w:rPr>
                <w:sz w:val="22"/>
                <w:szCs w:val="22"/>
              </w:rPr>
              <w:t>l'</w:t>
            </w:r>
            <w:r w:rsidRPr="181D29E1">
              <w:rPr>
                <w:sz w:val="22"/>
                <w:szCs w:val="22"/>
              </w:rPr>
              <w:t>UIT</w:t>
            </w:r>
          </w:p>
        </w:tc>
      </w:tr>
      <w:tr w:rsidR="00307FB4" w:rsidRPr="00B60868" w14:paraId="06A3F0E7" w14:textId="77777777" w:rsidTr="00D0040E">
        <w:trPr>
          <w:cantSplit/>
          <w:trHeight w:val="340"/>
        </w:trPr>
        <w:tc>
          <w:tcPr>
            <w:tcW w:w="0" w:type="auto"/>
          </w:tcPr>
          <w:p w14:paraId="5CF43A7B" w14:textId="3933CF6D" w:rsidR="00307FB4" w:rsidRPr="00D0040E" w:rsidRDefault="00307FB4" w:rsidP="00D0040E">
            <w:pPr>
              <w:tabs>
                <w:tab w:val="left" w:pos="4111"/>
              </w:tabs>
              <w:spacing w:before="10"/>
              <w:rPr>
                <w:sz w:val="22"/>
                <w:szCs w:val="22"/>
              </w:rPr>
            </w:pPr>
            <w:proofErr w:type="gramStart"/>
            <w:r w:rsidRPr="00D0040E">
              <w:rPr>
                <w:sz w:val="22"/>
                <w:szCs w:val="22"/>
              </w:rPr>
              <w:t>Contact:</w:t>
            </w:r>
            <w:proofErr w:type="gramEnd"/>
          </w:p>
        </w:tc>
        <w:tc>
          <w:tcPr>
            <w:tcW w:w="3441" w:type="dxa"/>
          </w:tcPr>
          <w:p w14:paraId="2074781F" w14:textId="3636E426" w:rsidR="00307FB4" w:rsidRPr="00B60868" w:rsidRDefault="00601AC3" w:rsidP="00D0040E">
            <w:pPr>
              <w:tabs>
                <w:tab w:val="left" w:pos="4111"/>
              </w:tabs>
              <w:spacing w:before="10"/>
              <w:ind w:left="57"/>
              <w:rPr>
                <w:b/>
                <w:bCs/>
                <w:sz w:val="22"/>
                <w:szCs w:val="22"/>
              </w:rPr>
            </w:pPr>
            <w:r w:rsidRPr="181D29E1">
              <w:rPr>
                <w:color w:val="000000" w:themeColor="text1"/>
                <w:sz w:val="22"/>
                <w:szCs w:val="22"/>
              </w:rPr>
              <w:t>Stefano Polidori</w:t>
            </w:r>
          </w:p>
        </w:tc>
        <w:tc>
          <w:tcPr>
            <w:tcW w:w="5009" w:type="dxa"/>
            <w:vMerge/>
          </w:tcPr>
          <w:p w14:paraId="2F310545" w14:textId="77777777" w:rsidR="00307FB4" w:rsidRPr="00B60868" w:rsidRDefault="00307FB4" w:rsidP="00D0040E">
            <w:pPr>
              <w:tabs>
                <w:tab w:val="clear" w:pos="794"/>
                <w:tab w:val="clear" w:pos="1191"/>
                <w:tab w:val="clear" w:pos="1588"/>
                <w:tab w:val="clear" w:pos="1985"/>
                <w:tab w:val="left" w:pos="284"/>
              </w:tabs>
              <w:spacing w:before="0" w:after="40"/>
              <w:ind w:left="284" w:hanging="227"/>
            </w:pPr>
          </w:p>
        </w:tc>
      </w:tr>
      <w:tr w:rsidR="00445B68" w:rsidRPr="00B60868" w14:paraId="724FD23E" w14:textId="77777777" w:rsidTr="00D0040E">
        <w:trPr>
          <w:cantSplit/>
        </w:trPr>
        <w:tc>
          <w:tcPr>
            <w:tcW w:w="0" w:type="auto"/>
          </w:tcPr>
          <w:p w14:paraId="73149CCD" w14:textId="77777777" w:rsidR="00445B68" w:rsidRPr="00D0040E" w:rsidRDefault="00445B68" w:rsidP="00D0040E">
            <w:pPr>
              <w:tabs>
                <w:tab w:val="left" w:pos="4111"/>
              </w:tabs>
              <w:spacing w:before="10"/>
              <w:rPr>
                <w:sz w:val="22"/>
                <w:szCs w:val="22"/>
              </w:rPr>
            </w:pPr>
            <w:proofErr w:type="gramStart"/>
            <w:r w:rsidRPr="00D0040E">
              <w:rPr>
                <w:sz w:val="22"/>
                <w:szCs w:val="22"/>
              </w:rPr>
              <w:t>Tél.:</w:t>
            </w:r>
            <w:proofErr w:type="gramEnd"/>
          </w:p>
        </w:tc>
        <w:tc>
          <w:tcPr>
            <w:tcW w:w="3441" w:type="dxa"/>
          </w:tcPr>
          <w:p w14:paraId="78D06186" w14:textId="140CBB39" w:rsidR="00445B68" w:rsidRPr="00B60868" w:rsidRDefault="00601AC3" w:rsidP="00D0040E">
            <w:pPr>
              <w:tabs>
                <w:tab w:val="left" w:pos="4111"/>
              </w:tabs>
              <w:spacing w:before="0"/>
              <w:ind w:left="57"/>
              <w:rPr>
                <w:sz w:val="22"/>
                <w:szCs w:val="22"/>
              </w:rPr>
            </w:pPr>
            <w:r w:rsidRPr="181D29E1">
              <w:rPr>
                <w:sz w:val="22"/>
                <w:szCs w:val="22"/>
              </w:rPr>
              <w:t>+41 22 730 5858</w:t>
            </w:r>
          </w:p>
        </w:tc>
        <w:tc>
          <w:tcPr>
            <w:tcW w:w="5009" w:type="dxa"/>
            <w:vMerge/>
          </w:tcPr>
          <w:p w14:paraId="6D3A5806" w14:textId="77777777" w:rsidR="00445B68" w:rsidRPr="00B60868" w:rsidRDefault="00445B68" w:rsidP="00D0040E">
            <w:pPr>
              <w:tabs>
                <w:tab w:val="left" w:pos="226"/>
                <w:tab w:val="left" w:pos="4111"/>
              </w:tabs>
              <w:spacing w:before="0" w:after="40"/>
              <w:ind w:left="226" w:hanging="226"/>
              <w:rPr>
                <w:b/>
              </w:rPr>
            </w:pPr>
          </w:p>
        </w:tc>
      </w:tr>
      <w:tr w:rsidR="00307FB4" w:rsidRPr="00B60868" w14:paraId="030F9AE5" w14:textId="77777777" w:rsidTr="00D0040E">
        <w:trPr>
          <w:cantSplit/>
          <w:trHeight w:val="586"/>
        </w:trPr>
        <w:tc>
          <w:tcPr>
            <w:tcW w:w="0" w:type="auto"/>
          </w:tcPr>
          <w:p w14:paraId="7B417C4C" w14:textId="77777777" w:rsidR="00307FB4" w:rsidRPr="00D0040E" w:rsidRDefault="00307FB4" w:rsidP="00D0040E">
            <w:pPr>
              <w:tabs>
                <w:tab w:val="left" w:pos="4111"/>
              </w:tabs>
              <w:spacing w:before="10"/>
              <w:rPr>
                <w:sz w:val="22"/>
                <w:szCs w:val="22"/>
              </w:rPr>
            </w:pPr>
            <w:proofErr w:type="gramStart"/>
            <w:r w:rsidRPr="00D0040E">
              <w:rPr>
                <w:sz w:val="22"/>
                <w:szCs w:val="22"/>
              </w:rPr>
              <w:t>Télécopie:</w:t>
            </w:r>
            <w:proofErr w:type="gramEnd"/>
          </w:p>
        </w:tc>
        <w:tc>
          <w:tcPr>
            <w:tcW w:w="3441" w:type="dxa"/>
          </w:tcPr>
          <w:p w14:paraId="1A4A5F7B" w14:textId="6DD0FB97" w:rsidR="00307FB4" w:rsidRPr="00B60868" w:rsidRDefault="00601AC3" w:rsidP="00D0040E">
            <w:pPr>
              <w:tabs>
                <w:tab w:val="left" w:pos="4111"/>
              </w:tabs>
              <w:spacing w:before="0"/>
              <w:ind w:left="57"/>
              <w:rPr>
                <w:sz w:val="22"/>
                <w:szCs w:val="22"/>
              </w:rPr>
            </w:pPr>
            <w:r w:rsidRPr="181D29E1">
              <w:rPr>
                <w:sz w:val="22"/>
                <w:szCs w:val="22"/>
              </w:rPr>
              <w:t>+41 22 730 5853</w:t>
            </w:r>
          </w:p>
        </w:tc>
        <w:tc>
          <w:tcPr>
            <w:tcW w:w="5009" w:type="dxa"/>
            <w:vMerge/>
          </w:tcPr>
          <w:p w14:paraId="323DAC81" w14:textId="77777777" w:rsidR="00307FB4" w:rsidRPr="00B60868" w:rsidRDefault="00307FB4" w:rsidP="00D0040E">
            <w:pPr>
              <w:tabs>
                <w:tab w:val="left" w:pos="226"/>
                <w:tab w:val="left" w:pos="4111"/>
              </w:tabs>
              <w:spacing w:before="0" w:after="40"/>
              <w:ind w:left="226" w:hanging="226"/>
              <w:rPr>
                <w:b/>
              </w:rPr>
            </w:pPr>
          </w:p>
        </w:tc>
      </w:tr>
      <w:tr w:rsidR="00307FB4" w:rsidRPr="00B60868" w14:paraId="640FB6B9" w14:textId="77777777" w:rsidTr="00D0040E">
        <w:trPr>
          <w:cantSplit/>
        </w:trPr>
        <w:tc>
          <w:tcPr>
            <w:tcW w:w="0" w:type="auto"/>
          </w:tcPr>
          <w:p w14:paraId="15527369" w14:textId="0865F49A" w:rsidR="00307FB4" w:rsidRPr="00D0040E" w:rsidRDefault="00307FB4" w:rsidP="00D0040E">
            <w:pPr>
              <w:tabs>
                <w:tab w:val="left" w:pos="4111"/>
              </w:tabs>
              <w:spacing w:before="10"/>
              <w:rPr>
                <w:sz w:val="22"/>
                <w:szCs w:val="22"/>
              </w:rPr>
            </w:pPr>
            <w:proofErr w:type="gramStart"/>
            <w:r w:rsidRPr="00D0040E">
              <w:rPr>
                <w:sz w:val="22"/>
                <w:szCs w:val="22"/>
              </w:rPr>
              <w:t>Courriel:</w:t>
            </w:r>
            <w:proofErr w:type="gramEnd"/>
          </w:p>
        </w:tc>
        <w:tc>
          <w:tcPr>
            <w:tcW w:w="3441" w:type="dxa"/>
          </w:tcPr>
          <w:p w14:paraId="172249CE" w14:textId="473B2DFD" w:rsidR="00307FB4" w:rsidRPr="00B8728B" w:rsidRDefault="00601AC3" w:rsidP="00D0040E">
            <w:pPr>
              <w:tabs>
                <w:tab w:val="left" w:pos="4111"/>
              </w:tabs>
              <w:spacing w:before="0"/>
              <w:ind w:left="57"/>
              <w:rPr>
                <w:rStyle w:val="Hyperlink"/>
                <w:sz w:val="22"/>
                <w:szCs w:val="22"/>
              </w:rPr>
            </w:pPr>
            <w:hyperlink r:id="rId12">
              <w:r w:rsidRPr="181D29E1">
                <w:rPr>
                  <w:rStyle w:val="Hyperlink"/>
                  <w:sz w:val="22"/>
                  <w:szCs w:val="22"/>
                </w:rPr>
                <w:t>tsbevents@itu.int</w:t>
              </w:r>
            </w:hyperlink>
          </w:p>
        </w:tc>
        <w:tc>
          <w:tcPr>
            <w:tcW w:w="5009" w:type="dxa"/>
          </w:tcPr>
          <w:p w14:paraId="55E5D357" w14:textId="77777777" w:rsidR="00307FB4" w:rsidRPr="00B60868" w:rsidRDefault="00307FB4" w:rsidP="00D0040E">
            <w:pPr>
              <w:tabs>
                <w:tab w:val="clear" w:pos="794"/>
                <w:tab w:val="left" w:pos="226"/>
                <w:tab w:val="left" w:pos="4111"/>
              </w:tabs>
              <w:spacing w:before="0" w:after="40"/>
              <w:ind w:left="226" w:hanging="226"/>
              <w:rPr>
                <w:b/>
                <w:bCs/>
                <w:sz w:val="22"/>
                <w:szCs w:val="22"/>
              </w:rPr>
            </w:pPr>
            <w:proofErr w:type="gramStart"/>
            <w:r w:rsidRPr="181D29E1">
              <w:rPr>
                <w:b/>
                <w:bCs/>
                <w:sz w:val="22"/>
                <w:szCs w:val="22"/>
              </w:rPr>
              <w:t>Copie:</w:t>
            </w:r>
            <w:proofErr w:type="gramEnd"/>
          </w:p>
          <w:p w14:paraId="6CE98CB1" w14:textId="23F0B99C" w:rsidR="00307FB4" w:rsidRPr="00B60868" w:rsidRDefault="00307FB4" w:rsidP="00D0040E">
            <w:pPr>
              <w:tabs>
                <w:tab w:val="clear" w:pos="794"/>
                <w:tab w:val="left" w:pos="4111"/>
              </w:tabs>
              <w:spacing w:before="0" w:after="40"/>
              <w:ind w:left="426" w:hanging="426"/>
              <w:rPr>
                <w:sz w:val="22"/>
                <w:szCs w:val="22"/>
              </w:rPr>
            </w:pPr>
            <w:r w:rsidRPr="181D29E1">
              <w:rPr>
                <w:sz w:val="22"/>
                <w:szCs w:val="22"/>
              </w:rPr>
              <w:t>–</w:t>
            </w:r>
            <w:r>
              <w:tab/>
            </w:r>
            <w:r w:rsidRPr="181D29E1">
              <w:rPr>
                <w:sz w:val="22"/>
                <w:szCs w:val="22"/>
              </w:rPr>
              <w:t xml:space="preserve">Aux Présidents et Vice-Présidents des </w:t>
            </w:r>
            <w:r w:rsidR="00B8728B" w:rsidRPr="181D29E1">
              <w:rPr>
                <w:sz w:val="22"/>
                <w:szCs w:val="22"/>
              </w:rPr>
              <w:t>c</w:t>
            </w:r>
            <w:r w:rsidRPr="181D29E1">
              <w:rPr>
                <w:sz w:val="22"/>
                <w:szCs w:val="22"/>
              </w:rPr>
              <w:t xml:space="preserve">ommissions </w:t>
            </w:r>
            <w:proofErr w:type="gramStart"/>
            <w:r w:rsidR="004974B3" w:rsidRPr="181D29E1">
              <w:rPr>
                <w:sz w:val="22"/>
                <w:szCs w:val="22"/>
              </w:rPr>
              <w:t>d'</w:t>
            </w:r>
            <w:r w:rsidRPr="181D29E1">
              <w:rPr>
                <w:sz w:val="22"/>
                <w:szCs w:val="22"/>
              </w:rPr>
              <w:t>études;</w:t>
            </w:r>
            <w:proofErr w:type="gramEnd"/>
          </w:p>
          <w:p w14:paraId="56C75C35" w14:textId="1A09D40C" w:rsidR="00307FB4" w:rsidRPr="00B60868" w:rsidRDefault="00307FB4" w:rsidP="00D0040E">
            <w:pPr>
              <w:tabs>
                <w:tab w:val="clear" w:pos="794"/>
                <w:tab w:val="left" w:pos="4111"/>
              </w:tabs>
              <w:spacing w:before="0" w:after="40"/>
              <w:ind w:left="426" w:hanging="426"/>
              <w:rPr>
                <w:sz w:val="22"/>
                <w:szCs w:val="22"/>
              </w:rPr>
            </w:pPr>
            <w:r w:rsidRPr="181D29E1">
              <w:rPr>
                <w:sz w:val="22"/>
                <w:szCs w:val="22"/>
              </w:rPr>
              <w:t>–</w:t>
            </w:r>
            <w:r>
              <w:tab/>
            </w:r>
            <w:r w:rsidRPr="181D29E1">
              <w:rPr>
                <w:sz w:val="22"/>
                <w:szCs w:val="22"/>
              </w:rPr>
              <w:t xml:space="preserve">Au Directeur du Bureau de développement des </w:t>
            </w:r>
            <w:proofErr w:type="gramStart"/>
            <w:r w:rsidRPr="181D29E1">
              <w:rPr>
                <w:sz w:val="22"/>
                <w:szCs w:val="22"/>
              </w:rPr>
              <w:t>télécommunications;</w:t>
            </w:r>
            <w:proofErr w:type="gramEnd"/>
          </w:p>
          <w:p w14:paraId="19762254" w14:textId="16E87FD2" w:rsidR="00307FB4" w:rsidRPr="00B60868" w:rsidRDefault="00307FB4" w:rsidP="00D0040E">
            <w:pPr>
              <w:tabs>
                <w:tab w:val="clear" w:pos="794"/>
                <w:tab w:val="left" w:pos="4111"/>
              </w:tabs>
              <w:spacing w:before="0" w:after="40"/>
              <w:ind w:left="426" w:hanging="426"/>
              <w:rPr>
                <w:sz w:val="22"/>
                <w:szCs w:val="22"/>
              </w:rPr>
            </w:pPr>
            <w:r w:rsidRPr="181D29E1">
              <w:rPr>
                <w:sz w:val="22"/>
                <w:szCs w:val="22"/>
              </w:rPr>
              <w:t>–</w:t>
            </w:r>
            <w:r>
              <w:tab/>
            </w:r>
            <w:r w:rsidRPr="181D29E1">
              <w:rPr>
                <w:sz w:val="22"/>
                <w:szCs w:val="22"/>
              </w:rPr>
              <w:t>Au Directeur du Bureau des radiocommunications</w:t>
            </w:r>
          </w:p>
        </w:tc>
      </w:tr>
      <w:tr w:rsidR="00517A03" w:rsidRPr="00B60868" w14:paraId="5435C04A" w14:textId="77777777" w:rsidTr="00D0040E">
        <w:trPr>
          <w:cantSplit/>
          <w:trHeight w:val="397"/>
        </w:trPr>
        <w:tc>
          <w:tcPr>
            <w:tcW w:w="0" w:type="auto"/>
          </w:tcPr>
          <w:p w14:paraId="2A0B9B4F" w14:textId="77777777" w:rsidR="00517A03" w:rsidRPr="00B60868" w:rsidRDefault="00517A03" w:rsidP="00D0040E">
            <w:pPr>
              <w:tabs>
                <w:tab w:val="left" w:pos="4111"/>
              </w:tabs>
              <w:rPr>
                <w:b/>
                <w:bCs/>
                <w:sz w:val="22"/>
                <w:szCs w:val="22"/>
              </w:rPr>
            </w:pPr>
            <w:proofErr w:type="gramStart"/>
            <w:r w:rsidRPr="181D29E1">
              <w:rPr>
                <w:b/>
                <w:bCs/>
                <w:sz w:val="22"/>
                <w:szCs w:val="22"/>
              </w:rPr>
              <w:t>Objet:</w:t>
            </w:r>
            <w:proofErr w:type="gramEnd"/>
          </w:p>
        </w:tc>
        <w:tc>
          <w:tcPr>
            <w:tcW w:w="0" w:type="auto"/>
            <w:gridSpan w:val="2"/>
          </w:tcPr>
          <w:p w14:paraId="1A51EE75" w14:textId="27B8AD5D" w:rsidR="00517A03" w:rsidRPr="00B60868" w:rsidRDefault="00601AC3" w:rsidP="00D0040E">
            <w:pPr>
              <w:tabs>
                <w:tab w:val="left" w:pos="4111"/>
              </w:tabs>
              <w:spacing w:after="120"/>
              <w:ind w:left="57"/>
              <w:rPr>
                <w:b/>
                <w:bCs/>
                <w:sz w:val="22"/>
                <w:szCs w:val="22"/>
              </w:rPr>
            </w:pPr>
            <w:r w:rsidRPr="181D29E1">
              <w:rPr>
                <w:b/>
                <w:bCs/>
                <w:color w:val="000000" w:themeColor="text1"/>
                <w:sz w:val="22"/>
                <w:szCs w:val="22"/>
              </w:rPr>
              <w:t xml:space="preserve">Atelier de la CE 21 de </w:t>
            </w:r>
            <w:r w:rsidR="004974B3" w:rsidRPr="181D29E1">
              <w:rPr>
                <w:b/>
                <w:bCs/>
                <w:color w:val="000000" w:themeColor="text1"/>
                <w:sz w:val="22"/>
                <w:szCs w:val="22"/>
              </w:rPr>
              <w:t>l'</w:t>
            </w:r>
            <w:r w:rsidRPr="181D29E1">
              <w:rPr>
                <w:b/>
                <w:bCs/>
                <w:color w:val="000000" w:themeColor="text1"/>
                <w:sz w:val="22"/>
                <w:szCs w:val="22"/>
              </w:rPr>
              <w:t xml:space="preserve">UIT-T sur le thème </w:t>
            </w:r>
            <w:r w:rsidR="00876630" w:rsidRPr="181D29E1">
              <w:rPr>
                <w:b/>
                <w:bCs/>
                <w:color w:val="000000" w:themeColor="text1"/>
                <w:sz w:val="22"/>
                <w:szCs w:val="22"/>
              </w:rPr>
              <w:t>"</w:t>
            </w:r>
            <w:r w:rsidRPr="181D29E1">
              <w:rPr>
                <w:b/>
                <w:bCs/>
                <w:color w:val="000000" w:themeColor="text1"/>
                <w:sz w:val="22"/>
                <w:szCs w:val="22"/>
              </w:rPr>
              <w:t xml:space="preserve">Normes relatives à </w:t>
            </w:r>
            <w:r w:rsidR="004974B3" w:rsidRPr="181D29E1">
              <w:rPr>
                <w:b/>
                <w:bCs/>
                <w:color w:val="000000" w:themeColor="text1"/>
                <w:sz w:val="22"/>
                <w:szCs w:val="22"/>
              </w:rPr>
              <w:t>l'</w:t>
            </w:r>
            <w:r w:rsidRPr="181D29E1">
              <w:rPr>
                <w:b/>
                <w:bCs/>
                <w:color w:val="000000" w:themeColor="text1"/>
                <w:sz w:val="22"/>
                <w:szCs w:val="22"/>
              </w:rPr>
              <w:t>IA incarnée et aux technologies multimédias</w:t>
            </w:r>
            <w:r w:rsidR="00876630" w:rsidRPr="181D29E1">
              <w:rPr>
                <w:b/>
                <w:bCs/>
                <w:color w:val="000000" w:themeColor="text1"/>
                <w:sz w:val="22"/>
                <w:szCs w:val="22"/>
              </w:rPr>
              <w:t>"</w:t>
            </w:r>
            <w:r w:rsidR="00FA6623" w:rsidRPr="181D29E1">
              <w:rPr>
                <w:b/>
                <w:bCs/>
                <w:color w:val="000000" w:themeColor="text1"/>
                <w:sz w:val="22"/>
                <w:szCs w:val="22"/>
              </w:rPr>
              <w:t xml:space="preserve"> </w:t>
            </w:r>
            <w:r w:rsidRPr="181D29E1">
              <w:rPr>
                <w:b/>
                <w:bCs/>
                <w:color w:val="000000" w:themeColor="text1"/>
                <w:sz w:val="22"/>
                <w:szCs w:val="22"/>
              </w:rPr>
              <w:t>(Genève, Suisse, 10 octobre 2025)</w:t>
            </w:r>
          </w:p>
        </w:tc>
      </w:tr>
    </w:tbl>
    <w:p w14:paraId="7D97CFDA" w14:textId="77777777" w:rsidR="00601AC3" w:rsidRPr="001B2564" w:rsidRDefault="00601AC3" w:rsidP="00D0040E">
      <w:pPr>
        <w:pStyle w:val="Normalaftertitle"/>
        <w:spacing w:before="120"/>
        <w:rPr>
          <w:sz w:val="22"/>
          <w:szCs w:val="22"/>
        </w:rPr>
      </w:pPr>
      <w:bookmarkStart w:id="1" w:name="StartTyping_F"/>
      <w:bookmarkEnd w:id="1"/>
      <w:r w:rsidRPr="181D29E1">
        <w:rPr>
          <w:sz w:val="22"/>
          <w:szCs w:val="22"/>
        </w:rPr>
        <w:t>Madame, Monsieur,</w:t>
      </w:r>
    </w:p>
    <w:p w14:paraId="440DD82E" w14:textId="035DE4DB" w:rsidR="00601AC3" w:rsidRPr="001B2564" w:rsidRDefault="00601AC3" w:rsidP="181D29E1">
      <w:pPr>
        <w:rPr>
          <w:sz w:val="22"/>
          <w:szCs w:val="22"/>
        </w:rPr>
      </w:pPr>
      <w:r w:rsidRPr="181D29E1">
        <w:rPr>
          <w:sz w:val="22"/>
          <w:szCs w:val="22"/>
        </w:rPr>
        <w:t>1</w:t>
      </w:r>
      <w:r>
        <w:tab/>
      </w:r>
      <w:r w:rsidR="004974B3" w:rsidRPr="181D29E1">
        <w:rPr>
          <w:sz w:val="22"/>
          <w:szCs w:val="22"/>
        </w:rPr>
        <w:t>L'</w:t>
      </w:r>
      <w:r w:rsidRPr="181D29E1">
        <w:rPr>
          <w:sz w:val="22"/>
          <w:szCs w:val="22"/>
        </w:rPr>
        <w:t xml:space="preserve">Union internationale des télécommunications (UIT) organise un atelier sur le thème "Normes relatives à </w:t>
      </w:r>
      <w:r w:rsidR="004974B3" w:rsidRPr="181D29E1">
        <w:rPr>
          <w:sz w:val="22"/>
          <w:szCs w:val="22"/>
        </w:rPr>
        <w:t>l'</w:t>
      </w:r>
      <w:r w:rsidRPr="181D29E1">
        <w:rPr>
          <w:sz w:val="22"/>
          <w:szCs w:val="22"/>
        </w:rPr>
        <w:t xml:space="preserve">IA incarnée et aux technologies multimédias", qui aura lieu au siège de </w:t>
      </w:r>
      <w:r w:rsidR="004974B3" w:rsidRPr="181D29E1">
        <w:rPr>
          <w:sz w:val="22"/>
          <w:szCs w:val="22"/>
        </w:rPr>
        <w:t>l'</w:t>
      </w:r>
      <w:r w:rsidRPr="181D29E1">
        <w:rPr>
          <w:sz w:val="22"/>
          <w:szCs w:val="22"/>
        </w:rPr>
        <w:t>UIT à</w:t>
      </w:r>
      <w:r w:rsidR="00C3310F" w:rsidRPr="181D29E1">
        <w:rPr>
          <w:sz w:val="22"/>
          <w:szCs w:val="22"/>
        </w:rPr>
        <w:t> </w:t>
      </w:r>
      <w:r w:rsidRPr="181D29E1">
        <w:rPr>
          <w:sz w:val="22"/>
          <w:szCs w:val="22"/>
        </w:rPr>
        <w:t>Genève (Suisse), le 10 octobre 2025, de 14 h</w:t>
      </w:r>
      <w:r w:rsidR="00FA6623" w:rsidRPr="181D29E1">
        <w:rPr>
          <w:sz w:val="22"/>
          <w:szCs w:val="22"/>
        </w:rPr>
        <w:t xml:space="preserve"> 00</w:t>
      </w:r>
      <w:r w:rsidRPr="181D29E1">
        <w:rPr>
          <w:sz w:val="22"/>
          <w:szCs w:val="22"/>
        </w:rPr>
        <w:t xml:space="preserve"> à 18 h 30 (CET).</w:t>
      </w:r>
    </w:p>
    <w:p w14:paraId="622B2B75" w14:textId="6B92840E" w:rsidR="00601AC3" w:rsidRPr="001B2564" w:rsidRDefault="00601AC3" w:rsidP="181D29E1">
      <w:pPr>
        <w:rPr>
          <w:sz w:val="22"/>
          <w:szCs w:val="22"/>
        </w:rPr>
      </w:pPr>
      <w:r w:rsidRPr="181D29E1">
        <w:rPr>
          <w:sz w:val="22"/>
          <w:szCs w:val="22"/>
        </w:rPr>
        <w:t>2</w:t>
      </w:r>
      <w:r>
        <w:tab/>
      </w:r>
      <w:r w:rsidR="004974B3" w:rsidRPr="181D29E1">
        <w:rPr>
          <w:sz w:val="22"/>
          <w:szCs w:val="22"/>
        </w:rPr>
        <w:t>L'</w:t>
      </w:r>
      <w:r w:rsidRPr="181D29E1">
        <w:rPr>
          <w:sz w:val="22"/>
          <w:szCs w:val="22"/>
        </w:rPr>
        <w:t xml:space="preserve">IA incarnée peut être décrite comme un changement transformateur de </w:t>
      </w:r>
      <w:r w:rsidR="004974B3" w:rsidRPr="181D29E1">
        <w:rPr>
          <w:sz w:val="22"/>
          <w:szCs w:val="22"/>
        </w:rPr>
        <w:t>l'</w:t>
      </w:r>
      <w:r w:rsidRPr="181D29E1">
        <w:rPr>
          <w:sz w:val="22"/>
          <w:szCs w:val="22"/>
        </w:rPr>
        <w:t>intelligence</w:t>
      </w:r>
      <w:r w:rsidR="00C3310F" w:rsidRPr="181D29E1">
        <w:rPr>
          <w:sz w:val="22"/>
          <w:szCs w:val="22"/>
        </w:rPr>
        <w:t> </w:t>
      </w:r>
      <w:r w:rsidRPr="181D29E1">
        <w:rPr>
          <w:sz w:val="22"/>
          <w:szCs w:val="22"/>
        </w:rPr>
        <w:t xml:space="preserve">artificielle visant à intégrer </w:t>
      </w:r>
      <w:r w:rsidR="004974B3" w:rsidRPr="181D29E1">
        <w:rPr>
          <w:sz w:val="22"/>
          <w:szCs w:val="22"/>
        </w:rPr>
        <w:t>l'</w:t>
      </w:r>
      <w:r w:rsidRPr="181D29E1">
        <w:rPr>
          <w:sz w:val="22"/>
          <w:szCs w:val="22"/>
        </w:rPr>
        <w:t xml:space="preserve">IA dans les systèmes physiques, leur permettant </w:t>
      </w:r>
      <w:r w:rsidR="004974B3" w:rsidRPr="181D29E1">
        <w:rPr>
          <w:sz w:val="22"/>
          <w:szCs w:val="22"/>
        </w:rPr>
        <w:t>d'</w:t>
      </w:r>
      <w:r w:rsidRPr="181D29E1">
        <w:rPr>
          <w:sz w:val="22"/>
          <w:szCs w:val="22"/>
        </w:rPr>
        <w:t>interagir avec leur</w:t>
      </w:r>
      <w:r w:rsidR="00C3310F" w:rsidRPr="181D29E1">
        <w:rPr>
          <w:sz w:val="22"/>
          <w:szCs w:val="22"/>
        </w:rPr>
        <w:t> </w:t>
      </w:r>
      <w:r w:rsidRPr="181D29E1">
        <w:rPr>
          <w:sz w:val="22"/>
          <w:szCs w:val="22"/>
        </w:rPr>
        <w:t xml:space="preserve">environnement et </w:t>
      </w:r>
      <w:r w:rsidR="004974B3" w:rsidRPr="181D29E1">
        <w:rPr>
          <w:sz w:val="22"/>
          <w:szCs w:val="22"/>
        </w:rPr>
        <w:t>d'</w:t>
      </w:r>
      <w:r w:rsidRPr="181D29E1">
        <w:rPr>
          <w:sz w:val="22"/>
          <w:szCs w:val="22"/>
        </w:rPr>
        <w:t>apprendre de celui-ci grâce à des entrées et des actions sensorielles.</w:t>
      </w:r>
    </w:p>
    <w:p w14:paraId="2D2F2409" w14:textId="534DFDA5" w:rsidR="00601AC3" w:rsidRPr="001B2564" w:rsidRDefault="00601AC3" w:rsidP="181D29E1">
      <w:pPr>
        <w:rPr>
          <w:sz w:val="22"/>
          <w:szCs w:val="22"/>
        </w:rPr>
      </w:pPr>
      <w:r w:rsidRPr="181D29E1">
        <w:rPr>
          <w:sz w:val="22"/>
          <w:szCs w:val="22"/>
        </w:rPr>
        <w:t>3</w:t>
      </w:r>
      <w:r>
        <w:tab/>
      </w:r>
      <w:r w:rsidR="004974B3" w:rsidRPr="181D29E1">
        <w:rPr>
          <w:sz w:val="22"/>
          <w:szCs w:val="22"/>
        </w:rPr>
        <w:t>L'</w:t>
      </w:r>
      <w:r w:rsidRPr="181D29E1">
        <w:rPr>
          <w:sz w:val="22"/>
          <w:szCs w:val="22"/>
        </w:rPr>
        <w:t xml:space="preserve">objectif de cet atelier est de réunir des institutions, des établissements universitaires et des entreprises pour examiner des exigences relatives à </w:t>
      </w:r>
      <w:r w:rsidR="004974B3" w:rsidRPr="181D29E1">
        <w:rPr>
          <w:sz w:val="22"/>
          <w:szCs w:val="22"/>
        </w:rPr>
        <w:t>l'</w:t>
      </w:r>
      <w:r w:rsidRPr="181D29E1">
        <w:rPr>
          <w:sz w:val="22"/>
          <w:szCs w:val="22"/>
        </w:rPr>
        <w:t xml:space="preserve">utilisation de </w:t>
      </w:r>
      <w:r w:rsidR="004974B3" w:rsidRPr="181D29E1">
        <w:rPr>
          <w:sz w:val="22"/>
          <w:szCs w:val="22"/>
        </w:rPr>
        <w:t>l'</w:t>
      </w:r>
      <w:r w:rsidRPr="181D29E1">
        <w:rPr>
          <w:sz w:val="22"/>
          <w:szCs w:val="22"/>
        </w:rPr>
        <w:t>IA incarnée dans le</w:t>
      </w:r>
      <w:r w:rsidR="00C3310F" w:rsidRPr="181D29E1">
        <w:rPr>
          <w:sz w:val="22"/>
          <w:szCs w:val="22"/>
        </w:rPr>
        <w:t> </w:t>
      </w:r>
      <w:r w:rsidRPr="181D29E1">
        <w:rPr>
          <w:sz w:val="22"/>
          <w:szCs w:val="22"/>
        </w:rPr>
        <w:t xml:space="preserve">multimédia. Les principaux thèmes abordés seront </w:t>
      </w:r>
      <w:r w:rsidR="004974B3" w:rsidRPr="181D29E1">
        <w:rPr>
          <w:sz w:val="22"/>
          <w:szCs w:val="22"/>
        </w:rPr>
        <w:t>l'</w:t>
      </w:r>
      <w:r w:rsidRPr="181D29E1">
        <w:rPr>
          <w:sz w:val="22"/>
          <w:szCs w:val="22"/>
        </w:rPr>
        <w:t xml:space="preserve">examen des possibilités de normalisation pour faire progresser les technologies, </w:t>
      </w:r>
      <w:r w:rsidR="004974B3" w:rsidRPr="181D29E1">
        <w:rPr>
          <w:sz w:val="22"/>
          <w:szCs w:val="22"/>
        </w:rPr>
        <w:t>l'</w:t>
      </w:r>
      <w:r w:rsidRPr="181D29E1">
        <w:rPr>
          <w:sz w:val="22"/>
          <w:szCs w:val="22"/>
        </w:rPr>
        <w:t>identification des lacunes au sein des Recommandations</w:t>
      </w:r>
      <w:r w:rsidR="00B8728B" w:rsidRPr="181D29E1">
        <w:rPr>
          <w:sz w:val="22"/>
          <w:szCs w:val="22"/>
        </w:rPr>
        <w:t> </w:t>
      </w:r>
      <w:r w:rsidRPr="181D29E1">
        <w:rPr>
          <w:sz w:val="22"/>
          <w:szCs w:val="22"/>
        </w:rPr>
        <w:t>UIT</w:t>
      </w:r>
      <w:r w:rsidR="00876630" w:rsidRPr="181D29E1">
        <w:rPr>
          <w:sz w:val="22"/>
          <w:szCs w:val="22"/>
        </w:rPr>
        <w:t>-</w:t>
      </w:r>
      <w:r w:rsidRPr="181D29E1">
        <w:rPr>
          <w:sz w:val="22"/>
          <w:szCs w:val="22"/>
        </w:rPr>
        <w:t xml:space="preserve">T, </w:t>
      </w:r>
      <w:r w:rsidR="004974B3" w:rsidRPr="181D29E1">
        <w:rPr>
          <w:sz w:val="22"/>
          <w:szCs w:val="22"/>
        </w:rPr>
        <w:t>l'</w:t>
      </w:r>
      <w:r w:rsidRPr="181D29E1">
        <w:rPr>
          <w:sz w:val="22"/>
          <w:szCs w:val="22"/>
        </w:rPr>
        <w:t xml:space="preserve">examen des cas </w:t>
      </w:r>
      <w:r w:rsidR="004974B3" w:rsidRPr="181D29E1">
        <w:rPr>
          <w:sz w:val="22"/>
          <w:szCs w:val="22"/>
        </w:rPr>
        <w:t>d'</w:t>
      </w:r>
      <w:r w:rsidRPr="181D29E1">
        <w:rPr>
          <w:sz w:val="22"/>
          <w:szCs w:val="22"/>
        </w:rPr>
        <w:t xml:space="preserve">utilisation réels de </w:t>
      </w:r>
      <w:r w:rsidR="004974B3" w:rsidRPr="181D29E1">
        <w:rPr>
          <w:sz w:val="22"/>
          <w:szCs w:val="22"/>
        </w:rPr>
        <w:t>l'</w:t>
      </w:r>
      <w:r w:rsidRPr="181D29E1">
        <w:rPr>
          <w:sz w:val="22"/>
          <w:szCs w:val="22"/>
        </w:rPr>
        <w:t>IA incarnée dans le multimédia et la promotion de</w:t>
      </w:r>
      <w:r w:rsidR="00C3310F" w:rsidRPr="181D29E1">
        <w:rPr>
          <w:sz w:val="22"/>
          <w:szCs w:val="22"/>
        </w:rPr>
        <w:t> </w:t>
      </w:r>
      <w:r w:rsidRPr="181D29E1">
        <w:rPr>
          <w:sz w:val="22"/>
          <w:szCs w:val="22"/>
        </w:rPr>
        <w:t>la</w:t>
      </w:r>
      <w:r w:rsidR="00C3310F" w:rsidRPr="181D29E1">
        <w:rPr>
          <w:sz w:val="22"/>
          <w:szCs w:val="22"/>
        </w:rPr>
        <w:t> </w:t>
      </w:r>
      <w:r w:rsidRPr="181D29E1">
        <w:rPr>
          <w:sz w:val="22"/>
          <w:szCs w:val="22"/>
        </w:rPr>
        <w:t xml:space="preserve">collaboration dans </w:t>
      </w:r>
      <w:r w:rsidR="004974B3" w:rsidRPr="181D29E1">
        <w:rPr>
          <w:sz w:val="22"/>
          <w:szCs w:val="22"/>
        </w:rPr>
        <w:t>l'</w:t>
      </w:r>
      <w:r w:rsidRPr="181D29E1">
        <w:rPr>
          <w:sz w:val="22"/>
          <w:szCs w:val="22"/>
        </w:rPr>
        <w:t xml:space="preserve">ensemble de la chaîne </w:t>
      </w:r>
      <w:r w:rsidR="004974B3" w:rsidRPr="181D29E1">
        <w:rPr>
          <w:sz w:val="22"/>
          <w:szCs w:val="22"/>
        </w:rPr>
        <w:t>d'</w:t>
      </w:r>
      <w:r w:rsidRPr="181D29E1">
        <w:rPr>
          <w:sz w:val="22"/>
          <w:szCs w:val="22"/>
        </w:rPr>
        <w:t xml:space="preserve">approvisionnement des TIC, </w:t>
      </w:r>
      <w:r w:rsidR="004974B3" w:rsidRPr="181D29E1">
        <w:rPr>
          <w:sz w:val="22"/>
          <w:szCs w:val="22"/>
        </w:rPr>
        <w:t>l'</w:t>
      </w:r>
      <w:r w:rsidRPr="181D29E1">
        <w:rPr>
          <w:sz w:val="22"/>
          <w:szCs w:val="22"/>
        </w:rPr>
        <w:t>accent étant mis sur la définition des travaux futurs de la CE</w:t>
      </w:r>
      <w:r w:rsidR="00876630" w:rsidRPr="181D29E1">
        <w:rPr>
          <w:sz w:val="22"/>
          <w:szCs w:val="22"/>
        </w:rPr>
        <w:t> </w:t>
      </w:r>
      <w:r w:rsidRPr="181D29E1">
        <w:rPr>
          <w:sz w:val="22"/>
          <w:szCs w:val="22"/>
        </w:rPr>
        <w:t xml:space="preserve">21 de </w:t>
      </w:r>
      <w:r w:rsidR="004974B3" w:rsidRPr="181D29E1">
        <w:rPr>
          <w:sz w:val="22"/>
          <w:szCs w:val="22"/>
        </w:rPr>
        <w:t>l'</w:t>
      </w:r>
      <w:r w:rsidRPr="181D29E1">
        <w:rPr>
          <w:sz w:val="22"/>
          <w:szCs w:val="22"/>
        </w:rPr>
        <w:t xml:space="preserve">UIT-T concernant les technologies </w:t>
      </w:r>
      <w:r w:rsidR="004974B3" w:rsidRPr="181D29E1">
        <w:rPr>
          <w:sz w:val="22"/>
          <w:szCs w:val="22"/>
        </w:rPr>
        <w:t>d'</w:t>
      </w:r>
      <w:r w:rsidRPr="181D29E1">
        <w:rPr>
          <w:sz w:val="22"/>
          <w:szCs w:val="22"/>
        </w:rPr>
        <w:t xml:space="preserve">IA incarnée. Cette manifestation </w:t>
      </w:r>
      <w:r w:rsidR="004974B3" w:rsidRPr="181D29E1">
        <w:rPr>
          <w:sz w:val="22"/>
          <w:szCs w:val="22"/>
        </w:rPr>
        <w:t>s'</w:t>
      </w:r>
      <w:r w:rsidRPr="181D29E1">
        <w:rPr>
          <w:sz w:val="22"/>
          <w:szCs w:val="22"/>
        </w:rPr>
        <w:t>inscrit dans la continuité des débats précieux qui ont eu lieu dans le cadre du</w:t>
      </w:r>
      <w:r w:rsidR="00C3310F" w:rsidRPr="181D29E1">
        <w:rPr>
          <w:sz w:val="22"/>
          <w:szCs w:val="22"/>
        </w:rPr>
        <w:t> </w:t>
      </w:r>
      <w:r w:rsidRPr="181D29E1">
        <w:rPr>
          <w:sz w:val="22"/>
          <w:szCs w:val="22"/>
        </w:rPr>
        <w:t xml:space="preserve">Sommet mondial sur </w:t>
      </w:r>
      <w:r w:rsidR="004974B3" w:rsidRPr="181D29E1">
        <w:rPr>
          <w:sz w:val="22"/>
          <w:szCs w:val="22"/>
        </w:rPr>
        <w:t>l'</w:t>
      </w:r>
      <w:r w:rsidRPr="181D29E1">
        <w:rPr>
          <w:sz w:val="22"/>
          <w:szCs w:val="22"/>
        </w:rPr>
        <w:t>intelligence artificielle au service du bien social (organisé en juillet 2025).</w:t>
      </w:r>
    </w:p>
    <w:p w14:paraId="048642C4" w14:textId="7C4E0431" w:rsidR="00601AC3" w:rsidRPr="001B2564" w:rsidRDefault="00601AC3" w:rsidP="181D29E1">
      <w:pPr>
        <w:rPr>
          <w:sz w:val="22"/>
          <w:szCs w:val="22"/>
        </w:rPr>
      </w:pPr>
      <w:r w:rsidRPr="181D29E1">
        <w:rPr>
          <w:sz w:val="22"/>
          <w:szCs w:val="22"/>
        </w:rPr>
        <w:t>4</w:t>
      </w:r>
      <w:r>
        <w:tab/>
      </w:r>
      <w:r w:rsidRPr="181D29E1">
        <w:rPr>
          <w:sz w:val="22"/>
          <w:szCs w:val="22"/>
        </w:rPr>
        <w:t xml:space="preserve">Une démonstration mettant en vedette des applications multimédias de pointe fondées sur les technologies de </w:t>
      </w:r>
      <w:r w:rsidR="004974B3" w:rsidRPr="181D29E1">
        <w:rPr>
          <w:sz w:val="22"/>
          <w:szCs w:val="22"/>
        </w:rPr>
        <w:t>l'</w:t>
      </w:r>
      <w:r w:rsidRPr="181D29E1">
        <w:rPr>
          <w:sz w:val="22"/>
          <w:szCs w:val="22"/>
        </w:rPr>
        <w:t xml:space="preserve">intelligence artificielle sera organisée sur place. Si vous souhaitez y participer ou obtenir de plus amples informations, veuillez contacter </w:t>
      </w:r>
      <w:hyperlink r:id="rId13">
        <w:r w:rsidRPr="181D29E1">
          <w:rPr>
            <w:rStyle w:val="Hyperlink"/>
            <w:sz w:val="22"/>
            <w:szCs w:val="22"/>
          </w:rPr>
          <w:t>tsbevents@itu.int</w:t>
        </w:r>
      </w:hyperlink>
      <w:r w:rsidRPr="181D29E1">
        <w:rPr>
          <w:sz w:val="22"/>
          <w:szCs w:val="22"/>
        </w:rPr>
        <w:t>.</w:t>
      </w:r>
      <w:hyperlink r:id="rId14">
        <w:r w:rsidRPr="181D29E1">
          <w:rPr>
            <w:rStyle w:val="Hyperlink"/>
            <w:sz w:val="22"/>
            <w:szCs w:val="22"/>
          </w:rPr>
          <w:t>mailto:tsbevents@itu.int</w:t>
        </w:r>
      </w:hyperlink>
    </w:p>
    <w:p w14:paraId="23B21034" w14:textId="3C423548" w:rsidR="00601AC3" w:rsidRPr="001B2564" w:rsidRDefault="00601AC3" w:rsidP="181D29E1">
      <w:pPr>
        <w:rPr>
          <w:sz w:val="22"/>
          <w:szCs w:val="22"/>
        </w:rPr>
      </w:pPr>
      <w:r w:rsidRPr="181D29E1">
        <w:rPr>
          <w:sz w:val="22"/>
          <w:szCs w:val="22"/>
        </w:rPr>
        <w:t>5</w:t>
      </w:r>
      <w:r>
        <w:tab/>
      </w:r>
      <w:r w:rsidRPr="181D29E1">
        <w:rPr>
          <w:sz w:val="22"/>
          <w:szCs w:val="22"/>
        </w:rPr>
        <w:t xml:space="preserve">La participation à </w:t>
      </w:r>
      <w:r w:rsidR="004974B3" w:rsidRPr="181D29E1">
        <w:rPr>
          <w:sz w:val="22"/>
          <w:szCs w:val="22"/>
        </w:rPr>
        <w:t>l'</w:t>
      </w:r>
      <w:r w:rsidRPr="181D29E1">
        <w:rPr>
          <w:sz w:val="22"/>
          <w:szCs w:val="22"/>
        </w:rPr>
        <w:t xml:space="preserve">atelier est gratuite et ouverte aux États Membres, aux Membres de Secteur, aux Associés de </w:t>
      </w:r>
      <w:r w:rsidR="004974B3" w:rsidRPr="181D29E1">
        <w:rPr>
          <w:sz w:val="22"/>
          <w:szCs w:val="22"/>
        </w:rPr>
        <w:t>l'</w:t>
      </w:r>
      <w:r w:rsidRPr="181D29E1">
        <w:rPr>
          <w:sz w:val="22"/>
          <w:szCs w:val="22"/>
        </w:rPr>
        <w:t xml:space="preserve">UIT et aux établissements universitaires participant aux travaux de </w:t>
      </w:r>
      <w:r w:rsidR="004974B3" w:rsidRPr="181D29E1">
        <w:rPr>
          <w:sz w:val="22"/>
          <w:szCs w:val="22"/>
        </w:rPr>
        <w:t>l'</w:t>
      </w:r>
      <w:r w:rsidRPr="181D29E1">
        <w:rPr>
          <w:sz w:val="22"/>
          <w:szCs w:val="22"/>
        </w:rPr>
        <w:t xml:space="preserve">UIT, ainsi </w:t>
      </w:r>
      <w:r w:rsidR="004974B3" w:rsidRPr="181D29E1">
        <w:rPr>
          <w:sz w:val="22"/>
          <w:szCs w:val="22"/>
        </w:rPr>
        <w:t>qu'</w:t>
      </w:r>
      <w:r w:rsidRPr="181D29E1">
        <w:rPr>
          <w:sz w:val="22"/>
          <w:szCs w:val="22"/>
        </w:rPr>
        <w:t xml:space="preserve">à toute personne issue </w:t>
      </w:r>
      <w:r w:rsidR="004974B3" w:rsidRPr="181D29E1">
        <w:rPr>
          <w:sz w:val="22"/>
          <w:szCs w:val="22"/>
        </w:rPr>
        <w:t>d'</w:t>
      </w:r>
      <w:r w:rsidRPr="181D29E1">
        <w:rPr>
          <w:sz w:val="22"/>
          <w:szCs w:val="22"/>
        </w:rPr>
        <w:t xml:space="preserve">un pays Membre de </w:t>
      </w:r>
      <w:r w:rsidR="004974B3" w:rsidRPr="181D29E1">
        <w:rPr>
          <w:sz w:val="22"/>
          <w:szCs w:val="22"/>
        </w:rPr>
        <w:t>l'</w:t>
      </w:r>
      <w:r w:rsidRPr="181D29E1">
        <w:rPr>
          <w:sz w:val="22"/>
          <w:szCs w:val="22"/>
        </w:rPr>
        <w:t>UIT qui souhaite contribuer aux travaux. Il</w:t>
      </w:r>
      <w:r w:rsidR="00C3310F" w:rsidRPr="181D29E1">
        <w:rPr>
          <w:sz w:val="22"/>
          <w:szCs w:val="22"/>
        </w:rPr>
        <w:t> </w:t>
      </w:r>
      <w:r w:rsidRPr="181D29E1">
        <w:rPr>
          <w:sz w:val="22"/>
          <w:szCs w:val="22"/>
        </w:rPr>
        <w:t xml:space="preserve">peut </w:t>
      </w:r>
      <w:r w:rsidR="004974B3" w:rsidRPr="181D29E1">
        <w:rPr>
          <w:sz w:val="22"/>
          <w:szCs w:val="22"/>
        </w:rPr>
        <w:t>s'</w:t>
      </w:r>
      <w:r w:rsidRPr="181D29E1">
        <w:rPr>
          <w:sz w:val="22"/>
          <w:szCs w:val="22"/>
        </w:rPr>
        <w:t xml:space="preserve">agir de personnes qui sont aussi membres </w:t>
      </w:r>
      <w:r w:rsidR="004974B3" w:rsidRPr="181D29E1">
        <w:rPr>
          <w:sz w:val="22"/>
          <w:szCs w:val="22"/>
        </w:rPr>
        <w:t>d'</w:t>
      </w:r>
      <w:r w:rsidRPr="181D29E1">
        <w:rPr>
          <w:sz w:val="22"/>
          <w:szCs w:val="22"/>
        </w:rPr>
        <w:t>organisations internationales, régionales ou nationales.</w:t>
      </w:r>
    </w:p>
    <w:p w14:paraId="01245364" w14:textId="1A49B530" w:rsidR="00601AC3" w:rsidRPr="001B2564" w:rsidRDefault="00601AC3" w:rsidP="181D29E1">
      <w:pPr>
        <w:rPr>
          <w:sz w:val="22"/>
          <w:szCs w:val="22"/>
        </w:rPr>
      </w:pPr>
      <w:r w:rsidRPr="181D29E1">
        <w:rPr>
          <w:sz w:val="22"/>
          <w:szCs w:val="22"/>
        </w:rPr>
        <w:t xml:space="preserve">Afin de permettre au TSB de prendre les dispositions nécessaires, je vous saurais gré de bien vouloir vous </w:t>
      </w:r>
      <w:r w:rsidRPr="181D29E1">
        <w:rPr>
          <w:b/>
          <w:bCs/>
          <w:sz w:val="22"/>
          <w:szCs w:val="22"/>
        </w:rPr>
        <w:t>inscrire</w:t>
      </w:r>
      <w:r w:rsidRPr="181D29E1">
        <w:rPr>
          <w:sz w:val="22"/>
          <w:szCs w:val="22"/>
        </w:rPr>
        <w:t xml:space="preserve"> dès que possible, et au plus tard le</w:t>
      </w:r>
      <w:r w:rsidRPr="181D29E1">
        <w:rPr>
          <w:b/>
          <w:bCs/>
          <w:sz w:val="22"/>
          <w:szCs w:val="22"/>
        </w:rPr>
        <w:t xml:space="preserve"> 3 octobre 2025</w:t>
      </w:r>
      <w:r w:rsidRPr="181D29E1">
        <w:rPr>
          <w:sz w:val="22"/>
          <w:szCs w:val="22"/>
        </w:rPr>
        <w:t xml:space="preserve">, à </w:t>
      </w:r>
      <w:r w:rsidR="004974B3" w:rsidRPr="181D29E1">
        <w:rPr>
          <w:sz w:val="22"/>
          <w:szCs w:val="22"/>
        </w:rPr>
        <w:t>l'</w:t>
      </w:r>
      <w:r w:rsidRPr="181D29E1">
        <w:rPr>
          <w:sz w:val="22"/>
          <w:szCs w:val="22"/>
        </w:rPr>
        <w:t xml:space="preserve">adresse </w:t>
      </w:r>
      <w:proofErr w:type="gramStart"/>
      <w:r w:rsidRPr="181D29E1">
        <w:rPr>
          <w:sz w:val="22"/>
          <w:szCs w:val="22"/>
        </w:rPr>
        <w:t>suivante:</w:t>
      </w:r>
      <w:proofErr w:type="gramEnd"/>
      <w:r w:rsidRPr="181D29E1">
        <w:rPr>
          <w:sz w:val="22"/>
          <w:szCs w:val="22"/>
        </w:rPr>
        <w:t xml:space="preserve"> </w:t>
      </w:r>
      <w:hyperlink r:id="rId15">
        <w:r w:rsidR="00FA6623" w:rsidRPr="181D29E1">
          <w:rPr>
            <w:rStyle w:val="Hyperlink"/>
            <w:sz w:val="22"/>
            <w:szCs w:val="22"/>
          </w:rPr>
          <w:t>https://www.itu.int/net4/CRM/xreg/web/Registration.aspx?Event=C-00015814</w:t>
        </w:r>
      </w:hyperlink>
      <w:r w:rsidRPr="181D29E1">
        <w:rPr>
          <w:sz w:val="22"/>
          <w:szCs w:val="22"/>
        </w:rPr>
        <w:t xml:space="preserve">. </w:t>
      </w:r>
      <w:r w:rsidRPr="181D29E1">
        <w:rPr>
          <w:b/>
          <w:bCs/>
          <w:sz w:val="22"/>
          <w:szCs w:val="22"/>
        </w:rPr>
        <w:t xml:space="preserve">Veuillez noter que </w:t>
      </w:r>
      <w:r w:rsidR="004974B3" w:rsidRPr="181D29E1">
        <w:rPr>
          <w:b/>
          <w:bCs/>
          <w:sz w:val="22"/>
          <w:szCs w:val="22"/>
        </w:rPr>
        <w:t>l'</w:t>
      </w:r>
      <w:r w:rsidRPr="181D29E1">
        <w:rPr>
          <w:b/>
          <w:bCs/>
          <w:sz w:val="22"/>
          <w:szCs w:val="22"/>
        </w:rPr>
        <w:t xml:space="preserve">inscription préalable des participants (en présentiel ou à distance) aux ateliers est obligatoire et </w:t>
      </w:r>
      <w:r w:rsidR="004974B3" w:rsidRPr="181D29E1">
        <w:rPr>
          <w:b/>
          <w:bCs/>
          <w:sz w:val="22"/>
          <w:szCs w:val="22"/>
        </w:rPr>
        <w:t>s'</w:t>
      </w:r>
      <w:r w:rsidRPr="181D29E1">
        <w:rPr>
          <w:b/>
          <w:bCs/>
          <w:sz w:val="22"/>
          <w:szCs w:val="22"/>
        </w:rPr>
        <w:t>effectue exclusivement en ligne.</w:t>
      </w:r>
    </w:p>
    <w:p w14:paraId="699FD527" w14:textId="188C452D" w:rsidR="00601AC3" w:rsidRPr="001B2564" w:rsidRDefault="00601AC3" w:rsidP="181D29E1">
      <w:pPr>
        <w:rPr>
          <w:sz w:val="22"/>
          <w:szCs w:val="22"/>
        </w:rPr>
      </w:pPr>
      <w:r w:rsidRPr="181D29E1">
        <w:rPr>
          <w:sz w:val="22"/>
          <w:szCs w:val="22"/>
        </w:rPr>
        <w:lastRenderedPageBreak/>
        <w:t>6</w:t>
      </w:r>
      <w:r>
        <w:tab/>
      </w:r>
      <w:r w:rsidRPr="181D29E1">
        <w:rPr>
          <w:sz w:val="22"/>
          <w:szCs w:val="22"/>
        </w:rPr>
        <w:t xml:space="preserve">Toutes les informations utiles concernant </w:t>
      </w:r>
      <w:r w:rsidR="004974B3" w:rsidRPr="181D29E1">
        <w:rPr>
          <w:sz w:val="22"/>
          <w:szCs w:val="22"/>
        </w:rPr>
        <w:t>l'</w:t>
      </w:r>
      <w:r w:rsidRPr="181D29E1">
        <w:rPr>
          <w:sz w:val="22"/>
          <w:szCs w:val="22"/>
        </w:rPr>
        <w:t xml:space="preserve">atelier, notamment le projet de programme, seront communiquées sur le site web de la manifestation à </w:t>
      </w:r>
      <w:proofErr w:type="gramStart"/>
      <w:r w:rsidR="004974B3" w:rsidRPr="181D29E1">
        <w:rPr>
          <w:sz w:val="22"/>
          <w:szCs w:val="22"/>
        </w:rPr>
        <w:t>l'</w:t>
      </w:r>
      <w:r w:rsidRPr="181D29E1">
        <w:rPr>
          <w:sz w:val="22"/>
          <w:szCs w:val="22"/>
        </w:rPr>
        <w:t>adresse:</w:t>
      </w:r>
      <w:proofErr w:type="gramEnd"/>
      <w:r w:rsidR="00876630" w:rsidRPr="181D29E1">
        <w:rPr>
          <w:sz w:val="22"/>
          <w:szCs w:val="22"/>
        </w:rPr>
        <w:t xml:space="preserve"> </w:t>
      </w:r>
      <w:hyperlink r:id="rId16">
        <w:r w:rsidR="007D6316" w:rsidRPr="181D29E1">
          <w:rPr>
            <w:rStyle w:val="Hyperlink"/>
            <w:sz w:val="22"/>
            <w:szCs w:val="22"/>
          </w:rPr>
          <w:t>https://www.itu.int/en/ITUT/Workshops-and-Seminars/2025/0123/Pages/default.aspx</w:t>
        </w:r>
      </w:hyperlink>
      <w:r w:rsidRPr="181D29E1">
        <w:rPr>
          <w:sz w:val="22"/>
          <w:szCs w:val="22"/>
        </w:rPr>
        <w:t>. Ce site web sera actualisé régulièrement à mesure que de plus amples informations seront mises à disposition, et les participants sont invités à le consulter régulièrement pour prendre connaissance des dernières mises à jour</w:t>
      </w:r>
      <w:r w:rsidR="003C4D37">
        <w:rPr>
          <w:sz w:val="22"/>
          <w:szCs w:val="22"/>
        </w:rPr>
        <w:t>.</w:t>
      </w:r>
      <w:r w:rsidR="003C4D37" w:rsidRPr="001B2564">
        <w:rPr>
          <w:sz w:val="22"/>
          <w:szCs w:val="22"/>
        </w:rPr>
        <w:t xml:space="preserve"> </w:t>
      </w:r>
    </w:p>
    <w:p w14:paraId="33C1315B" w14:textId="4EF247C3" w:rsidR="00601AC3" w:rsidRPr="001B2564" w:rsidRDefault="00601AC3" w:rsidP="181D29E1">
      <w:pPr>
        <w:rPr>
          <w:sz w:val="22"/>
          <w:szCs w:val="22"/>
        </w:rPr>
      </w:pPr>
      <w:r w:rsidRPr="181D29E1">
        <w:rPr>
          <w:sz w:val="22"/>
          <w:szCs w:val="22"/>
        </w:rPr>
        <w:t>7</w:t>
      </w:r>
      <w:r>
        <w:tab/>
      </w:r>
      <w:r w:rsidRPr="181D29E1">
        <w:rPr>
          <w:sz w:val="22"/>
          <w:szCs w:val="22"/>
        </w:rPr>
        <w:t xml:space="preserve">Je tiens à vous rappeler que, pour les ressortissants de certains pays, </w:t>
      </w:r>
      <w:r w:rsidR="004974B3" w:rsidRPr="181D29E1">
        <w:rPr>
          <w:sz w:val="22"/>
          <w:szCs w:val="22"/>
        </w:rPr>
        <w:t>l'</w:t>
      </w:r>
      <w:r w:rsidRPr="181D29E1">
        <w:rPr>
          <w:sz w:val="22"/>
          <w:szCs w:val="22"/>
        </w:rPr>
        <w:t xml:space="preserve">entrée et le séjour en Suisse, quelle </w:t>
      </w:r>
      <w:r w:rsidR="004974B3" w:rsidRPr="181D29E1">
        <w:rPr>
          <w:sz w:val="22"/>
          <w:szCs w:val="22"/>
        </w:rPr>
        <w:t>qu'</w:t>
      </w:r>
      <w:r w:rsidRPr="181D29E1">
        <w:rPr>
          <w:sz w:val="22"/>
          <w:szCs w:val="22"/>
        </w:rPr>
        <w:t xml:space="preserve">en soit la durée, sont soumis à </w:t>
      </w:r>
      <w:r w:rsidR="004974B3" w:rsidRPr="181D29E1">
        <w:rPr>
          <w:sz w:val="22"/>
          <w:szCs w:val="22"/>
        </w:rPr>
        <w:t>l'</w:t>
      </w:r>
      <w:r w:rsidRPr="181D29E1">
        <w:rPr>
          <w:sz w:val="22"/>
          <w:szCs w:val="22"/>
        </w:rPr>
        <w:t xml:space="preserve">obtention </w:t>
      </w:r>
      <w:r w:rsidR="004974B3" w:rsidRPr="181D29E1">
        <w:rPr>
          <w:sz w:val="22"/>
          <w:szCs w:val="22"/>
        </w:rPr>
        <w:t>d'</w:t>
      </w:r>
      <w:r w:rsidRPr="181D29E1">
        <w:rPr>
          <w:sz w:val="22"/>
          <w:szCs w:val="22"/>
        </w:rPr>
        <w:t>un visa. Ce visa doit être obtenu auprès de la représentation de la Suisse (ambassade ou consulat) dans votre pays ou, à défaut, dans le pays le plus proche de votre pays de départ. Étant donné que le traitement des demandes de visa et la délivrance des visas peuvent prendre un certain temps, nous vous suggérons de vous renseigner directement auprès de la représentation concernée et de formuler votre demande au plus tôt.</w:t>
      </w:r>
      <w:bookmarkStart w:id="2" w:name="_Int_4QcYIpaL"/>
      <w:bookmarkEnd w:id="2"/>
    </w:p>
    <w:p w14:paraId="158F3C7D" w14:textId="2EACEDB0" w:rsidR="00601AC3" w:rsidRPr="001B2564" w:rsidRDefault="00601AC3" w:rsidP="181D29E1">
      <w:pPr>
        <w:rPr>
          <w:sz w:val="22"/>
          <w:szCs w:val="22"/>
        </w:rPr>
      </w:pPr>
      <w:r w:rsidRPr="181D29E1">
        <w:rPr>
          <w:sz w:val="22"/>
          <w:szCs w:val="22"/>
        </w:rPr>
        <w:t xml:space="preserve">Veuillez agréer, Madame, Monsieur, </w:t>
      </w:r>
      <w:r w:rsidR="004974B3" w:rsidRPr="181D29E1">
        <w:rPr>
          <w:sz w:val="22"/>
          <w:szCs w:val="22"/>
        </w:rPr>
        <w:t>l'</w:t>
      </w:r>
      <w:r w:rsidRPr="181D29E1">
        <w:rPr>
          <w:sz w:val="22"/>
          <w:szCs w:val="22"/>
        </w:rPr>
        <w:t>assurance de ma considération distinguée.</w:t>
      </w:r>
    </w:p>
    <w:p w14:paraId="3B647157" w14:textId="5F0D5C43" w:rsidR="00517A03" w:rsidRPr="00B60868" w:rsidRDefault="004670FF" w:rsidP="00D0040E">
      <w:pPr>
        <w:spacing w:before="720"/>
        <w:rPr>
          <w:sz w:val="22"/>
          <w:szCs w:val="22"/>
        </w:rPr>
      </w:pPr>
      <w:r>
        <w:rPr>
          <w:noProof/>
          <w:sz w:val="22"/>
          <w:szCs w:val="22"/>
        </w:rPr>
        <w:drawing>
          <wp:anchor distT="0" distB="0" distL="114300" distR="114300" simplePos="0" relativeHeight="251658240" behindDoc="1" locked="0" layoutInCell="1" allowOverlap="1" wp14:anchorId="1E995F51" wp14:editId="19A6A780">
            <wp:simplePos x="0" y="0"/>
            <wp:positionH relativeFrom="margin">
              <wp:align>left</wp:align>
            </wp:positionH>
            <wp:positionV relativeFrom="paragraph">
              <wp:posOffset>33655</wp:posOffset>
            </wp:positionV>
            <wp:extent cx="692186" cy="330217"/>
            <wp:effectExtent l="0" t="0" r="0" b="0"/>
            <wp:wrapNone/>
            <wp:docPr id="43158259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582598" name="Picture 1" descr="A black text on a white background&#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692186" cy="330217"/>
                    </a:xfrm>
                    <a:prstGeom prst="rect">
                      <a:avLst/>
                    </a:prstGeom>
                  </pic:spPr>
                </pic:pic>
              </a:graphicData>
            </a:graphic>
          </wp:anchor>
        </w:drawing>
      </w:r>
      <w:r w:rsidR="00307FB4" w:rsidRPr="181D29E1">
        <w:rPr>
          <w:sz w:val="22"/>
          <w:szCs w:val="22"/>
        </w:rPr>
        <w:t>Seizo Onoe</w:t>
      </w:r>
      <w:r w:rsidR="00307FB4">
        <w:br/>
      </w:r>
      <w:r w:rsidR="00307FB4" w:rsidRPr="181D29E1">
        <w:rPr>
          <w:sz w:val="22"/>
          <w:szCs w:val="22"/>
        </w:rPr>
        <w:t>Directeur du Bureau de la normalisation</w:t>
      </w:r>
      <w:r w:rsidR="00307FB4">
        <w:br/>
      </w:r>
      <w:r w:rsidR="00307FB4" w:rsidRPr="181D29E1">
        <w:rPr>
          <w:sz w:val="22"/>
          <w:szCs w:val="22"/>
        </w:rPr>
        <w:t>des télécommunications</w:t>
      </w:r>
    </w:p>
    <w:sectPr w:rsidR="00517A03" w:rsidRPr="00B60868" w:rsidSect="00A15179">
      <w:headerReference w:type="default" r:id="rId18"/>
      <w:footerReference w:type="first" r:id="rId19"/>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87419" w14:textId="77777777" w:rsidR="004419E9" w:rsidRDefault="004419E9">
      <w:r>
        <w:separator/>
      </w:r>
    </w:p>
  </w:endnote>
  <w:endnote w:type="continuationSeparator" w:id="0">
    <w:p w14:paraId="31479BA6" w14:textId="77777777" w:rsidR="004419E9" w:rsidRDefault="0044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A9C5" w14:textId="77777777"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r>
    <w:proofErr w:type="gramStart"/>
    <w:r w:rsidRPr="003E66AD">
      <w:rPr>
        <w:color w:val="0070C0"/>
        <w:sz w:val="18"/>
        <w:szCs w:val="18"/>
        <w:lang w:val="fr-CH"/>
      </w:rPr>
      <w:t>Tél</w:t>
    </w:r>
    <w:r w:rsidR="00085F5A" w:rsidRPr="003E66AD">
      <w:rPr>
        <w:color w:val="0070C0"/>
        <w:sz w:val="18"/>
        <w:szCs w:val="18"/>
        <w:lang w:val="fr-CH"/>
      </w:rPr>
      <w:t>.</w:t>
    </w:r>
    <w:r w:rsidRPr="003E66AD">
      <w:rPr>
        <w:color w:val="0070C0"/>
        <w:sz w:val="18"/>
        <w:szCs w:val="18"/>
        <w:lang w:val="fr-CH"/>
      </w:rPr>
      <w:t>:</w:t>
    </w:r>
    <w:proofErr w:type="gramEnd"/>
    <w:r w:rsidRPr="003E66AD">
      <w:rPr>
        <w:color w:val="0070C0"/>
        <w:sz w:val="18"/>
        <w:szCs w:val="18"/>
        <w:lang w:val="fr-CH"/>
      </w:rPr>
      <w:t xml:space="preserve"> +41 22 730 5111 • </w:t>
    </w:r>
    <w:proofErr w:type="gramStart"/>
    <w:r w:rsidRPr="003E66AD">
      <w:rPr>
        <w:color w:val="0070C0"/>
        <w:sz w:val="18"/>
        <w:szCs w:val="18"/>
        <w:lang w:val="fr-CH"/>
      </w:rPr>
      <w:t>Fax:</w:t>
    </w:r>
    <w:proofErr w:type="gramEnd"/>
    <w:r w:rsidRPr="003E66AD">
      <w:rPr>
        <w:color w:val="0070C0"/>
        <w:sz w:val="18"/>
        <w:szCs w:val="18"/>
        <w:lang w:val="fr-CH"/>
      </w:rPr>
      <w:t xml:space="preserve"> +41 22 733 7256 • </w:t>
    </w:r>
    <w:proofErr w:type="gramStart"/>
    <w:r w:rsidR="00085F5A" w:rsidRPr="003E66AD">
      <w:rPr>
        <w:color w:val="0070C0"/>
        <w:sz w:val="18"/>
        <w:szCs w:val="18"/>
        <w:lang w:val="fr-CH"/>
      </w:rPr>
      <w:t>Courriel</w:t>
    </w:r>
    <w:r w:rsidRPr="003E66AD">
      <w:rPr>
        <w:color w:val="0070C0"/>
        <w:sz w:val="18"/>
        <w:szCs w:val="18"/>
        <w:lang w:val="fr-CH"/>
      </w:rPr>
      <w:t>:</w:t>
    </w:r>
    <w:proofErr w:type="gramEnd"/>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r w:rsidRPr="003E66AD">
      <w:rPr>
        <w:color w:val="0070C0"/>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9D309" w14:textId="77777777" w:rsidR="004419E9" w:rsidRDefault="004419E9">
      <w:r>
        <w:t>____________________</w:t>
      </w:r>
    </w:p>
  </w:footnote>
  <w:footnote w:type="continuationSeparator" w:id="0">
    <w:p w14:paraId="5828E93A" w14:textId="77777777" w:rsidR="004419E9" w:rsidRDefault="00441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5492" w14:textId="140AF26F" w:rsidR="00697BC1" w:rsidRPr="00697BC1" w:rsidRDefault="004670FF" w:rsidP="00697BC1">
    <w:pPr>
      <w:pStyle w:val="Header"/>
      <w:rPr>
        <w:sz w:val="18"/>
        <w:szCs w:val="16"/>
      </w:rPr>
    </w:pPr>
    <w:sdt>
      <w:sdtPr>
        <w:rPr>
          <w:sz w:val="18"/>
          <w:szCs w:val="16"/>
        </w:rPr>
        <w:id w:val="526448189"/>
        <w:docPartObj>
          <w:docPartGallery w:val="Page Numbers (Top of Page)"/>
          <w:docPartUnique/>
        </w:docPartObj>
      </w:sdtPr>
      <w:sdtEndPr>
        <w:rPr>
          <w:noProof/>
        </w:rPr>
      </w:sdtEndPr>
      <w:sdtContent>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036F4F">
          <w:rPr>
            <w:noProof/>
            <w:sz w:val="18"/>
            <w:szCs w:val="16"/>
          </w:rPr>
          <w:t>2</w:t>
        </w:r>
        <w:r w:rsidR="00697BC1" w:rsidRPr="00697BC1">
          <w:rPr>
            <w:noProof/>
            <w:sz w:val="18"/>
            <w:szCs w:val="16"/>
          </w:rPr>
          <w:fldChar w:fldCharType="end"/>
        </w:r>
      </w:sdtContent>
    </w:sdt>
    <w:r w:rsidR="00AF0D7D">
      <w:rPr>
        <w:noProof/>
        <w:sz w:val="18"/>
        <w:szCs w:val="16"/>
      </w:rPr>
      <w:br/>
      <w:t xml:space="preserve">Circulaire TSB </w:t>
    </w:r>
    <w:r w:rsidR="00FA6623">
      <w:rPr>
        <w:noProof/>
        <w:sz w:val="18"/>
        <w:szCs w:val="16"/>
      </w:rPr>
      <w:t>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5120867">
    <w:abstractNumId w:val="1"/>
  </w:num>
  <w:num w:numId="2" w16cid:durableId="2119984868">
    <w:abstractNumId w:val="3"/>
  </w:num>
  <w:num w:numId="3" w16cid:durableId="2075545744">
    <w:abstractNumId w:val="2"/>
  </w:num>
  <w:num w:numId="4" w16cid:durableId="1871449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E9"/>
    <w:rsid w:val="000039EE"/>
    <w:rsid w:val="00005622"/>
    <w:rsid w:val="0002519E"/>
    <w:rsid w:val="00035B43"/>
    <w:rsid w:val="00036F4F"/>
    <w:rsid w:val="000758B3"/>
    <w:rsid w:val="00085F5A"/>
    <w:rsid w:val="000B0D96"/>
    <w:rsid w:val="000B59D8"/>
    <w:rsid w:val="000C1F6B"/>
    <w:rsid w:val="000C25CC"/>
    <w:rsid w:val="000C56BE"/>
    <w:rsid w:val="000C6771"/>
    <w:rsid w:val="001026FD"/>
    <w:rsid w:val="001077FD"/>
    <w:rsid w:val="00115DD7"/>
    <w:rsid w:val="001350C3"/>
    <w:rsid w:val="00167472"/>
    <w:rsid w:val="00167F92"/>
    <w:rsid w:val="00173738"/>
    <w:rsid w:val="001B79A3"/>
    <w:rsid w:val="002152A3"/>
    <w:rsid w:val="0023667A"/>
    <w:rsid w:val="002937DB"/>
    <w:rsid w:val="002E395D"/>
    <w:rsid w:val="00307FB4"/>
    <w:rsid w:val="003131F0"/>
    <w:rsid w:val="00333A80"/>
    <w:rsid w:val="00341117"/>
    <w:rsid w:val="00364E95"/>
    <w:rsid w:val="0036772D"/>
    <w:rsid w:val="00372875"/>
    <w:rsid w:val="00372F06"/>
    <w:rsid w:val="003742F8"/>
    <w:rsid w:val="003B1E80"/>
    <w:rsid w:val="003B66E8"/>
    <w:rsid w:val="003C4D37"/>
    <w:rsid w:val="003E66AD"/>
    <w:rsid w:val="004033F1"/>
    <w:rsid w:val="00414B0C"/>
    <w:rsid w:val="00423C21"/>
    <w:rsid w:val="004257AC"/>
    <w:rsid w:val="0043711B"/>
    <w:rsid w:val="004419E9"/>
    <w:rsid w:val="00445B68"/>
    <w:rsid w:val="004670FF"/>
    <w:rsid w:val="0048088B"/>
    <w:rsid w:val="004974B3"/>
    <w:rsid w:val="004977C9"/>
    <w:rsid w:val="004B732E"/>
    <w:rsid w:val="004D51F4"/>
    <w:rsid w:val="004D64E0"/>
    <w:rsid w:val="005120A2"/>
    <w:rsid w:val="0051210D"/>
    <w:rsid w:val="005136D2"/>
    <w:rsid w:val="00517A03"/>
    <w:rsid w:val="005A3DD9"/>
    <w:rsid w:val="005B1DFC"/>
    <w:rsid w:val="00601682"/>
    <w:rsid w:val="00601AC3"/>
    <w:rsid w:val="00603470"/>
    <w:rsid w:val="00625E79"/>
    <w:rsid w:val="006333F7"/>
    <w:rsid w:val="006427A1"/>
    <w:rsid w:val="00644741"/>
    <w:rsid w:val="00697BC1"/>
    <w:rsid w:val="006A6FFE"/>
    <w:rsid w:val="006C5A91"/>
    <w:rsid w:val="006F52F7"/>
    <w:rsid w:val="00716BBC"/>
    <w:rsid w:val="007321BC"/>
    <w:rsid w:val="00760063"/>
    <w:rsid w:val="00775E4B"/>
    <w:rsid w:val="0079553B"/>
    <w:rsid w:val="00795679"/>
    <w:rsid w:val="007A40FE"/>
    <w:rsid w:val="007D6316"/>
    <w:rsid w:val="00810105"/>
    <w:rsid w:val="008157E0"/>
    <w:rsid w:val="00850477"/>
    <w:rsid w:val="00854E1D"/>
    <w:rsid w:val="00871A77"/>
    <w:rsid w:val="00876630"/>
    <w:rsid w:val="00887FA6"/>
    <w:rsid w:val="008C4397"/>
    <w:rsid w:val="008C465A"/>
    <w:rsid w:val="008F2C9B"/>
    <w:rsid w:val="00923CD6"/>
    <w:rsid w:val="00935AA8"/>
    <w:rsid w:val="00971C9A"/>
    <w:rsid w:val="009D51FA"/>
    <w:rsid w:val="009F1E23"/>
    <w:rsid w:val="00A15179"/>
    <w:rsid w:val="00A2040A"/>
    <w:rsid w:val="00A51537"/>
    <w:rsid w:val="00A5280F"/>
    <w:rsid w:val="00A5645A"/>
    <w:rsid w:val="00A60FC1"/>
    <w:rsid w:val="00A97C37"/>
    <w:rsid w:val="00AA131B"/>
    <w:rsid w:val="00AA585B"/>
    <w:rsid w:val="00AC37B5"/>
    <w:rsid w:val="00AD752F"/>
    <w:rsid w:val="00AF08A4"/>
    <w:rsid w:val="00AF0D7D"/>
    <w:rsid w:val="00B27B41"/>
    <w:rsid w:val="00B42659"/>
    <w:rsid w:val="00B46F2D"/>
    <w:rsid w:val="00B60868"/>
    <w:rsid w:val="00B8573E"/>
    <w:rsid w:val="00B8728B"/>
    <w:rsid w:val="00B87FF5"/>
    <w:rsid w:val="00BB24C0"/>
    <w:rsid w:val="00BD6ECF"/>
    <w:rsid w:val="00C26F2E"/>
    <w:rsid w:val="00C302E3"/>
    <w:rsid w:val="00C3310F"/>
    <w:rsid w:val="00C41B89"/>
    <w:rsid w:val="00C45376"/>
    <w:rsid w:val="00C9028F"/>
    <w:rsid w:val="00CA0416"/>
    <w:rsid w:val="00CB1125"/>
    <w:rsid w:val="00CB4E80"/>
    <w:rsid w:val="00CD042E"/>
    <w:rsid w:val="00CF2560"/>
    <w:rsid w:val="00CF5B46"/>
    <w:rsid w:val="00D0040E"/>
    <w:rsid w:val="00D46B68"/>
    <w:rsid w:val="00D542A5"/>
    <w:rsid w:val="00DC3D47"/>
    <w:rsid w:val="00DD77DA"/>
    <w:rsid w:val="00E06C61"/>
    <w:rsid w:val="00E13DB3"/>
    <w:rsid w:val="00E2408B"/>
    <w:rsid w:val="00E62CEA"/>
    <w:rsid w:val="00E72AE1"/>
    <w:rsid w:val="00ED6A7A"/>
    <w:rsid w:val="00EE4C36"/>
    <w:rsid w:val="00EF6A23"/>
    <w:rsid w:val="00F346CE"/>
    <w:rsid w:val="00F34F98"/>
    <w:rsid w:val="00F40540"/>
    <w:rsid w:val="00F67402"/>
    <w:rsid w:val="00F766A2"/>
    <w:rsid w:val="00F9451D"/>
    <w:rsid w:val="00FA6623"/>
    <w:rsid w:val="00FF619E"/>
    <w:rsid w:val="00FF7FE0"/>
    <w:rsid w:val="181D29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4031F"/>
  <w15:docId w15:val="{C0C524F5-3929-45CC-8FD1-E984F510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UnresolvedMention">
    <w:name w:val="Unresolved Mention"/>
    <w:basedOn w:val="DefaultParagraphFont"/>
    <w:uiPriority w:val="99"/>
    <w:semiHidden/>
    <w:unhideWhenUsed/>
    <w:rsid w:val="00307FB4"/>
    <w:rPr>
      <w:color w:val="605E5C"/>
      <w:shd w:val="clear" w:color="auto" w:fill="E1DFDD"/>
    </w:rPr>
  </w:style>
  <w:style w:type="character" w:styleId="FollowedHyperlink">
    <w:name w:val="FollowedHyperlink"/>
    <w:basedOn w:val="DefaultParagraphFont"/>
    <w:semiHidden/>
    <w:unhideWhenUsed/>
    <w:rsid w:val="00307F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sbevents@itu.in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sbevents@itu.int"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itu.int/en/ITUT/Workshops-and-Seminars/2025/0123/Pages/default.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tu.int/net4/CRM/xreg/web/Login.aspx?src=Registration&amp;Event=C-00015814"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sbevents@itu.in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ecfbc6-16ba-4348-96d4-7b09f2f75cd9" xsi:nil="true"/>
    <lcf76f155ced4ddcb4097134ff3c332f xmlns="8c683b18-f2fb-4b6f-9052-787ae4e7014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6CECE09D1232E468002275F25FCAE42" ma:contentTypeVersion="19" ma:contentTypeDescription="Create a new document." ma:contentTypeScope="" ma:versionID="490083ee0a4aa7a202f21754923275be">
  <xsd:schema xmlns:xsd="http://www.w3.org/2001/XMLSchema" xmlns:xs="http://www.w3.org/2001/XMLSchema" xmlns:p="http://schemas.microsoft.com/office/2006/metadata/properties" xmlns:ns2="8c683b18-f2fb-4b6f-9052-787ae4e70144" xmlns:ns3="b4ecfbc6-16ba-4348-96d4-7b09f2f75cd9" targetNamespace="http://schemas.microsoft.com/office/2006/metadata/properties" ma:root="true" ma:fieldsID="e578b2dbc78226ccd8e0f09135a5155d" ns2:_="" ns3:_="">
    <xsd:import namespace="8c683b18-f2fb-4b6f-9052-787ae4e70144"/>
    <xsd:import namespace="b4ecfbc6-16ba-4348-96d4-7b09f2f75c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83b18-f2fb-4b6f-9052-787ae4e70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cfbc6-16ba-4348-96d4-7b09f2f75c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67ca53-b332-4738-a34d-8ba8fed11394}" ma:internalName="TaxCatchAll" ma:showField="CatchAllData" ma:web="b4ecfbc6-16ba-4348-96d4-7b09f2f75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A7DAAE-4BB0-4035-967B-78033CF53992}">
  <ds:schemaRefs>
    <ds:schemaRef ds:uri="http://schemas.microsoft.com/office/2006/metadata/properties"/>
    <ds:schemaRef ds:uri="http://schemas.microsoft.com/office/infopath/2007/PartnerControls"/>
    <ds:schemaRef ds:uri="b4ecfbc6-16ba-4348-96d4-7b09f2f75cd9"/>
    <ds:schemaRef ds:uri="8c683b18-f2fb-4b6f-9052-787ae4e70144"/>
  </ds:schemaRefs>
</ds:datastoreItem>
</file>

<file path=customXml/itemProps2.xml><?xml version="1.0" encoding="utf-8"?>
<ds:datastoreItem xmlns:ds="http://schemas.openxmlformats.org/officeDocument/2006/customXml" ds:itemID="{DE26824F-16C0-45D0-B266-61AC5B6DAEFB}">
  <ds:schemaRefs>
    <ds:schemaRef ds:uri="http://schemas.openxmlformats.org/officeDocument/2006/bibliography"/>
  </ds:schemaRefs>
</ds:datastoreItem>
</file>

<file path=customXml/itemProps3.xml><?xml version="1.0" encoding="utf-8"?>
<ds:datastoreItem xmlns:ds="http://schemas.openxmlformats.org/officeDocument/2006/customXml" ds:itemID="{29A20A14-91D4-42E7-8113-CDD39453B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83b18-f2fb-4b6f-9052-787ae4e70144"/>
    <ds:schemaRef ds:uri="b4ecfbc6-16ba-4348-96d4-7b09f2f75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C7DCDB-CE42-4648-9559-62ED9FC19B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PF_TSB_Circular.dotx</Template>
  <TotalTime>5</TotalTime>
  <Pages>2</Pages>
  <Words>657</Words>
  <Characters>4286</Characters>
  <Application>Microsoft Office Word</Application>
  <DocSecurity>0</DocSecurity>
  <Lines>35</Lines>
  <Paragraphs>9</Paragraphs>
  <ScaleCrop>false</ScaleCrop>
  <Company>ITU</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Braud, Olivia</cp:lastModifiedBy>
  <cp:revision>12</cp:revision>
  <cp:lastPrinted>2025-12-16T13:46:00Z</cp:lastPrinted>
  <dcterms:created xsi:type="dcterms:W3CDTF">2025-09-29T07:10:00Z</dcterms:created>
  <dcterms:modified xsi:type="dcterms:W3CDTF">2025-12-16T13:46:00Z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0x01010016CECE09D1232E468002275F25FCAE42</vt:lpwstr>
  </property>
  <property fmtid="{D5CDD505-2E9C-101B-9397-08002B2CF9AE}" pid="3" name="MediaServiceImageTags">
    <vt:lpwstr/>
  </property>
</Properties>
</file>