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944448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3DDACA77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6F2B9F">
              <w:rPr>
                <w:lang w:val="ru-RU"/>
              </w:rPr>
              <w:t xml:space="preserve">6 августа </w:t>
            </w:r>
            <w:r w:rsidR="006F2B9F" w:rsidRPr="006657AF">
              <w:rPr>
                <w:lang w:val="ru-RU"/>
              </w:rPr>
              <w:t>202</w:t>
            </w:r>
            <w:r w:rsidR="006F2B9F">
              <w:rPr>
                <w:lang w:val="ru-RU"/>
              </w:rPr>
              <w:t>5</w:t>
            </w:r>
            <w:r w:rsidR="006F2B9F" w:rsidRPr="006657AF">
              <w:rPr>
                <w:lang w:val="ru-RU"/>
              </w:rPr>
              <w:t xml:space="preserve"> </w:t>
            </w:r>
            <w:r w:rsidR="006F2B9F">
              <w:rPr>
                <w:lang w:val="ru-RU"/>
              </w:rPr>
              <w:t>года</w:t>
            </w:r>
          </w:p>
        </w:tc>
      </w:tr>
      <w:tr w:rsidR="00B84746" w:rsidRPr="006F2B9F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6DA53F11" w:rsidR="00B84746" w:rsidRPr="00F26A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6F2B9F">
              <w:rPr>
                <w:b/>
                <w:bCs/>
                <w:szCs w:val="22"/>
                <w:lang w:val="ru-RU"/>
              </w:rPr>
              <w:t>67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6F2B9F" w:rsidRPr="003C7E98">
              <w:rPr>
                <w:rFonts w:asciiTheme="minorHAnsi" w:hAnsiTheme="minorHAnsi" w:cstheme="minorHAnsi"/>
                <w:b/>
                <w:bCs/>
                <w:szCs w:val="22"/>
              </w:rPr>
              <w:t>CB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6F2B9F">
              <w:rPr>
                <w:b/>
                <w:bCs/>
                <w:szCs w:val="22"/>
                <w:lang w:val="ru-RU"/>
              </w:rPr>
              <w:t>Кому</w:t>
            </w:r>
            <w:r w:rsidRPr="006F2B9F">
              <w:rPr>
                <w:szCs w:val="22"/>
                <w:lang w:val="ru-RU"/>
              </w:rPr>
              <w:t>:</w:t>
            </w:r>
          </w:p>
          <w:p w14:paraId="1A727018" w14:textId="7F2B9AC8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 w:rsidR="006F2B9F">
              <w:rPr>
                <w:szCs w:val="22"/>
                <w:lang w:val="ru-RU"/>
              </w:rPr>
              <w:t>;</w:t>
            </w:r>
          </w:p>
          <w:p w14:paraId="081F1570" w14:textId="46DDDF18" w:rsidR="00B8474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Членам Сектора МСЭ-Т</w:t>
            </w:r>
            <w:r w:rsidR="006F2B9F">
              <w:rPr>
                <w:szCs w:val="22"/>
                <w:lang w:val="ru-RU"/>
              </w:rPr>
              <w:t>;</w:t>
            </w:r>
          </w:p>
          <w:p w14:paraId="046145A8" w14:textId="48C4800C" w:rsidR="006F2B9F" w:rsidRPr="006F2B9F" w:rsidRDefault="006F2B9F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D37406">
              <w:rPr>
                <w:lang w:val="ru-RU"/>
              </w:rPr>
              <w:t>Государств</w:t>
            </w:r>
            <w:r>
              <w:rPr>
                <w:lang w:val="ru-RU"/>
              </w:rPr>
              <w:t>у</w:t>
            </w:r>
            <w:r w:rsidRPr="00D37406">
              <w:rPr>
                <w:lang w:val="ru-RU"/>
              </w:rPr>
              <w:t xml:space="preserve"> Палестина (Рез. 99 (Пересм., Дубай, 2018 г.))</w:t>
            </w:r>
            <w:r>
              <w:rPr>
                <w:lang w:val="ru-RU"/>
              </w:rPr>
              <w:t>;</w:t>
            </w:r>
          </w:p>
          <w:p w14:paraId="121DBC0C" w14:textId="35712E84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Ассоциированным членам МСЭ-Т</w:t>
            </w:r>
            <w:r w:rsidR="006F2B9F">
              <w:rPr>
                <w:szCs w:val="22"/>
                <w:lang w:val="ru-RU"/>
              </w:rPr>
              <w:t>;</w:t>
            </w:r>
          </w:p>
          <w:p w14:paraId="16ECAE56" w14:textId="1E5A1386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9A22B4D" w14:textId="77777777" w:rsidR="006F2B9F" w:rsidRPr="00F26A42" w:rsidRDefault="006F2B9F" w:rsidP="006F2B9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42C0D163" w14:textId="521255D8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="00F12D97" w:rsidRPr="00F26A42">
              <w:rPr>
                <w:lang w:val="ru-RU"/>
              </w:rPr>
              <w:t>Председател</w:t>
            </w:r>
            <w:r w:rsidR="006F2B9F">
              <w:rPr>
                <w:lang w:val="ru-RU"/>
              </w:rPr>
              <w:t>ям</w:t>
            </w:r>
            <w:r w:rsidR="00F12D97" w:rsidRPr="00F26A42">
              <w:rPr>
                <w:lang w:val="ru-RU"/>
              </w:rPr>
              <w:t xml:space="preserve"> и заместителям </w:t>
            </w:r>
            <w:r w:rsidR="006F2B9F">
              <w:rPr>
                <w:lang w:val="ru-RU"/>
              </w:rPr>
              <w:t>п</w:t>
            </w:r>
            <w:r w:rsidR="00F26A42" w:rsidRPr="00F26A42">
              <w:rPr>
                <w:lang w:val="ru-RU"/>
              </w:rPr>
              <w:t>редседател</w:t>
            </w:r>
            <w:r w:rsidR="006F2B9F">
              <w:rPr>
                <w:lang w:val="ru-RU"/>
              </w:rPr>
              <w:t>ей</w:t>
            </w:r>
            <w:r w:rsidR="00EA6345" w:rsidRPr="00F26A42">
              <w:rPr>
                <w:lang w:val="ru-RU"/>
              </w:rPr>
              <w:br/>
            </w:r>
            <w:r w:rsidR="006F2B9F">
              <w:rPr>
                <w:lang w:val="ru-RU"/>
              </w:rPr>
              <w:t>и</w:t>
            </w:r>
            <w:r w:rsidR="00F12D97" w:rsidRPr="00F26A42">
              <w:rPr>
                <w:lang w:val="ru-RU"/>
              </w:rPr>
              <w:t>сследовательск</w:t>
            </w:r>
            <w:r w:rsidR="006F2B9F">
              <w:rPr>
                <w:lang w:val="ru-RU"/>
              </w:rPr>
              <w:t>их</w:t>
            </w:r>
            <w:r w:rsidR="00F12D97" w:rsidRPr="00F26A42">
              <w:rPr>
                <w:lang w:val="ru-RU"/>
              </w:rPr>
              <w:t xml:space="preserve"> комисси</w:t>
            </w:r>
            <w:r w:rsidR="006F2B9F">
              <w:rPr>
                <w:lang w:val="ru-RU"/>
              </w:rPr>
              <w:t>й</w:t>
            </w:r>
            <w:r w:rsidR="00F12D97" w:rsidRPr="00F26A42">
              <w:rPr>
                <w:lang w:val="ru-RU"/>
              </w:rPr>
              <w:t xml:space="preserve"> МСЭ-Т</w:t>
            </w:r>
            <w:r w:rsidR="006F2B9F">
              <w:rPr>
                <w:lang w:val="ru-RU"/>
              </w:rPr>
              <w:t>;</w:t>
            </w:r>
          </w:p>
          <w:p w14:paraId="7A2D983B" w14:textId="24741BC8" w:rsidR="00B84746" w:rsidRPr="00F26A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  <w:r w:rsidR="006F2B9F">
              <w:rPr>
                <w:szCs w:val="22"/>
                <w:lang w:val="ru-RU"/>
              </w:rPr>
              <w:t>;</w:t>
            </w:r>
          </w:p>
          <w:p w14:paraId="79B361A8" w14:textId="155A991B" w:rsidR="00ED2F1E" w:rsidRDefault="00B84746" w:rsidP="006F2B9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  <w:t>Директору Бюро радиосвязи</w:t>
            </w:r>
            <w:r w:rsidR="006F2B9F">
              <w:rPr>
                <w:szCs w:val="22"/>
                <w:lang w:val="ru-RU"/>
              </w:rPr>
              <w:t>;</w:t>
            </w:r>
          </w:p>
          <w:p w14:paraId="78139238" w14:textId="360E47CA" w:rsidR="006F2B9F" w:rsidRPr="00F26A42" w:rsidRDefault="006F2B9F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</w:r>
            <w:r>
              <w:rPr>
                <w:color w:val="000000"/>
                <w:lang w:val="ru-RU"/>
              </w:rPr>
              <w:t>Директорам региональных отделений МСЭ</w:t>
            </w: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="00832E53"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31639730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6F2B9F" w:rsidRPr="003C7E98">
              <w:rPr>
                <w:rFonts w:asciiTheme="minorHAnsi" w:hAnsiTheme="minorHAnsi" w:cstheme="minorHAnsi"/>
                <w:szCs w:val="22"/>
              </w:rPr>
              <w:t>6301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F26A42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778F28A7" w:rsidR="00F5182A" w:rsidRPr="00F26A42" w:rsidRDefault="006F2B9F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3C7E98">
                <w:rPr>
                  <w:rStyle w:val="Hyperlink"/>
                </w:rPr>
                <w:t>tsbjcgiotsec@itu.int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944448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2DEB0770" w:rsidR="00F12D97" w:rsidRPr="00F26A42" w:rsidRDefault="006F2B9F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Создание Объединенной группы по вопросам безопасности IoT, работающей по переписке (</w:t>
            </w:r>
            <w:r w:rsidRPr="00B8721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ОГП-</w:t>
            </w:r>
            <w:r w:rsidRPr="003C7E98">
              <w:rPr>
                <w:rFonts w:asciiTheme="minorHAnsi" w:hAnsiTheme="minorHAnsi" w:cstheme="minorHAnsi"/>
                <w:b/>
                <w:bCs/>
                <w:szCs w:val="22"/>
              </w:rPr>
              <w:t>IoTSec</w:t>
            </w:r>
            <w:r>
              <w:rPr>
                <w:b/>
                <w:bCs/>
                <w:color w:val="000000"/>
                <w:lang w:val="ru-RU"/>
              </w:rPr>
              <w:t>), и ее первое собрание (Женева, 17 сентября 2025 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5906D81A" w14:textId="774E070D" w:rsidR="006F2B9F" w:rsidRPr="006A5897" w:rsidRDefault="006F2B9F" w:rsidP="006F2B9F">
      <w:pPr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  <w:t>В соответствии с соглашением, достигнутым Консультативной группой по стандартизации электросвязи (КГСЭ) Международного союза электросвязи (МСЭ) на ее собрании, состоявшемся 26−30 мая 2025 года, имею честь объявить о создании Объединенной группы по вопросам безопасности для IoT, работающей по переписке (ОГП-IoTSec). Кроме того, в этом письме содержится информация о средствах, используемых для организации ее работы, а также подробные сведения о ее первом собрании.</w:t>
      </w:r>
    </w:p>
    <w:p w14:paraId="769D5600" w14:textId="5642D176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t>2</w:t>
      </w:r>
      <w:r>
        <w:rPr>
          <w:color w:val="000000"/>
          <w:lang w:val="ru-RU"/>
        </w:rPr>
        <w:tab/>
        <w:t xml:space="preserve">Сфера деятельности ОГП-IoTSec предполагает обсуждение темы безопасности интернета вещей в соответствии с Действием 7 ВАСЭ-24 (см. </w:t>
      </w:r>
      <w:hyperlink r:id="rId13" w:history="1">
        <w:r w:rsidRPr="00D0791E">
          <w:rPr>
            <w:rStyle w:val="Hyperlink"/>
            <w:lang w:val="ru-RU"/>
          </w:rPr>
          <w:t>Материалы ВАСЭ-24, Часть II</w:t>
        </w:r>
      </w:hyperlink>
      <w:r>
        <w:rPr>
          <w:color w:val="000000"/>
          <w:lang w:val="ru-RU"/>
        </w:rPr>
        <w:t xml:space="preserve">). В работе ОГП-IoTSec </w:t>
      </w:r>
      <w:r w:rsidRPr="006F2B9F">
        <w:rPr>
          <w:lang w:val="ru-RU"/>
        </w:rPr>
        <w:t>могут</w:t>
      </w:r>
      <w:r>
        <w:rPr>
          <w:color w:val="000000"/>
          <w:lang w:val="ru-RU"/>
        </w:rPr>
        <w:t xml:space="preserve"> принять участие все объединения, имеющие право участвовать в деятельности по стандартизации, проводимой 17-й и 20-й Исследовательскими комиссиями МСЭ-Т. Круг ведения представлен в </w:t>
      </w:r>
      <w:r w:rsidRPr="001F454B">
        <w:rPr>
          <w:b/>
          <w:bCs/>
          <w:color w:val="000000"/>
          <w:lang w:val="ru-RU"/>
        </w:rPr>
        <w:t>Приложении A</w:t>
      </w:r>
      <w:r>
        <w:rPr>
          <w:color w:val="000000"/>
          <w:lang w:val="ru-RU"/>
        </w:rPr>
        <w:t>.</w:t>
      </w:r>
    </w:p>
    <w:p w14:paraId="0CF9482C" w14:textId="77777777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t>3</w:t>
      </w:r>
      <w:r>
        <w:rPr>
          <w:color w:val="000000"/>
          <w:lang w:val="ru-RU"/>
        </w:rPr>
        <w:tab/>
        <w:t xml:space="preserve">КГСЭ </w:t>
      </w:r>
      <w:r w:rsidRPr="006F2B9F">
        <w:rPr>
          <w:lang w:val="ru-RU"/>
        </w:rPr>
        <w:t>назначила</w:t>
      </w:r>
      <w:r>
        <w:rPr>
          <w:color w:val="000000"/>
          <w:lang w:val="ru-RU"/>
        </w:rPr>
        <w:t xml:space="preserve"> г-на Брета Джордана, Председателя РГ 2/17, и г-на Рами Ахмеда Фати, Председателя РГ 3/20, кандидатуры которых выдвинули 17-я и 20-я Исследовательские комиссии, соответственно, в качестве соорганизаторов ОГП-IoTSec.</w:t>
      </w:r>
    </w:p>
    <w:p w14:paraId="5252715D" w14:textId="77777777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t>4</w:t>
      </w:r>
      <w:r>
        <w:rPr>
          <w:color w:val="000000"/>
          <w:lang w:val="ru-RU"/>
        </w:rPr>
        <w:tab/>
        <w:t xml:space="preserve">Была создана специальная страница, посвященная ОГП-IoTSec, которая доступна по ссылке </w:t>
      </w:r>
      <w:hyperlink r:id="rId14" w:history="1">
        <w:r w:rsidRPr="001B7133">
          <w:rPr>
            <w:rStyle w:val="Hyperlink"/>
            <w:lang w:val="ru-RU"/>
          </w:rPr>
          <w:t>https://www.itu.int/en/ITU-T/jcg/iotsec/</w:t>
        </w:r>
      </w:hyperlink>
      <w:r>
        <w:rPr>
          <w:color w:val="000000"/>
          <w:lang w:val="ru-RU"/>
        </w:rPr>
        <w:t xml:space="preserve">, а также область совместной работы с документами, которая доступна по ссылке </w:t>
      </w:r>
      <w:hyperlink r:id="rId15" w:history="1">
        <w:r w:rsidRPr="001B7133">
          <w:rPr>
            <w:rStyle w:val="Hyperlink"/>
            <w:lang w:val="ru-RU"/>
          </w:rPr>
          <w:t>https://extranet.itu.int/sites/itu-t/jcg/iotsec</w:t>
        </w:r>
      </w:hyperlink>
      <w:r>
        <w:rPr>
          <w:color w:val="000000"/>
          <w:lang w:val="ru-RU"/>
        </w:rPr>
        <w:t xml:space="preserve">. Для входа в область </w:t>
      </w:r>
      <w:r w:rsidRPr="006F2B9F">
        <w:rPr>
          <w:lang w:val="ru-RU"/>
        </w:rPr>
        <w:t>совместной</w:t>
      </w:r>
      <w:r>
        <w:rPr>
          <w:color w:val="000000"/>
          <w:lang w:val="ru-RU"/>
        </w:rPr>
        <w:t xml:space="preserve"> работы необходима учетная запись МСЭ с доступом TIES.</w:t>
      </w:r>
    </w:p>
    <w:p w14:paraId="3FD3CB29" w14:textId="77777777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t>5</w:t>
      </w:r>
      <w:r>
        <w:rPr>
          <w:color w:val="000000"/>
          <w:lang w:val="ru-RU"/>
        </w:rPr>
        <w:tab/>
      </w:r>
      <w:r w:rsidRPr="006F2B9F">
        <w:rPr>
          <w:lang w:val="ru-RU"/>
        </w:rPr>
        <w:t>Работа</w:t>
      </w:r>
      <w:r>
        <w:rPr>
          <w:color w:val="000000"/>
          <w:lang w:val="ru-RU"/>
        </w:rPr>
        <w:t xml:space="preserve"> ОГП-IoTSec будет осуществляться главным образом с использованием ее списка рассылки, однако она также может включать проведение очных или виртуальных собраний с использованием инструментов проведения собраний, поддерживаемых Бюро стандартизации электросвязи (БСЭ). Для того чтобы вы могли участвовать в обсуждениях, вам необходимо подписаться на специальную рассылку (</w:t>
      </w:r>
      <w:hyperlink r:id="rId16" w:history="1">
        <w:r w:rsidRPr="001B7133">
          <w:rPr>
            <w:rStyle w:val="Hyperlink"/>
            <w:lang w:val="ru-RU"/>
          </w:rPr>
          <w:t>jcgiotsec@lists.itu.int</w:t>
        </w:r>
      </w:hyperlink>
      <w:r>
        <w:rPr>
          <w:color w:val="000000"/>
          <w:lang w:val="ru-RU"/>
        </w:rPr>
        <w:t xml:space="preserve">) по </w:t>
      </w:r>
      <w:hyperlink r:id="rId17" w:history="1">
        <w:r w:rsidRPr="001F454B">
          <w:rPr>
            <w:rStyle w:val="Hyperlink"/>
            <w:lang w:val="ru-RU"/>
          </w:rPr>
          <w:t>этой ссылке</w:t>
        </w:r>
      </w:hyperlink>
      <w:r>
        <w:rPr>
          <w:color w:val="000000"/>
          <w:lang w:val="ru-RU"/>
        </w:rPr>
        <w:t xml:space="preserve"> или через </w:t>
      </w:r>
      <w:hyperlink r:id="rId18" w:anchor="/Mailing" w:history="1">
        <w:r w:rsidRPr="001F454B">
          <w:rPr>
            <w:rStyle w:val="Hyperlink"/>
            <w:lang w:val="ru-RU"/>
          </w:rPr>
          <w:t>приложение MyWorkspace</w:t>
        </w:r>
      </w:hyperlink>
      <w:r>
        <w:rPr>
          <w:color w:val="000000"/>
          <w:lang w:val="ru-RU"/>
        </w:rPr>
        <w:t>.</w:t>
      </w:r>
    </w:p>
    <w:p w14:paraId="3B25BD96" w14:textId="77777777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6</w:t>
      </w:r>
      <w:r>
        <w:rPr>
          <w:color w:val="000000"/>
          <w:lang w:val="ru-RU"/>
        </w:rPr>
        <w:tab/>
      </w:r>
      <w:r w:rsidRPr="006F2B9F">
        <w:rPr>
          <w:lang w:val="ru-RU"/>
        </w:rPr>
        <w:t>Первое</w:t>
      </w:r>
      <w:r>
        <w:rPr>
          <w:color w:val="000000"/>
          <w:lang w:val="ru-RU"/>
        </w:rPr>
        <w:t xml:space="preserve"> собрание ОГП-IoTSec пройдет в штаб-квартире МСЭ в Женеве </w:t>
      </w:r>
      <w:r w:rsidRPr="005B38AE">
        <w:rPr>
          <w:b/>
          <w:bCs/>
          <w:color w:val="000000"/>
          <w:lang w:val="ru-RU"/>
        </w:rPr>
        <w:t>17 сентября 2025 года</w:t>
      </w:r>
      <w:r>
        <w:rPr>
          <w:color w:val="000000"/>
          <w:lang w:val="ru-RU"/>
        </w:rPr>
        <w:t xml:space="preserve"> с </w:t>
      </w:r>
      <w:r w:rsidRPr="005B38AE">
        <w:rPr>
          <w:b/>
          <w:bCs/>
          <w:color w:val="000000"/>
          <w:lang w:val="ru-RU"/>
        </w:rPr>
        <w:t>13 час. 00 мин. до 14 час. 00 мин. по женевскому времени</w:t>
      </w:r>
      <w:r>
        <w:rPr>
          <w:color w:val="000000"/>
          <w:lang w:val="ru-RU"/>
        </w:rPr>
        <w:t xml:space="preserve">. Собрание ОГП-IoTSec будет приурочено к собранию 20-й Исследовательской комиссии МСЭ-Т </w:t>
      </w:r>
      <w:r w:rsidRPr="00117C10">
        <w:rPr>
          <w:color w:val="000000"/>
          <w:lang w:val="ru-RU"/>
        </w:rPr>
        <w:t>"</w:t>
      </w:r>
      <w:r>
        <w:rPr>
          <w:color w:val="000000"/>
          <w:lang w:val="ru-RU"/>
        </w:rPr>
        <w:t xml:space="preserve">Интернет вещей, </w:t>
      </w:r>
      <w:r w:rsidRPr="00117C10">
        <w:rPr>
          <w:color w:val="000000"/>
          <w:lang w:val="ru-RU"/>
        </w:rPr>
        <w:t>цифровы</w:t>
      </w:r>
      <w:r>
        <w:rPr>
          <w:color w:val="000000"/>
          <w:lang w:val="ru-RU"/>
        </w:rPr>
        <w:t>е</w:t>
      </w:r>
      <w:r w:rsidRPr="00117C10">
        <w:rPr>
          <w:color w:val="000000"/>
          <w:lang w:val="ru-RU"/>
        </w:rPr>
        <w:t xml:space="preserve"> двойник</w:t>
      </w:r>
      <w:r>
        <w:rPr>
          <w:color w:val="000000"/>
          <w:lang w:val="ru-RU"/>
        </w:rPr>
        <w:t>и</w:t>
      </w:r>
      <w:r w:rsidRPr="00117C10">
        <w:rPr>
          <w:color w:val="000000"/>
          <w:lang w:val="ru-RU"/>
        </w:rPr>
        <w:t xml:space="preserve"> и "умны</w:t>
      </w:r>
      <w:r>
        <w:rPr>
          <w:color w:val="000000"/>
          <w:lang w:val="ru-RU"/>
        </w:rPr>
        <w:t>е</w:t>
      </w:r>
      <w:r w:rsidRPr="00117C10">
        <w:rPr>
          <w:color w:val="000000"/>
          <w:lang w:val="ru-RU"/>
        </w:rPr>
        <w:t>" устойчивы</w:t>
      </w:r>
      <w:r>
        <w:rPr>
          <w:color w:val="000000"/>
          <w:lang w:val="ru-RU"/>
        </w:rPr>
        <w:t>е</w:t>
      </w:r>
      <w:r w:rsidRPr="00117C10">
        <w:rPr>
          <w:color w:val="000000"/>
          <w:lang w:val="ru-RU"/>
        </w:rPr>
        <w:t xml:space="preserve"> город</w:t>
      </w:r>
      <w:r>
        <w:rPr>
          <w:color w:val="000000"/>
          <w:lang w:val="ru-RU"/>
        </w:rPr>
        <w:t>а</w:t>
      </w:r>
      <w:r w:rsidRPr="00117C10">
        <w:rPr>
          <w:color w:val="000000"/>
          <w:lang w:val="ru-RU"/>
        </w:rPr>
        <w:t xml:space="preserve"> и сообществ</w:t>
      </w:r>
      <w:r>
        <w:rPr>
          <w:color w:val="000000"/>
          <w:lang w:val="ru-RU"/>
        </w:rPr>
        <w:t>а</w:t>
      </w:r>
      <w:r w:rsidRPr="00117C10">
        <w:rPr>
          <w:color w:val="000000"/>
          <w:lang w:val="ru-RU"/>
        </w:rPr>
        <w:t>"</w:t>
      </w:r>
      <w:r>
        <w:rPr>
          <w:color w:val="000000"/>
          <w:lang w:val="ru-RU"/>
        </w:rPr>
        <w:t>.</w:t>
      </w:r>
    </w:p>
    <w:p w14:paraId="31E6E73B" w14:textId="77777777" w:rsidR="006F2B9F" w:rsidRDefault="006F2B9F" w:rsidP="006F2B9F">
      <w:pPr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>7</w:t>
      </w:r>
      <w:r>
        <w:rPr>
          <w:color w:val="000000"/>
          <w:lang w:val="ru-RU"/>
        </w:rPr>
        <w:tab/>
      </w:r>
      <w:r w:rsidRPr="006F2B9F">
        <w:rPr>
          <w:lang w:val="ru-RU"/>
        </w:rPr>
        <w:t>Проект</w:t>
      </w:r>
      <w:r>
        <w:rPr>
          <w:color w:val="000000"/>
          <w:lang w:val="ru-RU"/>
        </w:rPr>
        <w:t xml:space="preserve"> повестки дня собрания приведен в Документе </w:t>
      </w:r>
      <w:hyperlink r:id="rId19" w:history="1">
        <w:r w:rsidRPr="001F454B">
          <w:rPr>
            <w:rStyle w:val="Hyperlink"/>
            <w:lang w:val="ru-RU"/>
          </w:rPr>
          <w:t>JCG-IoTSec-I-Doc001</w:t>
        </w:r>
      </w:hyperlink>
      <w:r>
        <w:rPr>
          <w:color w:val="000000"/>
          <w:lang w:val="ru-RU"/>
        </w:rPr>
        <w:t>.</w:t>
      </w:r>
    </w:p>
    <w:p w14:paraId="02417DB5" w14:textId="77777777" w:rsidR="006F2B9F" w:rsidRDefault="006F2B9F" w:rsidP="006F2B9F">
      <w:pPr>
        <w:rPr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lang w:val="ru-RU"/>
        </w:rPr>
        <w:tab/>
      </w:r>
      <w:r w:rsidRPr="006F2B9F">
        <w:rPr>
          <w:lang w:val="ru-RU"/>
        </w:rPr>
        <w:t>Будет</w:t>
      </w:r>
      <w:r>
        <w:rPr>
          <w:color w:val="000000"/>
          <w:lang w:val="ru-RU"/>
        </w:rPr>
        <w:t xml:space="preserve"> обеспечено дистанционное участие посредством платформы </w:t>
      </w:r>
      <w:hyperlink r:id="rId20" w:anchor="/E-meetings" w:history="1">
        <w:r w:rsidRPr="001F454B">
          <w:rPr>
            <w:rStyle w:val="Hyperlink"/>
            <w:lang w:val="ru-RU"/>
          </w:rPr>
          <w:t>MyMeetings</w:t>
        </w:r>
      </w:hyperlink>
      <w:r>
        <w:rPr>
          <w:color w:val="000000"/>
          <w:lang w:val="ru-RU"/>
        </w:rPr>
        <w:t xml:space="preserve">. Просьба представить вклады для этого первого собрания его секретарю, направив их по адресу электронной почты </w:t>
      </w:r>
      <w:hyperlink r:id="rId21" w:history="1">
        <w:r w:rsidRPr="001B7133">
          <w:rPr>
            <w:rStyle w:val="Hyperlink"/>
            <w:lang w:val="ru-RU"/>
          </w:rPr>
          <w:t>tsbjcgiotsec@itu.int</w:t>
        </w:r>
      </w:hyperlink>
      <w:r>
        <w:rPr>
          <w:color w:val="000000"/>
          <w:lang w:val="ru-RU"/>
        </w:rPr>
        <w:t xml:space="preserve">, до </w:t>
      </w:r>
      <w:r w:rsidRPr="001F454B">
        <w:rPr>
          <w:b/>
          <w:bCs/>
          <w:color w:val="000000"/>
          <w:lang w:val="ru-RU"/>
        </w:rPr>
        <w:t>10 сентября 2025 года</w:t>
      </w:r>
      <w:r>
        <w:rPr>
          <w:color w:val="000000"/>
          <w:lang w:val="ru-RU"/>
        </w:rPr>
        <w:t>.</w:t>
      </w:r>
    </w:p>
    <w:p w14:paraId="25802FDE" w14:textId="77777777" w:rsidR="006F2B9F" w:rsidRDefault="006F2B9F" w:rsidP="006F2B9F">
      <w:pPr>
        <w:rPr>
          <w:color w:val="000000"/>
          <w:lang w:val="ru-RU"/>
        </w:rPr>
      </w:pPr>
      <w:r>
        <w:rPr>
          <w:color w:val="000000"/>
          <w:lang w:val="ru-RU"/>
        </w:rPr>
        <w:t>Желаю вам плодотворного и приятного собрания.</w:t>
      </w:r>
    </w:p>
    <w:tbl>
      <w:tblPr>
        <w:tblW w:w="9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066"/>
      </w:tblGrid>
      <w:tr w:rsidR="006F2B9F" w:rsidRPr="002B0575" w14:paraId="341879DE" w14:textId="77777777" w:rsidTr="00467298">
        <w:trPr>
          <w:cantSplit/>
          <w:trHeight w:val="2203"/>
        </w:trPr>
        <w:tc>
          <w:tcPr>
            <w:tcW w:w="6663" w:type="dxa"/>
          </w:tcPr>
          <w:p w14:paraId="202B3B67" w14:textId="77777777" w:rsidR="006F2B9F" w:rsidRDefault="006F2B9F" w:rsidP="00467298">
            <w:pPr>
              <w:keepNext/>
              <w:keepLines/>
              <w:rPr>
                <w:rFonts w:asciiTheme="minorHAnsi" w:hAnsiTheme="minorHAnsi" w:cstheme="minorHAnsi"/>
                <w:szCs w:val="24"/>
                <w:lang w:val="ru-RU"/>
              </w:rPr>
            </w:pP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С уважением,</w:t>
            </w:r>
          </w:p>
          <w:p w14:paraId="35929C89" w14:textId="77777777" w:rsidR="006F2B9F" w:rsidRPr="00414B3C" w:rsidRDefault="006F2B9F" w:rsidP="00467298">
            <w:pPr>
              <w:spacing w:before="360"/>
              <w:jc w:val="left"/>
              <w:rPr>
                <w:lang w:val="ru-RU"/>
              </w:rPr>
            </w:pPr>
            <w:r w:rsidRPr="00414B3C">
              <w:rPr>
                <w:lang w:val="ru-RU"/>
              </w:rPr>
              <w:t>(</w:t>
            </w:r>
            <w:r w:rsidRPr="00414B3C">
              <w:rPr>
                <w:i/>
                <w:iCs/>
                <w:lang w:val="ru-RU"/>
              </w:rPr>
              <w:t>подпись</w:t>
            </w:r>
            <w:r w:rsidRPr="00414B3C">
              <w:rPr>
                <w:lang w:val="ru-RU"/>
              </w:rPr>
              <w:t>)</w:t>
            </w:r>
          </w:p>
          <w:p w14:paraId="548BFD7F" w14:textId="77777777" w:rsidR="006F2B9F" w:rsidRPr="002B0575" w:rsidRDefault="006F2B9F" w:rsidP="00467298">
            <w:pPr>
              <w:keepNext/>
              <w:keepLines/>
              <w:spacing w:before="360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 xml:space="preserve">Сейдзо Оноэ </w:t>
            </w:r>
            <w:r>
              <w:rPr>
                <w:rFonts w:asciiTheme="minorHAnsi" w:hAnsiTheme="minorHAnsi" w:cstheme="minorHAnsi"/>
                <w:szCs w:val="24"/>
                <w:lang w:val="ru-RU"/>
              </w:rPr>
              <w:br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Директор Бюро</w:t>
            </w:r>
            <w:r>
              <w:rPr>
                <w:rFonts w:asciiTheme="minorHAnsi" w:hAnsiTheme="minorHAnsi" w:cstheme="minorHAnsi"/>
                <w:szCs w:val="24"/>
                <w:lang w:val="ru-RU"/>
              </w:rPr>
              <w:br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стандартизации электросвязи</w:t>
            </w:r>
          </w:p>
        </w:tc>
        <w:tc>
          <w:tcPr>
            <w:tcW w:w="3066" w:type="dxa"/>
            <w:textDirection w:val="btLr"/>
            <w:vAlign w:val="center"/>
          </w:tcPr>
          <w:p w14:paraId="1988E727" w14:textId="7DAE395C" w:rsidR="006F2B9F" w:rsidRPr="002B0575" w:rsidRDefault="00D0791E" w:rsidP="0046729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3C7E98">
              <w:rPr>
                <w:noProof/>
                <w:szCs w:val="18"/>
              </w:rPr>
              <w:drawing>
                <wp:inline distT="0" distB="0" distL="0" distR="0" wp14:anchorId="1FDB678C" wp14:editId="3F2039B4">
                  <wp:extent cx="1436914" cy="1436914"/>
                  <wp:effectExtent l="0" t="0" r="0" b="0"/>
                  <wp:docPr id="1883331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69" cy="144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2B9F">
              <w:rPr>
                <w:color w:val="000000"/>
                <w:lang w:val="ru-RU"/>
              </w:rPr>
              <w:t>Более подробная информация</w:t>
            </w:r>
          </w:p>
        </w:tc>
      </w:tr>
    </w:tbl>
    <w:p w14:paraId="55FDA43A" w14:textId="65957D05" w:rsidR="00D0791E" w:rsidRDefault="00C62B05" w:rsidP="006F2B9F">
      <w:pPr>
        <w:spacing w:before="1440"/>
        <w:jc w:val="left"/>
        <w:rPr>
          <w:lang w:val="ru-RU"/>
        </w:rPr>
      </w:pPr>
      <w:r w:rsidRPr="00F26A42">
        <w:rPr>
          <w:b/>
          <w:bCs/>
          <w:lang w:val="ru-RU"/>
        </w:rPr>
        <w:t>Приложения</w:t>
      </w:r>
      <w:r w:rsidRPr="00F26A42">
        <w:rPr>
          <w:lang w:val="ru-RU"/>
        </w:rPr>
        <w:t xml:space="preserve">: </w:t>
      </w:r>
      <w:r w:rsidR="00875C72">
        <w:rPr>
          <w:lang w:val="ru-RU"/>
        </w:rPr>
        <w:t>1</w:t>
      </w:r>
    </w:p>
    <w:p w14:paraId="40948413" w14:textId="2C04FA28" w:rsidR="00C62B05" w:rsidRPr="00F26A42" w:rsidRDefault="00C62B05" w:rsidP="006F2B9F">
      <w:pPr>
        <w:spacing w:before="1440"/>
        <w:jc w:val="left"/>
        <w:rPr>
          <w:lang w:val="ru-RU"/>
        </w:rPr>
      </w:pPr>
      <w:r w:rsidRPr="00F26A42">
        <w:rPr>
          <w:lang w:val="ru-RU"/>
        </w:rPr>
        <w:br w:type="page"/>
      </w:r>
    </w:p>
    <w:p w14:paraId="5384ECF1" w14:textId="3F969FC8" w:rsidR="00713D99" w:rsidRPr="00F26A42" w:rsidRDefault="00713D99" w:rsidP="00BF1038">
      <w:pPr>
        <w:pStyle w:val="AnnexNo"/>
        <w:rPr>
          <w:lang w:val="ru-RU"/>
        </w:rPr>
      </w:pPr>
      <w:r w:rsidRPr="00F26A42">
        <w:rPr>
          <w:lang w:val="ru-RU"/>
        </w:rPr>
        <w:lastRenderedPageBreak/>
        <w:t xml:space="preserve">ПРИЛОЖЕНИЕ </w:t>
      </w:r>
      <w:r w:rsidR="006F2B9F">
        <w:rPr>
          <w:lang w:val="ru-RU"/>
        </w:rPr>
        <w:t>А</w:t>
      </w:r>
    </w:p>
    <w:p w14:paraId="2D82A9A7" w14:textId="1D07DB07" w:rsidR="00713D99" w:rsidRPr="00F26A42" w:rsidRDefault="006F2B9F" w:rsidP="006F2B9F">
      <w:pPr>
        <w:pStyle w:val="Annextitle"/>
        <w:spacing w:after="0"/>
        <w:rPr>
          <w:lang w:val="ru-RU"/>
        </w:rPr>
      </w:pPr>
      <w:r w:rsidRPr="006F2B9F">
        <w:rPr>
          <w:bCs/>
          <w:lang w:val="ru-RU"/>
        </w:rPr>
        <w:t>Круг ведения Объединенной группы по вопросам безопасности IoT</w:t>
      </w:r>
      <w:bookmarkStart w:id="0" w:name="_Toc199956517"/>
      <w:bookmarkEnd w:id="0"/>
      <w:r w:rsidRPr="006F2B9F">
        <w:rPr>
          <w:lang w:val="ru-RU"/>
        </w:rPr>
        <w:t>,</w:t>
      </w:r>
      <w:r>
        <w:rPr>
          <w:lang w:val="ru-RU"/>
        </w:rPr>
        <w:br/>
      </w:r>
      <w:r w:rsidRPr="006F2B9F">
        <w:rPr>
          <w:lang w:val="ru-RU"/>
        </w:rPr>
        <w:t>работающей по переписке</w:t>
      </w:r>
      <w:r>
        <w:rPr>
          <w:lang w:val="ru-RU"/>
        </w:rPr>
        <w:br/>
      </w:r>
      <w:r w:rsidRPr="006F2B9F">
        <w:rPr>
          <w:bCs/>
          <w:lang w:val="ru-RU"/>
        </w:rPr>
        <w:t>(ОГП-IoTSec)</w:t>
      </w:r>
    </w:p>
    <w:p w14:paraId="5BBE749A" w14:textId="66221639" w:rsidR="00713D99" w:rsidRDefault="006F2B9F" w:rsidP="006F2B9F">
      <w:pPr>
        <w:overflowPunct/>
        <w:autoSpaceDE/>
        <w:autoSpaceDN/>
        <w:adjustRightInd/>
        <w:jc w:val="center"/>
        <w:textAlignment w:val="auto"/>
        <w:rPr>
          <w:szCs w:val="22"/>
          <w:lang w:val="ru-RU"/>
        </w:rPr>
      </w:pPr>
      <w:r>
        <w:rPr>
          <w:lang w:val="ru-RU"/>
        </w:rPr>
        <w:t xml:space="preserve">(Приложение D к </w:t>
      </w:r>
      <w:hyperlink r:id="rId23" w:history="1">
        <w:r w:rsidRPr="001F454B">
          <w:rPr>
            <w:rStyle w:val="Hyperlink"/>
            <w:lang w:val="ru-RU"/>
          </w:rPr>
          <w:t>TSAG-R1</w:t>
        </w:r>
      </w:hyperlink>
      <w:r>
        <w:rPr>
          <w:lang w:val="ru-RU"/>
        </w:rPr>
        <w:t>; Женева, 30.05.2025 г.)</w:t>
      </w:r>
    </w:p>
    <w:p w14:paraId="69285C00" w14:textId="77777777" w:rsidR="006F2B9F" w:rsidRPr="006F2B9F" w:rsidRDefault="006F2B9F" w:rsidP="006F2B9F">
      <w:pPr>
        <w:pStyle w:val="Headingb"/>
        <w:rPr>
          <w:lang w:val="ru-RU"/>
        </w:rPr>
      </w:pPr>
      <w:bookmarkStart w:id="1" w:name="_Hlk205379990"/>
      <w:r w:rsidRPr="006F2B9F">
        <w:rPr>
          <w:lang w:val="ru-RU"/>
        </w:rPr>
        <w:t>Сфера и цели деятельности</w:t>
      </w:r>
    </w:p>
    <w:p w14:paraId="4C5E63F6" w14:textId="77777777" w:rsidR="006F2B9F" w:rsidRPr="006F2B9F" w:rsidRDefault="006F2B9F" w:rsidP="006F2B9F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6F2B9F">
        <w:rPr>
          <w:szCs w:val="22"/>
          <w:lang w:val="ru-RU"/>
        </w:rPr>
        <w:t>На собраниях в рамках ВАСЭ-24 (Нью-Дели, 15–24 октября 2024 г.) было утверждено следующее Действие 7 ВАСЭ-24 (Безопасность IoT):</w:t>
      </w:r>
    </w:p>
    <w:p w14:paraId="5C2DA6C9" w14:textId="77777777" w:rsidR="006F2B9F" w:rsidRPr="006F2B9F" w:rsidRDefault="006F2B9F" w:rsidP="00D0791E">
      <w:pPr>
        <w:overflowPunct/>
        <w:autoSpaceDE/>
        <w:autoSpaceDN/>
        <w:adjustRightInd/>
        <w:ind w:left="794"/>
        <w:jc w:val="left"/>
        <w:textAlignment w:val="auto"/>
        <w:rPr>
          <w:szCs w:val="22"/>
          <w:lang w:val="ru-RU"/>
        </w:rPr>
      </w:pPr>
      <w:r w:rsidRPr="006F2B9F">
        <w:rPr>
          <w:szCs w:val="22"/>
          <w:lang w:val="ru-RU"/>
        </w:rPr>
        <w:t>ВАСЭ-24 поручает 17-й и 20-й Исследовательским комиссиям создать совместный механизм координации или соглашения между исследовательскими комиссиями для определения демаркационной линии по теме безопасности IoT и представить отчет КГСЭ.</w:t>
      </w:r>
    </w:p>
    <w:p w14:paraId="5E6465BA" w14:textId="01320878" w:rsidR="006F2B9F" w:rsidRPr="006F2B9F" w:rsidRDefault="006F2B9F" w:rsidP="006F2B9F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6F2B9F">
        <w:rPr>
          <w:szCs w:val="22"/>
          <w:lang w:val="ru-RU"/>
        </w:rPr>
        <w:t>Объединенная группа по вопросам безопасности IoT, работающая по переписке (ОГП-IoTSec), будет обсуждать тему безопасности интернета вещей (IoT) в целях выполнения мер, предложенных ВАСЭ</w:t>
      </w:r>
      <w:r w:rsidR="00D0791E">
        <w:rPr>
          <w:szCs w:val="22"/>
          <w:lang w:val="ru-RU"/>
        </w:rPr>
        <w:noBreakHyphen/>
      </w:r>
      <w:r w:rsidRPr="006F2B9F">
        <w:rPr>
          <w:szCs w:val="22"/>
          <w:lang w:val="ru-RU"/>
        </w:rPr>
        <w:t>24. В рамках обсуждения, в частности, будут охвачены следующие вопросы:</w:t>
      </w:r>
    </w:p>
    <w:p w14:paraId="4C9F8250" w14:textId="05E49FF5" w:rsidR="006F2B9F" w:rsidRPr="006F2B9F" w:rsidRDefault="006F2B9F" w:rsidP="00D0791E">
      <w:pPr>
        <w:pStyle w:val="enumlev1"/>
        <w:jc w:val="left"/>
        <w:rPr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рассмотрение и анализ текущей сферы деятельности ИК17 и ИК20, связанной с безопасностью IoT;</w:t>
      </w:r>
    </w:p>
    <w:p w14:paraId="1E570690" w14:textId="5E9E3A3C" w:rsidR="006F2B9F" w:rsidRPr="006F2B9F" w:rsidRDefault="006F2B9F" w:rsidP="00D0791E">
      <w:pPr>
        <w:pStyle w:val="enumlev1"/>
        <w:jc w:val="left"/>
        <w:rPr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выявление частичного совпадения, синергии и потенциальных пробелов в деятельности по стандартизации в области безопасности IoT;</w:t>
      </w:r>
    </w:p>
    <w:p w14:paraId="0BA39171" w14:textId="772CE912" w:rsidR="006F2B9F" w:rsidRPr="006F2B9F" w:rsidRDefault="006F2B9F" w:rsidP="00D0791E">
      <w:pPr>
        <w:pStyle w:val="enumlev1"/>
        <w:jc w:val="left"/>
        <w:rPr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проведение демаркационной линии между обязанностями ИК17 и ИК20 в области безопасности IoT; и</w:t>
      </w:r>
    </w:p>
    <w:p w14:paraId="1D0F4856" w14:textId="10F654D3" w:rsidR="006F2B9F" w:rsidRPr="006F2B9F" w:rsidRDefault="006F2B9F" w:rsidP="00D0791E">
      <w:pPr>
        <w:pStyle w:val="enumlev1"/>
        <w:jc w:val="left"/>
        <w:rPr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при необходимости подготовка для КГСЭ предложений по механизмам координации и организации работы.</w:t>
      </w:r>
    </w:p>
    <w:p w14:paraId="6E56CC21" w14:textId="77777777" w:rsidR="006F2B9F" w:rsidRPr="006F2B9F" w:rsidRDefault="006F2B9F" w:rsidP="006F2B9F">
      <w:pPr>
        <w:overflowPunct/>
        <w:autoSpaceDE/>
        <w:autoSpaceDN/>
        <w:adjustRightInd/>
        <w:jc w:val="left"/>
        <w:textAlignment w:val="auto"/>
        <w:rPr>
          <w:szCs w:val="22"/>
          <w:lang w:val="ru-RU"/>
        </w:rPr>
      </w:pPr>
      <w:r w:rsidRPr="006F2B9F">
        <w:rPr>
          <w:szCs w:val="22"/>
          <w:lang w:val="ru-RU"/>
        </w:rPr>
        <w:t>Цели заключаются в том, чтобы оказать помощь председателям 17-й и 20-й Исследовательских комиссий в подготовке для КГСЭ отчета о демаркационной линии по теме безопасности IoT.</w:t>
      </w:r>
    </w:p>
    <w:p w14:paraId="12E1F35F" w14:textId="77777777" w:rsidR="006F2B9F" w:rsidRPr="006F2B9F" w:rsidRDefault="006F2B9F" w:rsidP="006F2B9F">
      <w:pPr>
        <w:pStyle w:val="Headingb"/>
        <w:rPr>
          <w:lang w:val="ru-RU"/>
        </w:rPr>
      </w:pPr>
      <w:r w:rsidRPr="006F2B9F">
        <w:rPr>
          <w:lang w:val="ru-RU"/>
        </w:rPr>
        <w:t>Методы работы</w:t>
      </w:r>
    </w:p>
    <w:p w14:paraId="01422DDA" w14:textId="2D2E7781" w:rsidR="006F2B9F" w:rsidRPr="006F2B9F" w:rsidRDefault="00D0791E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="006F2B9F" w:rsidRPr="006F2B9F">
        <w:rPr>
          <w:lang w:val="ru-RU"/>
        </w:rPr>
        <w:t>Основным</w:t>
      </w:r>
      <w:r w:rsidR="006F2B9F" w:rsidRPr="006F2B9F">
        <w:rPr>
          <w:szCs w:val="22"/>
          <w:lang w:val="ru-RU"/>
        </w:rPr>
        <w:t xml:space="preserve"> органом ОГП-IoTSec является КГСЭ.</w:t>
      </w:r>
    </w:p>
    <w:p w14:paraId="62E5A95C" w14:textId="6AAB62CE" w:rsidR="006F2B9F" w:rsidRPr="006F2B9F" w:rsidRDefault="00D0791E" w:rsidP="006F2B9F">
      <w:pPr>
        <w:pStyle w:val="enumlev1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="006F2B9F" w:rsidRPr="006F2B9F">
        <w:rPr>
          <w:szCs w:val="22"/>
          <w:lang w:val="ru-RU"/>
        </w:rPr>
        <w:t>В работе ОГП-IoTSec могут принимать участие организации, участвующие в работе ИК17 и ИК20 МСЭ-Т.</w:t>
      </w:r>
    </w:p>
    <w:p w14:paraId="1F9F0BDC" w14:textId="77F5A898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szCs w:val="22"/>
          <w:lang w:val="ru-RU"/>
        </w:rPr>
        <w:t xml:space="preserve">Отчет о </w:t>
      </w:r>
      <w:r w:rsidRPr="006F2B9F">
        <w:rPr>
          <w:lang w:val="ru-RU"/>
        </w:rPr>
        <w:t>результатах</w:t>
      </w:r>
      <w:r w:rsidRPr="006F2B9F">
        <w:rPr>
          <w:szCs w:val="22"/>
          <w:lang w:val="ru-RU"/>
        </w:rPr>
        <w:t xml:space="preserve"> деятельности ОГП-IoTSec будет представляться за месяц до каждого собрания 17-й и 20-й Исследовательских комиссий, соответственно.</w:t>
      </w:r>
    </w:p>
    <w:p w14:paraId="3396C945" w14:textId="6361C290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Деятельность</w:t>
      </w:r>
      <w:r w:rsidRPr="006F2B9F">
        <w:rPr>
          <w:szCs w:val="22"/>
          <w:lang w:val="ru-RU"/>
        </w:rPr>
        <w:t xml:space="preserve"> ОГП-IoTSec будет осуществляться в основном с использованием специального списка рассылки (</w:t>
      </w:r>
      <w:hyperlink r:id="rId24" w:history="1">
        <w:r w:rsidRPr="006F2B9F">
          <w:rPr>
            <w:rStyle w:val="Hyperlink"/>
            <w:szCs w:val="22"/>
            <w:lang w:val="ru-RU"/>
          </w:rPr>
          <w:t>jcgiotsec@lists.itu.int</w:t>
        </w:r>
      </w:hyperlink>
      <w:r w:rsidRPr="006F2B9F">
        <w:rPr>
          <w:szCs w:val="22"/>
          <w:lang w:val="ru-RU"/>
        </w:rPr>
        <w:t xml:space="preserve">), но, по согласованию, может также включать и виртуальные собрания. Эти виртуальные собрания будут организованы с использованием инструментов </w:t>
      </w:r>
      <w:r w:rsidRPr="006F2B9F">
        <w:rPr>
          <w:lang w:val="ru-RU"/>
        </w:rPr>
        <w:t>проведения</w:t>
      </w:r>
      <w:r w:rsidRPr="006F2B9F">
        <w:rPr>
          <w:szCs w:val="22"/>
          <w:lang w:val="ru-RU"/>
        </w:rPr>
        <w:t xml:space="preserve"> собраний, поддерживаемых БСЭ.</w:t>
      </w:r>
      <w:hyperlink r:id="rId25" w:history="1"/>
    </w:p>
    <w:p w14:paraId="3AB42772" w14:textId="3871F8A3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Объявления</w:t>
      </w:r>
      <w:r w:rsidRPr="006F2B9F">
        <w:rPr>
          <w:szCs w:val="22"/>
          <w:lang w:val="ru-RU"/>
        </w:rPr>
        <w:t xml:space="preserve"> о собраниях, включая проект повестки дня, будут рассылаться по электронной почте не позднее чем за неделю до начала собрания.</w:t>
      </w:r>
    </w:p>
    <w:p w14:paraId="2C5A0FEA" w14:textId="075C5564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Соорганизаторами</w:t>
      </w:r>
      <w:r w:rsidRPr="006F2B9F">
        <w:rPr>
          <w:szCs w:val="22"/>
          <w:lang w:val="ru-RU"/>
        </w:rPr>
        <w:t xml:space="preserve"> ОГП-IoTSec являются г-н Брет Джордан, Председатель РГ 2/17, и г-н Рами Ахмед Фати, Председатель РГ 3/20, назначенные 17-й и 20-й Исследовательскими комиссиями, соответственно.</w:t>
      </w:r>
    </w:p>
    <w:p w14:paraId="16215323" w14:textId="7C449E70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szCs w:val="22"/>
          <w:lang w:val="ru-RU"/>
        </w:rPr>
        <w:t>ОГП-</w:t>
      </w:r>
      <w:r w:rsidRPr="006F2B9F">
        <w:rPr>
          <w:lang w:val="ru-RU"/>
        </w:rPr>
        <w:t>IoTSec</w:t>
      </w:r>
      <w:r w:rsidRPr="006F2B9F">
        <w:rPr>
          <w:szCs w:val="22"/>
          <w:lang w:val="ru-RU"/>
        </w:rPr>
        <w:t>, по мере необходимости, может предлагать проекты пересмотра своего круга ведения, чтобы обеспечить постоянную актуальность и оперативность реагирования на меняющиеся приоритеты.</w:t>
      </w:r>
    </w:p>
    <w:p w14:paraId="177F1200" w14:textId="6F7F28F8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szCs w:val="22"/>
          <w:lang w:val="ru-RU"/>
        </w:rPr>
        <w:t>ОГП-IoTSec будет продолжать действовать до тех пор, пока КГСЭ не достигнет соглашения.</w:t>
      </w:r>
    </w:p>
    <w:p w14:paraId="00E24AE4" w14:textId="7C539CB7" w:rsidR="006F2B9F" w:rsidRPr="006F2B9F" w:rsidRDefault="006F2B9F" w:rsidP="00D0791E">
      <w:pPr>
        <w:pStyle w:val="enumlev1"/>
        <w:jc w:val="left"/>
        <w:rPr>
          <w:szCs w:val="22"/>
          <w:lang w:val="ru-RU"/>
        </w:rPr>
      </w:pPr>
      <w:bookmarkStart w:id="2" w:name="_Hlk188452165"/>
      <w:r w:rsidRPr="006F2B9F">
        <w:rPr>
          <w:lang w:val="ru-RU"/>
        </w:rPr>
        <w:lastRenderedPageBreak/>
        <w:t>–</w:t>
      </w:r>
      <w:r>
        <w:rPr>
          <w:lang w:val="ru-RU"/>
        </w:rPr>
        <w:tab/>
      </w:r>
      <w:r w:rsidRPr="006F2B9F">
        <w:rPr>
          <w:szCs w:val="22"/>
          <w:lang w:val="ru-RU"/>
        </w:rPr>
        <w:t xml:space="preserve">ОГП-IoTSec будет представлять отчеты соответствующим исследовательским комиссиям и </w:t>
      </w:r>
      <w:r w:rsidRPr="006F2B9F">
        <w:rPr>
          <w:lang w:val="ru-RU"/>
        </w:rPr>
        <w:t>КГСЭ</w:t>
      </w:r>
      <w:r w:rsidRPr="006F2B9F">
        <w:rPr>
          <w:szCs w:val="22"/>
          <w:lang w:val="ru-RU"/>
        </w:rPr>
        <w:t xml:space="preserve"> вплоть до решения поставленной задачи.</w:t>
      </w:r>
      <w:bookmarkEnd w:id="2"/>
    </w:p>
    <w:p w14:paraId="045FCBD9" w14:textId="2EB0049A" w:rsidR="006F2B9F" w:rsidRDefault="006F2B9F" w:rsidP="00D0791E">
      <w:pPr>
        <w:pStyle w:val="enumlev1"/>
        <w:jc w:val="left"/>
        <w:rPr>
          <w:szCs w:val="22"/>
          <w:lang w:val="ru-RU"/>
        </w:rPr>
      </w:pPr>
      <w:r w:rsidRPr="006F2B9F">
        <w:rPr>
          <w:lang w:val="ru-RU"/>
        </w:rPr>
        <w:t>–</w:t>
      </w:r>
      <w:r>
        <w:rPr>
          <w:lang w:val="ru-RU"/>
        </w:rPr>
        <w:tab/>
      </w:r>
      <w:r w:rsidRPr="006F2B9F">
        <w:rPr>
          <w:lang w:val="ru-RU"/>
        </w:rPr>
        <w:t>Решение</w:t>
      </w:r>
      <w:r w:rsidRPr="006F2B9F">
        <w:rPr>
          <w:szCs w:val="22"/>
          <w:lang w:val="ru-RU"/>
        </w:rPr>
        <w:t xml:space="preserve"> о возможном расширении ОГП-IoTSec будет приниматься КГСЭ после получения предложений от соответствующих исследовательских комиссий.</w:t>
      </w:r>
    </w:p>
    <w:p w14:paraId="0051B7E3" w14:textId="719E1142" w:rsidR="006F2B9F" w:rsidRPr="006F2B9F" w:rsidRDefault="006F2B9F" w:rsidP="006F2B9F">
      <w:pPr>
        <w:spacing w:before="720"/>
        <w:jc w:val="center"/>
        <w:rPr>
          <w:lang w:val="ru-RU"/>
        </w:rPr>
      </w:pPr>
      <w:r>
        <w:t>______________</w:t>
      </w:r>
    </w:p>
    <w:bookmarkEnd w:id="1"/>
    <w:sectPr w:rsidR="006F2B9F" w:rsidRPr="006F2B9F" w:rsidSect="001A1F24">
      <w:headerReference w:type="default" r:id="rId26"/>
      <w:footerReference w:type="first" r:id="rId2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D4861CA" w:rsidR="003E38F2" w:rsidRDefault="00982411" w:rsidP="00414B3C">
    <w:pPr>
      <w:pStyle w:val="Header"/>
      <w:rPr>
        <w:lang w:val="fr-CH"/>
      </w:rPr>
    </w:pPr>
    <w:r>
      <w:rPr>
        <w:lang w:val="ru-RU"/>
      </w:rPr>
      <w:t xml:space="preserve">Циркуляр </w:t>
    </w:r>
    <w:r w:rsidR="006F2B9F">
      <w:rPr>
        <w:lang w:val="ru-RU"/>
      </w:rPr>
      <w:t>67</w:t>
    </w:r>
    <w:r>
      <w:rPr>
        <w:lang w:val="ru-RU"/>
      </w:rPr>
      <w:t xml:space="preserve"> БСЭ</w:t>
    </w:r>
  </w:p>
  <w:p w14:paraId="6E598CBE" w14:textId="77777777" w:rsidR="00944448" w:rsidRDefault="00944448" w:rsidP="00414B3C">
    <w:pPr>
      <w:pStyle w:val="Header"/>
      <w:rPr>
        <w:lang w:val="fr-CH"/>
      </w:rPr>
    </w:pPr>
  </w:p>
  <w:p w14:paraId="5243AC5F" w14:textId="77777777" w:rsidR="00944448" w:rsidRPr="00944448" w:rsidRDefault="00944448" w:rsidP="00414B3C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8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2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6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6"/>
  </w:num>
  <w:num w:numId="12" w16cid:durableId="534386655">
    <w:abstractNumId w:val="23"/>
  </w:num>
  <w:num w:numId="13" w16cid:durableId="259024582">
    <w:abstractNumId w:val="24"/>
  </w:num>
  <w:num w:numId="14" w16cid:durableId="68507006">
    <w:abstractNumId w:val="27"/>
  </w:num>
  <w:num w:numId="15" w16cid:durableId="1523322403">
    <w:abstractNumId w:val="26"/>
  </w:num>
  <w:num w:numId="16" w16cid:durableId="1341545519">
    <w:abstractNumId w:val="12"/>
  </w:num>
  <w:num w:numId="17" w16cid:durableId="663900088">
    <w:abstractNumId w:val="10"/>
  </w:num>
  <w:num w:numId="18" w16cid:durableId="1883980613">
    <w:abstractNumId w:val="25"/>
  </w:num>
  <w:num w:numId="19" w16cid:durableId="1523931048">
    <w:abstractNumId w:val="30"/>
  </w:num>
  <w:num w:numId="20" w16cid:durableId="496574885">
    <w:abstractNumId w:val="15"/>
  </w:num>
  <w:num w:numId="21" w16cid:durableId="241914137">
    <w:abstractNumId w:val="22"/>
  </w:num>
  <w:num w:numId="22" w16cid:durableId="725489192">
    <w:abstractNumId w:val="21"/>
  </w:num>
  <w:num w:numId="23" w16cid:durableId="1985118205">
    <w:abstractNumId w:val="20"/>
  </w:num>
  <w:num w:numId="24" w16cid:durableId="2083986707">
    <w:abstractNumId w:val="18"/>
  </w:num>
  <w:num w:numId="25" w16cid:durableId="1505509332">
    <w:abstractNumId w:val="13"/>
  </w:num>
  <w:num w:numId="26" w16cid:durableId="150218594">
    <w:abstractNumId w:val="17"/>
  </w:num>
  <w:num w:numId="27" w16cid:durableId="942616608">
    <w:abstractNumId w:val="29"/>
  </w:num>
  <w:num w:numId="28" w16cid:durableId="334769545">
    <w:abstractNumId w:val="19"/>
  </w:num>
  <w:num w:numId="29" w16cid:durableId="1559976025">
    <w:abstractNumId w:val="28"/>
  </w:num>
  <w:num w:numId="30" w16cid:durableId="528105089">
    <w:abstractNumId w:val="14"/>
  </w:num>
  <w:num w:numId="31" w16cid:durableId="1677657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3D58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1FD2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1A94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B63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2B9F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6E8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15A2A"/>
    <w:rsid w:val="008209FF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75C72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4448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0791E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5B01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链ïÈ1,õ±??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T-REG-LIV.1-2024" TargetMode="External"/><Relationship Id="rId18" Type="http://schemas.openxmlformats.org/officeDocument/2006/relationships/hyperlink" Target="mailto:https://www.itu.int/myworkspace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tsbjcgiotsec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jcgiotsec@itu.int" TargetMode="External"/><Relationship Id="rId17" Type="http://schemas.openxmlformats.org/officeDocument/2006/relationships/hyperlink" Target="mailto:https://www.itu.int/net4/iwm/?p0=0&amp;p11=ITU&amp;p12=ITU-SEP-ITU-T-SEP-Other%20Groups-SEP-jcgiotsec&amp;p21=ITU&amp;p22=ITU" TargetMode="External"/><Relationship Id="rId25" Type="http://schemas.openxmlformats.org/officeDocument/2006/relationships/hyperlink" Target="mailto:jcgiotsec@lists.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cgiotsec@lists.itu.int" TargetMode="External"/><Relationship Id="rId20" Type="http://schemas.openxmlformats.org/officeDocument/2006/relationships/hyperlink" Target="mailto:https://www.itu.int/myworkspac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cgiotsec@lists.itu.i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tranet.itu.int/sites/itu-t/jcg/iotsec" TargetMode="External"/><Relationship Id="rId23" Type="http://schemas.openxmlformats.org/officeDocument/2006/relationships/hyperlink" Target="mailto:https://www.itu.int/md/T25-TSAG-R-0001/e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https://extranet.itu.int/sites/itu-t/jcg/trust/input/JCG-Trust-I-00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jcg/iotsec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7215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2025-09-09T07:07:00Z</dcterms:created>
  <dcterms:modified xsi:type="dcterms:W3CDTF">2025-09-09T07:07:00Z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