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279"/>
        <w:gridCol w:w="3405"/>
        <w:gridCol w:w="2404"/>
        <w:gridCol w:w="708"/>
        <w:gridCol w:w="2131"/>
      </w:tblGrid>
      <w:tr w:rsidR="002C3E7B" w:rsidRPr="003D69B8" w14:paraId="1B7769E4" w14:textId="77777777" w:rsidTr="00C62024">
        <w:trPr>
          <w:cantSplit/>
          <w:trHeight w:val="15"/>
        </w:trPr>
        <w:tc>
          <w:tcPr>
            <w:tcW w:w="1417" w:type="dxa"/>
            <w:gridSpan w:val="2"/>
            <w:vAlign w:val="center"/>
          </w:tcPr>
          <w:p w14:paraId="7B413311" w14:textId="77777777" w:rsidR="002C3E7B" w:rsidRPr="003D69B8" w:rsidRDefault="000A402E" w:rsidP="00424642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bookmarkStart w:id="0" w:name="StartTyping_E"/>
            <w:bookmarkEnd w:id="0"/>
            <w:r w:rsidRPr="003D69B8">
              <w:rPr>
                <w:noProof/>
              </w:rPr>
              <w:drawing>
                <wp:inline distT="0" distB="0" distL="0" distR="0" wp14:anchorId="073C88FB" wp14:editId="385FAAE0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7" w:type="dxa"/>
            <w:gridSpan w:val="3"/>
            <w:vAlign w:val="center"/>
          </w:tcPr>
          <w:p w14:paraId="0F5105E5" w14:textId="0C0B909E" w:rsidR="002C3E7B" w:rsidRPr="003D69B8" w:rsidRDefault="00CC327E" w:rsidP="00424642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325BD944" w14:textId="2DCDDF8C" w:rsidR="002C3E7B" w:rsidRPr="003D69B8" w:rsidRDefault="00CC327E" w:rsidP="00424642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131" w:type="dxa"/>
            <w:vAlign w:val="center"/>
          </w:tcPr>
          <w:p w14:paraId="08AACC97" w14:textId="77777777" w:rsidR="002C3E7B" w:rsidRPr="003D69B8" w:rsidRDefault="002C3E7B" w:rsidP="00424642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0305E1" w:rsidRPr="003D69B8" w14:paraId="25B0E3D3" w14:textId="77777777" w:rsidTr="00C62024">
        <w:trPr>
          <w:cantSplit/>
          <w:trHeight w:val="273"/>
        </w:trPr>
        <w:tc>
          <w:tcPr>
            <w:tcW w:w="4822" w:type="dxa"/>
            <w:gridSpan w:val="3"/>
            <w:vAlign w:val="center"/>
          </w:tcPr>
          <w:p w14:paraId="4F2609AC" w14:textId="77777777" w:rsidR="000305E1" w:rsidRPr="003D69B8" w:rsidRDefault="000305E1" w:rsidP="00424642">
            <w:pPr>
              <w:pStyle w:val="Tabletext"/>
              <w:jc w:val="right"/>
              <w:rPr>
                <w:rFonts w:cstheme="minorHAnsi"/>
                <w:szCs w:val="22"/>
                <w:lang w:eastAsia="zh-CN"/>
              </w:rPr>
            </w:pPr>
          </w:p>
        </w:tc>
        <w:tc>
          <w:tcPr>
            <w:tcW w:w="5243" w:type="dxa"/>
            <w:gridSpan w:val="3"/>
            <w:vAlign w:val="center"/>
          </w:tcPr>
          <w:p w14:paraId="014DEE05" w14:textId="52C4CA38" w:rsidR="000305E1" w:rsidRPr="003D69B8" w:rsidRDefault="00CC327E" w:rsidP="00424642">
            <w:pPr>
              <w:pStyle w:val="Tabletext"/>
              <w:spacing w:before="240" w:after="120"/>
              <w:ind w:firstLine="48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202</w:t>
            </w:r>
            <w:r w:rsidR="00666DD6">
              <w:rPr>
                <w:rFonts w:cstheme="minorHAnsi" w:hint="eastAsia"/>
                <w:szCs w:val="22"/>
                <w:lang w:eastAsia="zh-CN"/>
              </w:rPr>
              <w:t>5</w:t>
            </w:r>
            <w:r>
              <w:rPr>
                <w:rFonts w:cstheme="minorHAnsi" w:hint="eastAsia"/>
                <w:szCs w:val="22"/>
                <w:lang w:eastAsia="zh-CN"/>
              </w:rPr>
              <w:t>年</w:t>
            </w:r>
            <w:r w:rsidR="00CC13EB">
              <w:rPr>
                <w:rFonts w:cstheme="minorHAnsi" w:hint="eastAsia"/>
                <w:szCs w:val="22"/>
                <w:lang w:eastAsia="zh-CN"/>
              </w:rPr>
              <w:t>8</w:t>
            </w:r>
            <w:r>
              <w:rPr>
                <w:rFonts w:cstheme="minorHAnsi" w:hint="eastAsia"/>
                <w:szCs w:val="22"/>
                <w:lang w:eastAsia="zh-CN"/>
              </w:rPr>
              <w:t>月</w:t>
            </w:r>
            <w:r w:rsidR="00CC13EB">
              <w:rPr>
                <w:rFonts w:cstheme="minorHAnsi" w:hint="eastAsia"/>
                <w:szCs w:val="22"/>
                <w:lang w:eastAsia="zh-CN"/>
              </w:rPr>
              <w:t>6</w:t>
            </w:r>
            <w:r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38260B" w:rsidRPr="003D69B8" w14:paraId="71AA0546" w14:textId="77777777" w:rsidTr="00C62024">
        <w:trPr>
          <w:cantSplit/>
          <w:trHeight w:val="746"/>
        </w:trPr>
        <w:tc>
          <w:tcPr>
            <w:tcW w:w="1138" w:type="dxa"/>
          </w:tcPr>
          <w:p w14:paraId="0E20DD5D" w14:textId="312634C3" w:rsidR="0038260B" w:rsidRPr="006B14CE" w:rsidRDefault="00CC327E" w:rsidP="00424642">
            <w:pPr>
              <w:pStyle w:val="Tabletext"/>
              <w:rPr>
                <w:rFonts w:cstheme="minorHAnsi"/>
                <w:b/>
                <w:bCs/>
                <w:szCs w:val="22"/>
              </w:rPr>
            </w:pPr>
            <w:bookmarkStart w:id="1" w:name="Adress_E" w:colFirst="2" w:colLast="2"/>
            <w:r w:rsidRPr="006B14CE">
              <w:rPr>
                <w:rFonts w:cstheme="minorHAnsi" w:hint="eastAsia"/>
                <w:b/>
                <w:bCs/>
                <w:szCs w:val="22"/>
              </w:rPr>
              <w:t>文号：</w:t>
            </w:r>
          </w:p>
        </w:tc>
        <w:tc>
          <w:tcPr>
            <w:tcW w:w="3684" w:type="dxa"/>
            <w:gridSpan w:val="2"/>
          </w:tcPr>
          <w:p w14:paraId="1DD8F13F" w14:textId="7071A56D" w:rsidR="0038260B" w:rsidRPr="003D69B8" w:rsidRDefault="00CC327E" w:rsidP="001B7752">
            <w:pPr>
              <w:pStyle w:val="Tabletext"/>
              <w:ind w:firstLine="137"/>
              <w:rPr>
                <w:rFonts w:cstheme="minorHAnsi"/>
                <w:b/>
                <w:szCs w:val="22"/>
                <w:lang w:eastAsia="zh-CN"/>
              </w:rPr>
            </w:pP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电信标准化局第</w:t>
            </w:r>
            <w:r w:rsidR="00CC13EB">
              <w:rPr>
                <w:rFonts w:cstheme="minorHAnsi" w:hint="eastAsia"/>
                <w:b/>
                <w:szCs w:val="22"/>
                <w:lang w:eastAsia="zh-CN"/>
              </w:rPr>
              <w:t>67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号</w:t>
            </w:r>
            <w:r w:rsidR="00666DD6">
              <w:rPr>
                <w:rFonts w:cstheme="minorHAnsi" w:hint="eastAsia"/>
                <w:b/>
                <w:szCs w:val="22"/>
                <w:lang w:eastAsia="zh-CN"/>
              </w:rPr>
              <w:t>通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函</w:t>
            </w:r>
          </w:p>
          <w:p w14:paraId="26ABBF6A" w14:textId="2C2547FB" w:rsidR="00C87A03" w:rsidRPr="006B14CE" w:rsidRDefault="00CC13EB" w:rsidP="001B7752">
            <w:pPr>
              <w:pStyle w:val="Tabletext"/>
              <w:ind w:firstLine="137"/>
              <w:rPr>
                <w:rFonts w:cstheme="minorHAnsi"/>
                <w:b/>
                <w:bCs/>
                <w:szCs w:val="22"/>
                <w:lang w:eastAsia="zh-CN"/>
              </w:rPr>
            </w:pPr>
            <w:r w:rsidRPr="006B14CE">
              <w:rPr>
                <w:rFonts w:cstheme="minorHAnsi" w:hint="eastAsia"/>
                <w:b/>
                <w:bCs/>
                <w:szCs w:val="22"/>
                <w:lang w:eastAsia="zh-CN"/>
              </w:rPr>
              <w:t>CB</w:t>
            </w:r>
          </w:p>
        </w:tc>
        <w:tc>
          <w:tcPr>
            <w:tcW w:w="5243" w:type="dxa"/>
            <w:gridSpan w:val="3"/>
            <w:vMerge w:val="restart"/>
          </w:tcPr>
          <w:p w14:paraId="6AEA8188" w14:textId="77777777" w:rsidR="00666DD6" w:rsidRPr="00147EE9" w:rsidRDefault="00666DD6" w:rsidP="0042464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62"/>
              </w:tabs>
              <w:spacing w:before="0"/>
              <w:ind w:left="283" w:hanging="278"/>
              <w:rPr>
                <w:rFonts w:cstheme="minorHAnsi"/>
                <w:szCs w:val="22"/>
                <w:lang w:eastAsia="zh-CN"/>
              </w:rPr>
            </w:pPr>
            <w:r w:rsidRPr="00147EE9">
              <w:rPr>
                <w:b/>
                <w:bCs/>
                <w:szCs w:val="22"/>
                <w:lang w:val="zh-CN" w:eastAsia="zh-CN"/>
              </w:rPr>
              <w:t>致：</w:t>
            </w:r>
          </w:p>
          <w:p w14:paraId="41781D31" w14:textId="241827DB" w:rsidR="00666DD6" w:rsidRDefault="00666DD6" w:rsidP="00424642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国际电联各成员国主管部门；</w:t>
            </w:r>
          </w:p>
          <w:p w14:paraId="7E2B4FBF" w14:textId="2F978F4C" w:rsidR="00CC13EB" w:rsidRPr="00147EE9" w:rsidRDefault="00CC13EB" w:rsidP="00424642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892532">
              <w:rPr>
                <w:rFonts w:cstheme="minorHAnsi"/>
                <w:szCs w:val="22"/>
                <w:lang w:eastAsia="zh-CN"/>
              </w:rPr>
              <w:t>ITU</w:t>
            </w:r>
            <w:r w:rsidRPr="00A57F24">
              <w:rPr>
                <w:szCs w:val="22"/>
                <w:lang w:val="zh-CN" w:eastAsia="zh-CN"/>
              </w:rPr>
              <w:t>-T</w:t>
            </w:r>
            <w:r w:rsidRPr="00A57F24">
              <w:rPr>
                <w:szCs w:val="22"/>
                <w:lang w:val="zh-CN" w:eastAsia="zh-CN"/>
              </w:rPr>
              <w:t>部门成员</w:t>
            </w:r>
            <w:r w:rsidRPr="00A57F24">
              <w:rPr>
                <w:rFonts w:hint="eastAsia"/>
                <w:szCs w:val="22"/>
                <w:lang w:val="zh-CN" w:eastAsia="zh-CN"/>
              </w:rPr>
              <w:t>；</w:t>
            </w:r>
          </w:p>
          <w:p w14:paraId="3804B219" w14:textId="77777777" w:rsidR="00666DD6" w:rsidRDefault="00666DD6" w:rsidP="00424642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ab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巴勒斯坦国（第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99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号决议（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2018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年，迪拜，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br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修订版））；</w:t>
            </w:r>
          </w:p>
          <w:p w14:paraId="483EE23C" w14:textId="38C7AF39" w:rsidR="00CC13EB" w:rsidRDefault="00CC13EB" w:rsidP="00424642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73"/>
              <w:rPr>
                <w:szCs w:val="22"/>
                <w:lang w:val="zh-CN"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CC13EB">
              <w:rPr>
                <w:rFonts w:cstheme="minorHAnsi" w:hint="eastAsia"/>
                <w:szCs w:val="22"/>
                <w:lang w:eastAsia="zh-CN"/>
              </w:rPr>
              <w:t>ITU-T</w:t>
            </w:r>
            <w:r w:rsidRPr="00CC13EB">
              <w:rPr>
                <w:rFonts w:cstheme="minorHAnsi" w:hint="eastAsia"/>
                <w:szCs w:val="22"/>
                <w:lang w:eastAsia="zh-CN"/>
              </w:rPr>
              <w:t>部门准成员</w:t>
            </w:r>
            <w:r w:rsidRPr="00A57F24">
              <w:rPr>
                <w:rFonts w:hint="eastAsia"/>
                <w:szCs w:val="22"/>
                <w:lang w:val="zh-CN" w:eastAsia="zh-CN"/>
              </w:rPr>
              <w:t>；</w:t>
            </w:r>
          </w:p>
          <w:p w14:paraId="3072AAC4" w14:textId="22DFC42B" w:rsidR="00CC13EB" w:rsidRPr="000430FF" w:rsidRDefault="00CC13EB" w:rsidP="00424642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73"/>
              <w:rPr>
                <w:rFonts w:eastAsiaTheme="minorEastAsia" w:cs="Calibr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892532">
              <w:rPr>
                <w:rFonts w:cstheme="minorHAnsi"/>
                <w:szCs w:val="22"/>
                <w:lang w:eastAsia="zh-CN"/>
              </w:rPr>
              <w:t>国际</w:t>
            </w:r>
            <w:r w:rsidRPr="00A57F24">
              <w:rPr>
                <w:szCs w:val="22"/>
                <w:lang w:val="zh-CN" w:eastAsia="zh-CN"/>
              </w:rPr>
              <w:t>电联学术成员</w:t>
            </w:r>
          </w:p>
          <w:p w14:paraId="273145FF" w14:textId="77777777" w:rsidR="00666DD6" w:rsidRPr="00A57F24" w:rsidRDefault="00666DD6" w:rsidP="00424642">
            <w:pPr>
              <w:pStyle w:val="Tabletext"/>
              <w:ind w:left="283" w:hanging="283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b/>
                <w:bCs/>
                <w:szCs w:val="22"/>
                <w:lang w:val="zh-CN" w:eastAsia="zh-CN"/>
              </w:rPr>
              <w:t>抄送：</w:t>
            </w:r>
          </w:p>
          <w:p w14:paraId="74BB637F" w14:textId="2BDC68F4" w:rsidR="00666DD6" w:rsidRPr="00A57F24" w:rsidRDefault="00666DD6" w:rsidP="00424642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50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  <w:t>ITU</w:t>
            </w:r>
            <w:r w:rsidRPr="00A57F24">
              <w:rPr>
                <w:szCs w:val="22"/>
                <w:lang w:val="zh-CN" w:eastAsia="zh-CN"/>
              </w:rPr>
              <w:t>-T</w:t>
            </w:r>
            <w:r w:rsidRPr="00A57F24">
              <w:rPr>
                <w:szCs w:val="22"/>
                <w:lang w:val="zh-CN" w:eastAsia="zh-CN"/>
              </w:rPr>
              <w:t>研究组正副主席；</w:t>
            </w:r>
          </w:p>
          <w:p w14:paraId="53E4F0A7" w14:textId="77777777" w:rsidR="00666DD6" w:rsidRPr="00A57F24" w:rsidRDefault="00666DD6" w:rsidP="00424642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szCs w:val="22"/>
                <w:lang w:val="zh-CN" w:eastAsia="zh-CN"/>
              </w:rPr>
              <w:t>电信</w:t>
            </w:r>
            <w:r w:rsidRPr="00A57F24">
              <w:rPr>
                <w:rFonts w:cstheme="minorHAnsi"/>
                <w:szCs w:val="22"/>
                <w:lang w:eastAsia="zh-CN"/>
              </w:rPr>
              <w:t>发展</w:t>
            </w:r>
            <w:r w:rsidRPr="00A57F24">
              <w:rPr>
                <w:szCs w:val="22"/>
                <w:lang w:val="zh-CN" w:eastAsia="zh-CN"/>
              </w:rPr>
              <w:t>局主任；</w:t>
            </w:r>
          </w:p>
          <w:p w14:paraId="73E0061A" w14:textId="77777777" w:rsidR="0038260B" w:rsidRDefault="00666DD6" w:rsidP="00424642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szCs w:val="22"/>
                <w:lang w:val="zh-CN"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rFonts w:cstheme="minorHAnsi"/>
                <w:szCs w:val="22"/>
                <w:lang w:eastAsia="zh-CN"/>
              </w:rPr>
              <w:t>无线电通信</w:t>
            </w:r>
            <w:r w:rsidRPr="00A57F24">
              <w:rPr>
                <w:szCs w:val="22"/>
                <w:lang w:val="zh-CN" w:eastAsia="zh-CN"/>
              </w:rPr>
              <w:t>局主任</w:t>
            </w:r>
            <w:r w:rsidR="00CC13EB">
              <w:rPr>
                <w:rFonts w:hint="eastAsia"/>
                <w:szCs w:val="22"/>
                <w:lang w:val="zh-CN" w:eastAsia="zh-CN"/>
              </w:rPr>
              <w:t>；</w:t>
            </w:r>
          </w:p>
          <w:p w14:paraId="33CA4446" w14:textId="5F1DDE45" w:rsidR="00CC13EB" w:rsidRPr="007B10DD" w:rsidRDefault="00CC13EB" w:rsidP="00F037EF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360"/>
              <w:ind w:left="430" w:hanging="336"/>
              <w:rPr>
                <w:szCs w:val="22"/>
                <w:lang w:val="zh-CN"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>
              <w:rPr>
                <w:rFonts w:hint="eastAsia"/>
                <w:szCs w:val="22"/>
                <w:lang w:val="zh-CN" w:eastAsia="zh-CN"/>
              </w:rPr>
              <w:t>国际电联各区域代表处主任</w:t>
            </w:r>
          </w:p>
        </w:tc>
      </w:tr>
      <w:bookmarkEnd w:id="1"/>
      <w:tr w:rsidR="002169E9" w:rsidRPr="003D69B8" w14:paraId="2419CB4B" w14:textId="77777777" w:rsidTr="00C62024">
        <w:trPr>
          <w:cantSplit/>
          <w:trHeight w:val="221"/>
        </w:trPr>
        <w:tc>
          <w:tcPr>
            <w:tcW w:w="1138" w:type="dxa"/>
          </w:tcPr>
          <w:p w14:paraId="22993216" w14:textId="6F40941A" w:rsidR="002169E9" w:rsidRPr="003D69B8" w:rsidRDefault="00CC327E" w:rsidP="00424642">
            <w:pPr>
              <w:pStyle w:val="Tabletext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电话：</w:t>
            </w:r>
          </w:p>
        </w:tc>
        <w:tc>
          <w:tcPr>
            <w:tcW w:w="3684" w:type="dxa"/>
            <w:gridSpan w:val="2"/>
          </w:tcPr>
          <w:p w14:paraId="6A233FF2" w14:textId="6FAF6C33" w:rsidR="00255CEA" w:rsidRPr="00983374" w:rsidRDefault="002169E9" w:rsidP="001B7752">
            <w:pPr>
              <w:pStyle w:val="Tabletext"/>
              <w:ind w:firstLine="137"/>
              <w:rPr>
                <w:lang w:eastAsia="zh-CN"/>
              </w:rPr>
            </w:pPr>
            <w:r w:rsidRPr="00EC3E05">
              <w:rPr>
                <w:rFonts w:cstheme="minorHAnsi"/>
                <w:szCs w:val="22"/>
              </w:rPr>
              <w:t xml:space="preserve">+41 22 730 </w:t>
            </w:r>
            <w:r w:rsidRPr="00EC3E05">
              <w:t>6</w:t>
            </w:r>
            <w:r w:rsidR="00CC13EB">
              <w:rPr>
                <w:rFonts w:hint="eastAsia"/>
                <w:lang w:eastAsia="zh-CN"/>
              </w:rPr>
              <w:t>301</w:t>
            </w:r>
          </w:p>
        </w:tc>
        <w:tc>
          <w:tcPr>
            <w:tcW w:w="5243" w:type="dxa"/>
            <w:gridSpan w:val="3"/>
            <w:vMerge/>
          </w:tcPr>
          <w:p w14:paraId="65590B77" w14:textId="77777777" w:rsidR="002169E9" w:rsidRPr="003D69B8" w:rsidRDefault="002169E9" w:rsidP="00424642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2169E9" w:rsidRPr="003D69B8" w14:paraId="029CC34E" w14:textId="77777777" w:rsidTr="00C62024">
        <w:trPr>
          <w:cantSplit/>
          <w:trHeight w:val="282"/>
        </w:trPr>
        <w:tc>
          <w:tcPr>
            <w:tcW w:w="1138" w:type="dxa"/>
          </w:tcPr>
          <w:p w14:paraId="0C98C7C7" w14:textId="3C6543B7" w:rsidR="002169E9" w:rsidRPr="003D69B8" w:rsidRDefault="00CC327E" w:rsidP="00424642">
            <w:pPr>
              <w:pStyle w:val="Tabletext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传真：</w:t>
            </w:r>
          </w:p>
        </w:tc>
        <w:tc>
          <w:tcPr>
            <w:tcW w:w="3684" w:type="dxa"/>
            <w:gridSpan w:val="2"/>
          </w:tcPr>
          <w:p w14:paraId="5C34D45D" w14:textId="73B9E52F" w:rsidR="002169E9" w:rsidRPr="003D69B8" w:rsidRDefault="002169E9" w:rsidP="001B7752">
            <w:pPr>
              <w:pStyle w:val="Tabletext"/>
              <w:ind w:firstLine="137"/>
              <w:rPr>
                <w:rFonts w:cstheme="minorHAnsi"/>
                <w:b/>
                <w:szCs w:val="22"/>
              </w:rPr>
            </w:pPr>
            <w:r w:rsidRPr="005D4153">
              <w:rPr>
                <w:rFonts w:cstheme="minorHAnsi"/>
                <w:szCs w:val="22"/>
              </w:rPr>
              <w:t>+41 22 730 5853</w:t>
            </w:r>
          </w:p>
        </w:tc>
        <w:tc>
          <w:tcPr>
            <w:tcW w:w="5243" w:type="dxa"/>
            <w:gridSpan w:val="3"/>
            <w:vMerge/>
          </w:tcPr>
          <w:p w14:paraId="71C3E107" w14:textId="77777777" w:rsidR="002169E9" w:rsidRPr="003D69B8" w:rsidRDefault="002169E9" w:rsidP="00424642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424642" w:rsidRPr="003D69B8" w14:paraId="23974B66" w14:textId="77777777" w:rsidTr="00C62024">
        <w:trPr>
          <w:cantSplit/>
          <w:trHeight w:val="2125"/>
        </w:trPr>
        <w:tc>
          <w:tcPr>
            <w:tcW w:w="1138" w:type="dxa"/>
          </w:tcPr>
          <w:p w14:paraId="58BD441D" w14:textId="5E13AA43" w:rsidR="00424642" w:rsidRPr="003D69B8" w:rsidRDefault="00424642" w:rsidP="00424642">
            <w:pPr>
              <w:pStyle w:val="Tabletext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电子邮件：</w:t>
            </w:r>
          </w:p>
        </w:tc>
        <w:tc>
          <w:tcPr>
            <w:tcW w:w="3684" w:type="dxa"/>
            <w:gridSpan w:val="2"/>
          </w:tcPr>
          <w:p w14:paraId="59D2CCD1" w14:textId="1C66DEB2" w:rsidR="00424642" w:rsidRPr="003D69B8" w:rsidRDefault="00424642" w:rsidP="001B7752">
            <w:pPr>
              <w:pStyle w:val="Tabletext"/>
              <w:ind w:firstLine="137"/>
              <w:rPr>
                <w:rFonts w:cstheme="minorHAnsi"/>
                <w:szCs w:val="22"/>
              </w:rPr>
            </w:pPr>
            <w:hyperlink r:id="rId12" w:history="1">
              <w:r w:rsidRPr="00667604">
                <w:rPr>
                  <w:rStyle w:val="Hyperlink"/>
                </w:rPr>
                <w:t>tsbjcgiotsec@itu.int</w:t>
              </w:r>
            </w:hyperlink>
          </w:p>
        </w:tc>
        <w:tc>
          <w:tcPr>
            <w:tcW w:w="5243" w:type="dxa"/>
            <w:gridSpan w:val="3"/>
            <w:vMerge/>
          </w:tcPr>
          <w:p w14:paraId="6FEAF3C9" w14:textId="6D0AFE83" w:rsidR="00424642" w:rsidRPr="003D69B8" w:rsidRDefault="00424642" w:rsidP="00424642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951309" w:rsidRPr="003D69B8" w14:paraId="3E9014C4" w14:textId="77777777" w:rsidTr="00C62024">
        <w:trPr>
          <w:cantSplit/>
          <w:trHeight w:val="340"/>
        </w:trPr>
        <w:tc>
          <w:tcPr>
            <w:tcW w:w="1138" w:type="dxa"/>
          </w:tcPr>
          <w:p w14:paraId="3AF4BAA3" w14:textId="688C0E82" w:rsidR="00951309" w:rsidRPr="00015E14" w:rsidRDefault="00CC327E" w:rsidP="00424642">
            <w:pPr>
              <w:pStyle w:val="Tabletext"/>
              <w:spacing w:before="120" w:after="240"/>
              <w:rPr>
                <w:rFonts w:cstheme="minorHAnsi"/>
                <w:b/>
                <w:bCs/>
                <w:szCs w:val="22"/>
              </w:rPr>
            </w:pPr>
            <w:r w:rsidRPr="00015E14">
              <w:rPr>
                <w:rFonts w:cstheme="minorHAnsi" w:hint="eastAsia"/>
                <w:b/>
                <w:bCs/>
                <w:szCs w:val="22"/>
              </w:rPr>
              <w:t>事由：</w:t>
            </w:r>
          </w:p>
        </w:tc>
        <w:tc>
          <w:tcPr>
            <w:tcW w:w="8927" w:type="dxa"/>
            <w:gridSpan w:val="5"/>
            <w:shd w:val="clear" w:color="auto" w:fill="auto"/>
          </w:tcPr>
          <w:p w14:paraId="59A8DF6C" w14:textId="3C6F0E9D" w:rsidR="004C17D9" w:rsidRPr="005F1929" w:rsidRDefault="00CC13EB" w:rsidP="00C62024">
            <w:pPr>
              <w:pStyle w:val="Tabletext"/>
              <w:spacing w:before="120" w:after="0"/>
              <w:ind w:left="137"/>
              <w:rPr>
                <w:rFonts w:cstheme="minorHAnsi"/>
                <w:b/>
                <w:bCs/>
                <w:szCs w:val="22"/>
                <w:lang w:eastAsia="zh-CN"/>
              </w:rPr>
            </w:pPr>
            <w:r w:rsidRPr="00CC13EB">
              <w:rPr>
                <w:rFonts w:cstheme="minorHAnsi" w:hint="eastAsia"/>
                <w:b/>
                <w:bCs/>
                <w:szCs w:val="22"/>
                <w:lang w:eastAsia="zh-CN"/>
              </w:rPr>
              <w:t>物联网安全联合信函通信组（</w:t>
            </w:r>
            <w:r w:rsidRPr="00CC13EB">
              <w:rPr>
                <w:rFonts w:cstheme="minorHAnsi" w:hint="eastAsia"/>
                <w:b/>
                <w:bCs/>
                <w:szCs w:val="22"/>
                <w:lang w:eastAsia="zh-CN"/>
              </w:rPr>
              <w:t>JCG-IoTSec</w:t>
            </w:r>
            <w:r w:rsidRPr="00CC13EB">
              <w:rPr>
                <w:rFonts w:cstheme="minorHAnsi" w:hint="eastAsia"/>
                <w:b/>
                <w:bCs/>
                <w:szCs w:val="22"/>
                <w:lang w:eastAsia="zh-CN"/>
              </w:rPr>
              <w:t>）</w:t>
            </w:r>
            <w:r w:rsidR="00C5399F">
              <w:rPr>
                <w:rFonts w:cstheme="minorHAnsi" w:hint="eastAsia"/>
                <w:b/>
                <w:bCs/>
                <w:szCs w:val="22"/>
                <w:lang w:eastAsia="zh-CN"/>
              </w:rPr>
              <w:t>的成立</w:t>
            </w:r>
            <w:r w:rsidRPr="00CC13EB">
              <w:rPr>
                <w:rFonts w:cstheme="minorHAnsi" w:hint="eastAsia"/>
                <w:b/>
                <w:bCs/>
                <w:szCs w:val="22"/>
                <w:lang w:eastAsia="zh-CN"/>
              </w:rPr>
              <w:t>及其第一次会议（</w:t>
            </w:r>
            <w:r w:rsidRPr="00CC13EB">
              <w:rPr>
                <w:rFonts w:cstheme="minorHAnsi" w:hint="eastAsia"/>
                <w:b/>
                <w:bCs/>
                <w:szCs w:val="22"/>
                <w:lang w:eastAsia="zh-CN"/>
              </w:rPr>
              <w:t>2025</w:t>
            </w:r>
            <w:r w:rsidRPr="00CC13EB">
              <w:rPr>
                <w:rFonts w:cstheme="minorHAnsi" w:hint="eastAsia"/>
                <w:b/>
                <w:bCs/>
                <w:szCs w:val="22"/>
                <w:lang w:eastAsia="zh-CN"/>
              </w:rPr>
              <w:t>年</w:t>
            </w:r>
            <w:r w:rsidRPr="00CC13EB">
              <w:rPr>
                <w:rFonts w:cstheme="minorHAnsi" w:hint="eastAsia"/>
                <w:b/>
                <w:bCs/>
                <w:szCs w:val="22"/>
                <w:lang w:eastAsia="zh-CN"/>
              </w:rPr>
              <w:t>9</w:t>
            </w:r>
            <w:r w:rsidRPr="00CC13EB">
              <w:rPr>
                <w:rFonts w:cstheme="minorHAnsi" w:hint="eastAsia"/>
                <w:b/>
                <w:bCs/>
                <w:szCs w:val="22"/>
                <w:lang w:eastAsia="zh-CN"/>
              </w:rPr>
              <w:t>月</w:t>
            </w:r>
            <w:r w:rsidRPr="00CC13EB">
              <w:rPr>
                <w:rFonts w:cstheme="minorHAnsi" w:hint="eastAsia"/>
                <w:b/>
                <w:bCs/>
                <w:szCs w:val="22"/>
                <w:lang w:eastAsia="zh-CN"/>
              </w:rPr>
              <w:t>17</w:t>
            </w:r>
            <w:r w:rsidRPr="00CC13EB">
              <w:rPr>
                <w:rFonts w:cstheme="minorHAnsi" w:hint="eastAsia"/>
                <w:b/>
                <w:bCs/>
                <w:szCs w:val="22"/>
                <w:lang w:eastAsia="zh-CN"/>
              </w:rPr>
              <w:t>日，</w:t>
            </w:r>
            <w:r w:rsidR="00831236">
              <w:rPr>
                <w:rFonts w:cstheme="minorHAnsi"/>
                <w:b/>
                <w:bCs/>
                <w:szCs w:val="22"/>
                <w:lang w:val="en-US" w:eastAsia="zh-CN"/>
              </w:rPr>
              <w:br/>
            </w:r>
            <w:r w:rsidRPr="00CC13EB">
              <w:rPr>
                <w:rFonts w:cstheme="minorHAnsi" w:hint="eastAsia"/>
                <w:b/>
                <w:bCs/>
                <w:szCs w:val="22"/>
                <w:lang w:eastAsia="zh-CN"/>
              </w:rPr>
              <w:t>日内瓦）</w:t>
            </w:r>
            <w:r w:rsidR="00C5399F">
              <w:rPr>
                <w:rFonts w:cstheme="minorHAnsi" w:hint="eastAsia"/>
                <w:b/>
                <w:bCs/>
                <w:szCs w:val="22"/>
                <w:lang w:eastAsia="zh-CN"/>
              </w:rPr>
              <w:t>的召开</w:t>
            </w:r>
          </w:p>
        </w:tc>
      </w:tr>
      <w:tr w:rsidR="004C17D9" w:rsidRPr="003D69B8" w14:paraId="40CAF5CA" w14:textId="77777777" w:rsidTr="00424642">
        <w:trPr>
          <w:cantSplit/>
          <w:trHeight w:val="340"/>
        </w:trPr>
        <w:tc>
          <w:tcPr>
            <w:tcW w:w="10065" w:type="dxa"/>
            <w:gridSpan w:val="6"/>
          </w:tcPr>
          <w:p w14:paraId="4DEFC30D" w14:textId="04CD60C5" w:rsidR="004C17D9" w:rsidRDefault="004C17D9" w:rsidP="00424642">
            <w:pPr>
              <w:pStyle w:val="Tabletext"/>
              <w:spacing w:before="120" w:after="240"/>
              <w:ind w:left="284" w:hanging="142"/>
              <w:rPr>
                <w:rFonts w:ascii="Calibri" w:hAnsi="Calibri"/>
                <w:szCs w:val="22"/>
                <w:lang w:eastAsia="zh-CN"/>
              </w:rPr>
            </w:pPr>
            <w:r w:rsidRPr="00BD2921">
              <w:rPr>
                <w:rFonts w:ascii="Calibri" w:hAnsi="Calibri" w:hint="eastAsia"/>
                <w:szCs w:val="22"/>
                <w:lang w:eastAsia="zh-CN"/>
              </w:rPr>
              <w:t>尊敬的先生</w:t>
            </w:r>
            <w:r w:rsidRPr="00BD2921">
              <w:rPr>
                <w:rFonts w:ascii="Calibri" w:hAnsi="Calibri" w:hint="eastAsia"/>
                <w:szCs w:val="22"/>
                <w:lang w:eastAsia="zh-CN"/>
              </w:rPr>
              <w:t>/</w:t>
            </w:r>
            <w:r w:rsidRPr="00BD2921">
              <w:rPr>
                <w:rFonts w:ascii="Calibri" w:hAnsi="Calibri" w:hint="eastAsia"/>
                <w:szCs w:val="22"/>
                <w:lang w:eastAsia="zh-CN"/>
              </w:rPr>
              <w:t>女士：</w:t>
            </w:r>
          </w:p>
          <w:p w14:paraId="268A20E0" w14:textId="1FAE4454" w:rsidR="003C2358" w:rsidRDefault="003C2358" w:rsidP="00424642">
            <w:pPr>
              <w:tabs>
                <w:tab w:val="clear" w:pos="794"/>
                <w:tab w:val="left" w:pos="851"/>
              </w:tabs>
              <w:ind w:left="142"/>
              <w:rPr>
                <w:rFonts w:ascii="Calibri" w:hAnsi="Calibri"/>
                <w:lang w:val="zh-CN" w:eastAsia="zh-CN"/>
              </w:rPr>
            </w:pPr>
            <w:r>
              <w:rPr>
                <w:rFonts w:ascii="Calibri" w:hAnsi="Calibri" w:hint="eastAsia"/>
                <w:lang w:val="zh-CN" w:eastAsia="zh-CN"/>
              </w:rPr>
              <w:t>1</w:t>
            </w:r>
            <w:r>
              <w:rPr>
                <w:rFonts w:ascii="Calibri" w:hAnsi="Calibri"/>
                <w:lang w:val="zh-CN" w:eastAsia="zh-CN"/>
              </w:rPr>
              <w:tab/>
            </w:r>
            <w:r w:rsidRPr="004C17D9">
              <w:rPr>
                <w:rFonts w:ascii="Calibri" w:hAnsi="Calibri" w:hint="eastAsia"/>
                <w:lang w:val="zh-CN" w:eastAsia="zh-CN"/>
              </w:rPr>
              <w:t>根据国际电信联盟</w:t>
            </w:r>
            <w:r w:rsidR="00E54C56">
              <w:rPr>
                <w:rFonts w:ascii="Calibri" w:hAnsi="Calibri" w:hint="eastAsia"/>
                <w:lang w:val="zh-CN" w:eastAsia="zh-CN"/>
              </w:rPr>
              <w:t>（国际电联）</w:t>
            </w:r>
            <w:r w:rsidRPr="004C17D9">
              <w:rPr>
                <w:rFonts w:ascii="Calibri" w:hAnsi="Calibri" w:hint="eastAsia"/>
                <w:lang w:val="zh-CN" w:eastAsia="zh-CN"/>
              </w:rPr>
              <w:t>电信标准化顾问组（</w:t>
            </w:r>
            <w:r w:rsidRPr="004C17D9">
              <w:rPr>
                <w:rFonts w:ascii="Calibri" w:hAnsi="Calibri" w:hint="eastAsia"/>
                <w:lang w:val="zh-CN" w:eastAsia="zh-CN"/>
              </w:rPr>
              <w:t>TSAG</w:t>
            </w:r>
            <w:r w:rsidRPr="004C17D9">
              <w:rPr>
                <w:rFonts w:ascii="Calibri" w:hAnsi="Calibri" w:hint="eastAsia"/>
                <w:lang w:val="zh-CN" w:eastAsia="zh-CN"/>
              </w:rPr>
              <w:t>）在</w:t>
            </w:r>
            <w:r w:rsidRPr="004C17D9">
              <w:rPr>
                <w:rFonts w:ascii="Calibri" w:hAnsi="Calibri" w:hint="eastAsia"/>
                <w:lang w:val="zh-CN" w:eastAsia="zh-CN"/>
              </w:rPr>
              <w:t>2025</w:t>
            </w:r>
            <w:r w:rsidRPr="004C17D9">
              <w:rPr>
                <w:rFonts w:ascii="Calibri" w:hAnsi="Calibri" w:hint="eastAsia"/>
                <w:lang w:val="zh-CN" w:eastAsia="zh-CN"/>
              </w:rPr>
              <w:t>年</w:t>
            </w:r>
            <w:r w:rsidRPr="004C17D9">
              <w:rPr>
                <w:rFonts w:ascii="Calibri" w:hAnsi="Calibri" w:hint="eastAsia"/>
                <w:lang w:val="zh-CN" w:eastAsia="zh-CN"/>
              </w:rPr>
              <w:t>5</w:t>
            </w:r>
            <w:r w:rsidRPr="004C17D9">
              <w:rPr>
                <w:rFonts w:ascii="Calibri" w:hAnsi="Calibri" w:hint="eastAsia"/>
                <w:lang w:val="zh-CN" w:eastAsia="zh-CN"/>
              </w:rPr>
              <w:t>月</w:t>
            </w:r>
            <w:r w:rsidRPr="004C17D9">
              <w:rPr>
                <w:rFonts w:ascii="Calibri" w:hAnsi="Calibri" w:hint="eastAsia"/>
                <w:lang w:val="zh-CN" w:eastAsia="zh-CN"/>
              </w:rPr>
              <w:t>26</w:t>
            </w:r>
            <w:r w:rsidRPr="004C17D9">
              <w:rPr>
                <w:rFonts w:ascii="Calibri" w:hAnsi="Calibri" w:hint="eastAsia"/>
                <w:lang w:val="zh-CN" w:eastAsia="zh-CN"/>
              </w:rPr>
              <w:t>至</w:t>
            </w:r>
            <w:r w:rsidRPr="004C17D9">
              <w:rPr>
                <w:rFonts w:ascii="Calibri" w:hAnsi="Calibri" w:hint="eastAsia"/>
                <w:lang w:val="zh-CN" w:eastAsia="zh-CN"/>
              </w:rPr>
              <w:t>30</w:t>
            </w:r>
            <w:r w:rsidRPr="004C17D9">
              <w:rPr>
                <w:rFonts w:ascii="Calibri" w:hAnsi="Calibri" w:hint="eastAsia"/>
                <w:lang w:val="zh-CN" w:eastAsia="zh-CN"/>
              </w:rPr>
              <w:t>日举行的会议上达成的一致意见，我很高兴地宣布物联网安全联合信函通信组（</w:t>
            </w:r>
            <w:r w:rsidRPr="004C17D9">
              <w:rPr>
                <w:rFonts w:ascii="Calibri" w:hAnsi="Calibri" w:hint="eastAsia"/>
                <w:lang w:val="zh-CN" w:eastAsia="zh-CN"/>
              </w:rPr>
              <w:t>JCG-IoTSec</w:t>
            </w:r>
            <w:r w:rsidRPr="004C17D9">
              <w:rPr>
                <w:rFonts w:ascii="Calibri" w:hAnsi="Calibri" w:hint="eastAsia"/>
                <w:lang w:val="zh-CN" w:eastAsia="zh-CN"/>
              </w:rPr>
              <w:t>）</w:t>
            </w:r>
            <w:r w:rsidR="003224C7">
              <w:rPr>
                <w:rFonts w:ascii="Calibri" w:hAnsi="Calibri" w:hint="eastAsia"/>
                <w:lang w:val="zh-CN" w:eastAsia="zh-CN"/>
              </w:rPr>
              <w:t>的成立</w:t>
            </w:r>
            <w:r w:rsidRPr="004C17D9">
              <w:rPr>
                <w:rFonts w:ascii="Calibri" w:hAnsi="Calibri" w:hint="eastAsia"/>
                <w:lang w:val="zh-CN" w:eastAsia="zh-CN"/>
              </w:rPr>
              <w:t>。本函还提供了有关为其运行而</w:t>
            </w:r>
            <w:r>
              <w:rPr>
                <w:rFonts w:ascii="Calibri" w:hAnsi="Calibri" w:hint="eastAsia"/>
                <w:lang w:val="zh-CN" w:eastAsia="zh-CN"/>
              </w:rPr>
              <w:t>设立</w:t>
            </w:r>
            <w:r w:rsidRPr="004C17D9">
              <w:rPr>
                <w:rFonts w:ascii="Calibri" w:hAnsi="Calibri" w:hint="eastAsia"/>
                <w:lang w:val="zh-CN" w:eastAsia="zh-CN"/>
              </w:rPr>
              <w:t>设施</w:t>
            </w:r>
            <w:r w:rsidR="00DA3869">
              <w:rPr>
                <w:rFonts w:ascii="Calibri" w:hAnsi="Calibri" w:hint="eastAsia"/>
                <w:lang w:val="zh-CN" w:eastAsia="zh-CN"/>
              </w:rPr>
              <w:t>的</w:t>
            </w:r>
            <w:r w:rsidRPr="004C17D9">
              <w:rPr>
                <w:rFonts w:ascii="Calibri" w:hAnsi="Calibri" w:hint="eastAsia"/>
                <w:lang w:val="zh-CN" w:eastAsia="zh-CN"/>
              </w:rPr>
              <w:t>信息以及其第一次会议的细节。</w:t>
            </w:r>
          </w:p>
          <w:p w14:paraId="05CFDE6A" w14:textId="56B7DDE2" w:rsidR="004C17D9" w:rsidRDefault="003C2358" w:rsidP="00BB7E98">
            <w:pPr>
              <w:pStyle w:val="Tabletext"/>
              <w:tabs>
                <w:tab w:val="clear" w:pos="284"/>
                <w:tab w:val="clear" w:pos="567"/>
                <w:tab w:val="clear" w:pos="794"/>
              </w:tabs>
              <w:spacing w:before="120" w:after="120"/>
              <w:ind w:left="142"/>
              <w:rPr>
                <w:rFonts w:ascii="Calibri" w:hAnsi="Calibri"/>
                <w:lang w:val="zh-CN" w:eastAsia="zh-CN"/>
              </w:rPr>
            </w:pPr>
            <w:r>
              <w:rPr>
                <w:rFonts w:ascii="Calibri" w:hAnsi="Calibri" w:hint="eastAsia"/>
                <w:lang w:val="zh-CN" w:eastAsia="zh-CN"/>
              </w:rPr>
              <w:t>2</w:t>
            </w:r>
            <w:r>
              <w:rPr>
                <w:rFonts w:ascii="Calibri" w:hAnsi="Calibri"/>
                <w:lang w:val="zh-CN" w:eastAsia="zh-CN"/>
              </w:rPr>
              <w:tab/>
            </w:r>
            <w:r w:rsidRPr="003C2358">
              <w:rPr>
                <w:rFonts w:ascii="Calibri" w:hAnsi="Calibri" w:hint="eastAsia"/>
                <w:lang w:val="zh-CN" w:eastAsia="zh-CN"/>
              </w:rPr>
              <w:t>JCG-IoTSec</w:t>
            </w:r>
            <w:r w:rsidRPr="003C2358">
              <w:rPr>
                <w:rFonts w:ascii="Calibri" w:hAnsi="Calibri" w:hint="eastAsia"/>
                <w:lang w:val="zh-CN" w:eastAsia="zh-CN"/>
              </w:rPr>
              <w:t>范围</w:t>
            </w:r>
            <w:r w:rsidR="003224C7">
              <w:rPr>
                <w:rFonts w:ascii="Calibri" w:hAnsi="Calibri" w:hint="eastAsia"/>
                <w:lang w:val="zh-CN" w:eastAsia="zh-CN"/>
              </w:rPr>
              <w:t>为</w:t>
            </w:r>
            <w:r w:rsidRPr="003C2358">
              <w:rPr>
                <w:rFonts w:ascii="Calibri" w:hAnsi="Calibri" w:hint="eastAsia"/>
                <w:lang w:val="zh-CN" w:eastAsia="zh-CN"/>
              </w:rPr>
              <w:t>审议物联网安全议题，</w:t>
            </w:r>
            <w:r w:rsidR="00362196">
              <w:rPr>
                <w:rFonts w:ascii="Calibri" w:hAnsi="Calibri" w:hint="eastAsia"/>
                <w:lang w:val="zh-CN" w:eastAsia="zh-CN"/>
              </w:rPr>
              <w:t>作为对</w:t>
            </w:r>
            <w:r w:rsidR="00C6013C">
              <w:rPr>
                <w:rFonts w:ascii="Calibri" w:hAnsi="Calibri" w:hint="eastAsia"/>
                <w:lang w:val="zh-CN" w:eastAsia="zh-CN"/>
              </w:rPr>
              <w:t>2024</w:t>
            </w:r>
            <w:r w:rsidR="00C6013C">
              <w:rPr>
                <w:rFonts w:ascii="Calibri" w:hAnsi="Calibri" w:hint="eastAsia"/>
                <w:lang w:val="zh-CN" w:eastAsia="zh-CN"/>
              </w:rPr>
              <w:t>年世界电信标准化全会（</w:t>
            </w:r>
            <w:r w:rsidRPr="003C2358">
              <w:rPr>
                <w:rFonts w:ascii="Calibri" w:hAnsi="Calibri" w:hint="eastAsia"/>
                <w:lang w:val="zh-CN" w:eastAsia="zh-CN"/>
              </w:rPr>
              <w:t>WTSA-24</w:t>
            </w:r>
            <w:r w:rsidR="00C6013C">
              <w:rPr>
                <w:rFonts w:ascii="Calibri" w:hAnsi="Calibri" w:hint="eastAsia"/>
                <w:lang w:val="zh-CN" w:eastAsia="zh-CN"/>
              </w:rPr>
              <w:t>）</w:t>
            </w:r>
            <w:r w:rsidRPr="003C2358">
              <w:rPr>
                <w:rFonts w:ascii="Calibri" w:hAnsi="Calibri" w:hint="eastAsia"/>
                <w:lang w:val="zh-CN" w:eastAsia="zh-CN"/>
              </w:rPr>
              <w:t>行动</w:t>
            </w:r>
            <w:r w:rsidRPr="003C2358">
              <w:rPr>
                <w:rFonts w:ascii="Calibri" w:hAnsi="Calibri" w:hint="eastAsia"/>
                <w:lang w:val="zh-CN" w:eastAsia="zh-CN"/>
              </w:rPr>
              <w:t>7</w:t>
            </w:r>
            <w:r w:rsidR="00362196">
              <w:rPr>
                <w:rFonts w:ascii="Calibri" w:hAnsi="Calibri" w:hint="eastAsia"/>
                <w:lang w:val="zh-CN" w:eastAsia="zh-CN"/>
              </w:rPr>
              <w:t>的回应</w:t>
            </w:r>
            <w:r w:rsidRPr="003C2358">
              <w:rPr>
                <w:rFonts w:ascii="Calibri" w:hAnsi="Calibri" w:hint="eastAsia"/>
                <w:lang w:val="zh-CN" w:eastAsia="zh-CN"/>
              </w:rPr>
              <w:t>（见</w:t>
            </w:r>
            <w:hyperlink r:id="rId13" w:history="1">
              <w:r w:rsidRPr="003C2358">
                <w:rPr>
                  <w:rStyle w:val="Hyperlink"/>
                  <w:rFonts w:ascii="Calibri" w:hAnsi="Calibri" w:hint="eastAsia"/>
                  <w:lang w:val="zh-CN" w:eastAsia="zh-CN"/>
                </w:rPr>
                <w:t>WTSA-24</w:t>
              </w:r>
              <w:r w:rsidRPr="003C2358">
                <w:rPr>
                  <w:rStyle w:val="Hyperlink"/>
                  <w:rFonts w:ascii="Calibri" w:hAnsi="Calibri" w:hint="eastAsia"/>
                  <w:lang w:val="zh-CN" w:eastAsia="zh-CN"/>
                </w:rPr>
                <w:t>会议录第二部分</w:t>
              </w:r>
            </w:hyperlink>
            <w:r w:rsidRPr="003C2358">
              <w:rPr>
                <w:rFonts w:ascii="Calibri" w:hAnsi="Calibri" w:hint="eastAsia"/>
                <w:lang w:val="zh-CN" w:eastAsia="zh-CN"/>
              </w:rPr>
              <w:t>）。</w:t>
            </w:r>
            <w:r w:rsidRPr="003C2358">
              <w:rPr>
                <w:rFonts w:ascii="Calibri" w:hAnsi="Calibri" w:hint="eastAsia"/>
                <w:lang w:val="zh-CN" w:eastAsia="zh-CN"/>
              </w:rPr>
              <w:t>JCG-IoTTSec</w:t>
            </w:r>
            <w:r w:rsidRPr="003C2358">
              <w:rPr>
                <w:rFonts w:ascii="Calibri" w:hAnsi="Calibri" w:hint="eastAsia"/>
                <w:lang w:val="zh-CN" w:eastAsia="zh-CN"/>
              </w:rPr>
              <w:t>向所有有权参加</w:t>
            </w:r>
            <w:r w:rsidRPr="003C2358">
              <w:rPr>
                <w:rFonts w:ascii="Calibri" w:hAnsi="Calibri" w:hint="eastAsia"/>
                <w:lang w:val="zh-CN" w:eastAsia="zh-CN"/>
              </w:rPr>
              <w:t>ITU-T</w:t>
            </w:r>
            <w:r w:rsidRPr="003C2358">
              <w:rPr>
                <w:rFonts w:ascii="Calibri" w:hAnsi="Calibri" w:hint="eastAsia"/>
                <w:lang w:val="zh-CN" w:eastAsia="zh-CN"/>
              </w:rPr>
              <w:t>第</w:t>
            </w:r>
            <w:r w:rsidRPr="003C2358">
              <w:rPr>
                <w:rFonts w:ascii="Calibri" w:hAnsi="Calibri" w:hint="eastAsia"/>
                <w:lang w:val="zh-CN" w:eastAsia="zh-CN"/>
              </w:rPr>
              <w:t>17</w:t>
            </w:r>
            <w:r w:rsidRPr="003C2358">
              <w:rPr>
                <w:rFonts w:ascii="Calibri" w:hAnsi="Calibri" w:hint="eastAsia"/>
                <w:lang w:val="zh-CN" w:eastAsia="zh-CN"/>
              </w:rPr>
              <w:t>和</w:t>
            </w:r>
            <w:r w:rsidRPr="003C2358">
              <w:rPr>
                <w:rFonts w:ascii="Calibri" w:hAnsi="Calibri" w:hint="eastAsia"/>
                <w:lang w:val="zh-CN" w:eastAsia="zh-CN"/>
              </w:rPr>
              <w:t>20</w:t>
            </w:r>
            <w:r w:rsidRPr="003C2358">
              <w:rPr>
                <w:rFonts w:ascii="Calibri" w:hAnsi="Calibri" w:hint="eastAsia"/>
                <w:lang w:val="zh-CN" w:eastAsia="zh-CN"/>
              </w:rPr>
              <w:t>研究组标准化活动的实体开放。其职责范围见</w:t>
            </w:r>
            <w:r w:rsidRPr="00362196">
              <w:rPr>
                <w:rFonts w:ascii="Calibri" w:hAnsi="Calibri" w:hint="eastAsia"/>
                <w:b/>
                <w:bCs/>
                <w:lang w:val="zh-CN" w:eastAsia="zh-CN"/>
              </w:rPr>
              <w:t>附件</w:t>
            </w:r>
            <w:r w:rsidRPr="00362196">
              <w:rPr>
                <w:rFonts w:ascii="Calibri" w:hAnsi="Calibri" w:hint="eastAsia"/>
                <w:b/>
                <w:bCs/>
                <w:lang w:val="zh-CN" w:eastAsia="zh-CN"/>
              </w:rPr>
              <w:t>A</w:t>
            </w:r>
            <w:r w:rsidRPr="003C2358">
              <w:rPr>
                <w:rFonts w:ascii="Calibri" w:hAnsi="Calibri" w:hint="eastAsia"/>
                <w:lang w:val="zh-CN" w:eastAsia="zh-CN"/>
              </w:rPr>
              <w:t>。</w:t>
            </w:r>
          </w:p>
          <w:p w14:paraId="3EFCD6E8" w14:textId="4CA99C80" w:rsidR="004C17D9" w:rsidRDefault="003C2358" w:rsidP="00BB7E98">
            <w:pPr>
              <w:pStyle w:val="Tabletext"/>
              <w:tabs>
                <w:tab w:val="clear" w:pos="284"/>
                <w:tab w:val="clear" w:pos="567"/>
                <w:tab w:val="clear" w:pos="794"/>
              </w:tabs>
              <w:spacing w:before="120" w:after="120"/>
              <w:ind w:left="142"/>
              <w:rPr>
                <w:rFonts w:ascii="Calibri" w:hAnsi="Calibri"/>
                <w:lang w:val="zh-CN" w:eastAsia="zh-CN"/>
              </w:rPr>
            </w:pPr>
            <w:r>
              <w:rPr>
                <w:rFonts w:ascii="Calibri" w:hAnsi="Calibri" w:hint="eastAsia"/>
                <w:lang w:val="zh-CN" w:eastAsia="zh-CN"/>
              </w:rPr>
              <w:t>3</w:t>
            </w:r>
            <w:r>
              <w:rPr>
                <w:rFonts w:ascii="Calibri" w:hAnsi="Calibri"/>
                <w:lang w:val="zh-CN" w:eastAsia="zh-CN"/>
              </w:rPr>
              <w:tab/>
            </w:r>
            <w:r w:rsidR="00362196" w:rsidRPr="00362196">
              <w:rPr>
                <w:rFonts w:ascii="Calibri" w:hAnsi="Calibri" w:hint="eastAsia"/>
                <w:lang w:val="zh-CN" w:eastAsia="zh-CN"/>
              </w:rPr>
              <w:t>TSAG</w:t>
            </w:r>
            <w:r w:rsidR="00362196" w:rsidRPr="00362196">
              <w:rPr>
                <w:rFonts w:ascii="Calibri" w:hAnsi="Calibri" w:hint="eastAsia"/>
                <w:lang w:val="zh-CN" w:eastAsia="zh-CN"/>
              </w:rPr>
              <w:t>任命第</w:t>
            </w:r>
            <w:r w:rsidR="00362196" w:rsidRPr="00362196">
              <w:rPr>
                <w:rFonts w:ascii="Calibri" w:hAnsi="Calibri" w:hint="eastAsia"/>
                <w:lang w:val="zh-CN" w:eastAsia="zh-CN"/>
              </w:rPr>
              <w:t>17</w:t>
            </w:r>
            <w:r w:rsidR="00362196" w:rsidRPr="00362196">
              <w:rPr>
                <w:rFonts w:ascii="Calibri" w:hAnsi="Calibri" w:hint="eastAsia"/>
                <w:lang w:val="zh-CN" w:eastAsia="zh-CN"/>
              </w:rPr>
              <w:t>研究组和第</w:t>
            </w:r>
            <w:r w:rsidR="00362196" w:rsidRPr="00362196">
              <w:rPr>
                <w:rFonts w:ascii="Calibri" w:hAnsi="Calibri" w:hint="eastAsia"/>
                <w:lang w:val="zh-CN" w:eastAsia="zh-CN"/>
              </w:rPr>
              <w:t>20</w:t>
            </w:r>
            <w:r w:rsidR="00362196" w:rsidRPr="00362196">
              <w:rPr>
                <w:rFonts w:ascii="Calibri" w:hAnsi="Calibri" w:hint="eastAsia"/>
                <w:lang w:val="zh-CN" w:eastAsia="zh-CN"/>
              </w:rPr>
              <w:t>研究组分别提名的</w:t>
            </w:r>
            <w:r w:rsidR="00362196" w:rsidRPr="00362196">
              <w:rPr>
                <w:rFonts w:ascii="Calibri" w:hAnsi="Calibri"/>
                <w:lang w:val="zh-CN" w:eastAsia="zh-CN"/>
              </w:rPr>
              <w:t>WP2/17</w:t>
            </w:r>
            <w:r w:rsidR="00362196" w:rsidRPr="00362196">
              <w:rPr>
                <w:rFonts w:ascii="Calibri" w:hAnsi="Calibri" w:hint="eastAsia"/>
                <w:lang w:val="zh-CN" w:eastAsia="zh-CN"/>
              </w:rPr>
              <w:t>主席</w:t>
            </w:r>
            <w:r w:rsidR="00362196" w:rsidRPr="00362196">
              <w:rPr>
                <w:rFonts w:ascii="Calibri" w:hAnsi="Calibri" w:hint="eastAsia"/>
                <w:lang w:val="zh-CN" w:eastAsia="zh-CN"/>
              </w:rPr>
              <w:t>Bret Jordan</w:t>
            </w:r>
            <w:r w:rsidR="00362196" w:rsidRPr="00362196">
              <w:rPr>
                <w:rFonts w:ascii="Calibri" w:hAnsi="Calibri" w:hint="eastAsia"/>
                <w:lang w:val="zh-CN" w:eastAsia="zh-CN"/>
              </w:rPr>
              <w:t>先生和</w:t>
            </w:r>
            <w:r w:rsidR="00362196" w:rsidRPr="00362196">
              <w:rPr>
                <w:rFonts w:ascii="Calibri" w:hAnsi="Calibri"/>
                <w:lang w:val="zh-CN" w:eastAsia="zh-CN"/>
              </w:rPr>
              <w:t>WP3/20</w:t>
            </w:r>
            <w:r w:rsidR="00362196" w:rsidRPr="00362196">
              <w:rPr>
                <w:rFonts w:ascii="Calibri" w:hAnsi="Calibri" w:hint="eastAsia"/>
                <w:lang w:val="zh-CN" w:eastAsia="zh-CN"/>
              </w:rPr>
              <w:t>主席</w:t>
            </w:r>
            <w:r w:rsidR="00362196" w:rsidRPr="00362196">
              <w:rPr>
                <w:rFonts w:ascii="Calibri" w:hAnsi="Calibri" w:hint="eastAsia"/>
                <w:lang w:val="zh-CN" w:eastAsia="zh-CN"/>
              </w:rPr>
              <w:t>Ramy Ahmed Fathy</w:t>
            </w:r>
            <w:r w:rsidR="00362196" w:rsidRPr="00362196">
              <w:rPr>
                <w:rFonts w:ascii="Calibri" w:hAnsi="Calibri" w:hint="eastAsia"/>
                <w:lang w:val="zh-CN" w:eastAsia="zh-CN"/>
              </w:rPr>
              <w:t>先生为</w:t>
            </w:r>
            <w:r w:rsidR="00362196" w:rsidRPr="004C17D9">
              <w:rPr>
                <w:rFonts w:ascii="Calibri" w:hAnsi="Calibri" w:hint="eastAsia"/>
                <w:lang w:val="zh-CN" w:eastAsia="zh-CN"/>
              </w:rPr>
              <w:t>JCG-IoTSec</w:t>
            </w:r>
            <w:r w:rsidR="00362196">
              <w:rPr>
                <w:rFonts w:ascii="Calibri" w:hAnsi="Calibri" w:hint="eastAsia"/>
                <w:lang w:val="zh-CN" w:eastAsia="zh-CN"/>
              </w:rPr>
              <w:t>的</w:t>
            </w:r>
            <w:r w:rsidR="00362196" w:rsidRPr="00362196">
              <w:rPr>
                <w:rFonts w:ascii="Calibri" w:hAnsi="Calibri" w:hint="eastAsia"/>
                <w:lang w:val="zh-CN" w:eastAsia="zh-CN"/>
              </w:rPr>
              <w:t>共同召集人。</w:t>
            </w:r>
          </w:p>
          <w:p w14:paraId="0196B969" w14:textId="00B03952" w:rsidR="00362196" w:rsidRDefault="00362196" w:rsidP="00BB7E98">
            <w:pPr>
              <w:pStyle w:val="Tabletext"/>
              <w:tabs>
                <w:tab w:val="clear" w:pos="284"/>
                <w:tab w:val="clear" w:pos="567"/>
                <w:tab w:val="clear" w:pos="794"/>
              </w:tabs>
              <w:spacing w:before="120" w:after="120"/>
              <w:ind w:left="142"/>
              <w:rPr>
                <w:rFonts w:ascii="Calibri" w:hAnsi="Calibri"/>
                <w:lang w:val="zh-CN" w:eastAsia="zh-CN"/>
              </w:rPr>
            </w:pPr>
            <w:r>
              <w:rPr>
                <w:rFonts w:ascii="Calibri" w:hAnsi="Calibri" w:hint="eastAsia"/>
                <w:lang w:val="zh-CN" w:eastAsia="zh-CN"/>
              </w:rPr>
              <w:t>4</w:t>
            </w:r>
            <w:r>
              <w:rPr>
                <w:rFonts w:ascii="Calibri" w:hAnsi="Calibri"/>
                <w:lang w:val="zh-CN" w:eastAsia="zh-CN"/>
              </w:rPr>
              <w:tab/>
            </w:r>
            <w:r>
              <w:rPr>
                <w:rFonts w:ascii="Calibri" w:hAnsi="Calibri" w:hint="eastAsia"/>
                <w:lang w:val="zh-CN" w:eastAsia="zh-CN"/>
              </w:rPr>
              <w:t>在</w:t>
            </w:r>
            <w:hyperlink r:id="rId14" w:history="1">
              <w:r w:rsidRPr="00667604">
                <w:rPr>
                  <w:rStyle w:val="Hyperlink"/>
                  <w:rFonts w:cstheme="minorHAnsi"/>
                  <w:lang w:eastAsia="zh-CN"/>
                </w:rPr>
                <w:t>https://www.itu.int/en/ITU-T/jcg/iotsec/</w:t>
              </w:r>
            </w:hyperlink>
            <w:r>
              <w:rPr>
                <w:rFonts w:hint="eastAsia"/>
                <w:lang w:eastAsia="zh-CN"/>
              </w:rPr>
              <w:t>上</w:t>
            </w:r>
            <w:r w:rsidRPr="00362196">
              <w:rPr>
                <w:rFonts w:ascii="Calibri" w:hAnsi="Calibri" w:hint="eastAsia"/>
                <w:lang w:val="zh-CN" w:eastAsia="zh-CN"/>
              </w:rPr>
              <w:t>设立了</w:t>
            </w:r>
            <w:r w:rsidRPr="00362196">
              <w:rPr>
                <w:rFonts w:ascii="Calibri" w:hAnsi="Calibri" w:hint="eastAsia"/>
                <w:lang w:val="zh-CN" w:eastAsia="zh-CN"/>
              </w:rPr>
              <w:t>JCG-IoTSec</w:t>
            </w:r>
            <w:r w:rsidRPr="00362196">
              <w:rPr>
                <w:rFonts w:ascii="Calibri" w:hAnsi="Calibri" w:hint="eastAsia"/>
                <w:lang w:val="zh-CN" w:eastAsia="zh-CN"/>
              </w:rPr>
              <w:t>的专门网页</w:t>
            </w:r>
            <w:r>
              <w:rPr>
                <w:rFonts w:ascii="Calibri" w:hAnsi="Calibri" w:hint="eastAsia"/>
                <w:lang w:val="zh-CN" w:eastAsia="zh-CN"/>
              </w:rPr>
              <w:t>，</w:t>
            </w:r>
            <w:r w:rsidRPr="00362196">
              <w:rPr>
                <w:rFonts w:ascii="Calibri" w:hAnsi="Calibri" w:hint="eastAsia"/>
                <w:lang w:val="zh-CN" w:eastAsia="zh-CN"/>
              </w:rPr>
              <w:t>并在</w:t>
            </w:r>
            <w:hyperlink r:id="rId15" w:history="1">
              <w:r w:rsidRPr="00667604">
                <w:rPr>
                  <w:rStyle w:val="Hyperlink"/>
                  <w:rFonts w:cstheme="minorHAnsi"/>
                  <w:lang w:eastAsia="zh-CN"/>
                </w:rPr>
                <w:t>https://extranet.itu.int/sites/itu-t/jcg/iotsec</w:t>
              </w:r>
            </w:hyperlink>
            <w:r>
              <w:rPr>
                <w:rFonts w:cstheme="minorHAnsi" w:hint="eastAsia"/>
                <w:lang w:eastAsia="zh-CN"/>
              </w:rPr>
              <w:t>上</w:t>
            </w:r>
            <w:r w:rsidRPr="00362196">
              <w:rPr>
                <w:rFonts w:ascii="Calibri" w:hAnsi="Calibri" w:hint="eastAsia"/>
                <w:lang w:val="zh-CN" w:eastAsia="zh-CN"/>
              </w:rPr>
              <w:t>设立了文件协作区。进入协作区需要具有</w:t>
            </w:r>
            <w:r w:rsidRPr="00362196">
              <w:rPr>
                <w:rFonts w:ascii="Calibri" w:hAnsi="Calibri" w:hint="eastAsia"/>
                <w:lang w:val="zh-CN" w:eastAsia="zh-CN"/>
              </w:rPr>
              <w:t>TIES</w:t>
            </w:r>
            <w:r w:rsidRPr="00362196">
              <w:rPr>
                <w:rFonts w:ascii="Calibri" w:hAnsi="Calibri" w:hint="eastAsia"/>
                <w:lang w:val="zh-CN" w:eastAsia="zh-CN"/>
              </w:rPr>
              <w:t>访问权限的国际电联账户。</w:t>
            </w:r>
          </w:p>
          <w:p w14:paraId="31AAD620" w14:textId="40765B71" w:rsidR="00362196" w:rsidRDefault="00362196" w:rsidP="00424642">
            <w:pPr>
              <w:pStyle w:val="Tabletext"/>
              <w:tabs>
                <w:tab w:val="clear" w:pos="284"/>
                <w:tab w:val="clear" w:pos="567"/>
                <w:tab w:val="clear" w:pos="794"/>
              </w:tabs>
              <w:spacing w:before="120" w:after="240"/>
              <w:ind w:left="142"/>
              <w:rPr>
                <w:rFonts w:ascii="Calibri" w:hAnsi="Calibri"/>
                <w:lang w:val="zh-CN" w:eastAsia="zh-CN"/>
              </w:rPr>
            </w:pPr>
            <w:r>
              <w:rPr>
                <w:rFonts w:ascii="Calibri" w:hAnsi="Calibri" w:hint="eastAsia"/>
                <w:lang w:val="zh-CN" w:eastAsia="zh-CN"/>
              </w:rPr>
              <w:t>5</w:t>
            </w:r>
            <w:r>
              <w:rPr>
                <w:rFonts w:ascii="Calibri" w:hAnsi="Calibri"/>
                <w:lang w:val="zh-CN" w:eastAsia="zh-CN"/>
              </w:rPr>
              <w:tab/>
            </w:r>
            <w:r w:rsidRPr="004C17D9">
              <w:rPr>
                <w:rFonts w:ascii="Calibri" w:hAnsi="Calibri" w:hint="eastAsia"/>
                <w:lang w:val="zh-CN" w:eastAsia="zh-CN"/>
              </w:rPr>
              <w:t>JCG-IoTSec</w:t>
            </w:r>
            <w:r w:rsidRPr="00362196">
              <w:rPr>
                <w:rFonts w:ascii="Calibri" w:hAnsi="Calibri" w:hint="eastAsia"/>
                <w:lang w:val="zh-CN" w:eastAsia="zh-CN"/>
              </w:rPr>
              <w:t>的工作将主要通过</w:t>
            </w:r>
            <w:r w:rsidR="00C6013C">
              <w:rPr>
                <w:rFonts w:ascii="Calibri" w:hAnsi="Calibri" w:hint="eastAsia"/>
                <w:lang w:val="zh-CN" w:eastAsia="zh-CN"/>
              </w:rPr>
              <w:t>邮件</w:t>
            </w:r>
            <w:r w:rsidR="002750BF" w:rsidRPr="002750BF">
              <w:rPr>
                <w:rFonts w:ascii="Calibri" w:hAnsi="Calibri" w:hint="eastAsia"/>
                <w:lang w:val="zh-CN" w:eastAsia="zh-CN"/>
              </w:rPr>
              <w:t>通讯录</w:t>
            </w:r>
            <w:r w:rsidRPr="00362196">
              <w:rPr>
                <w:rFonts w:ascii="Calibri" w:hAnsi="Calibri" w:hint="eastAsia"/>
                <w:lang w:val="zh-CN" w:eastAsia="zh-CN"/>
              </w:rPr>
              <w:t>开展，但也可能包括使用电信标准化局（</w:t>
            </w:r>
            <w:r w:rsidRPr="00362196">
              <w:rPr>
                <w:rFonts w:ascii="Calibri" w:hAnsi="Calibri" w:hint="eastAsia"/>
                <w:lang w:val="zh-CN" w:eastAsia="zh-CN"/>
              </w:rPr>
              <w:t>TSB</w:t>
            </w:r>
            <w:r w:rsidRPr="00362196">
              <w:rPr>
                <w:rFonts w:ascii="Calibri" w:hAnsi="Calibri" w:hint="eastAsia"/>
                <w:lang w:val="zh-CN" w:eastAsia="zh-CN"/>
              </w:rPr>
              <w:t>）支持的会议工具召开的实体或虚拟会议。为便于您参与讨论，请通过</w:t>
            </w:r>
            <w:hyperlink r:id="rId16" w:history="1">
              <w:r w:rsidRPr="00C6013C">
                <w:rPr>
                  <w:rStyle w:val="Hyperlink"/>
                  <w:rFonts w:ascii="Calibri" w:hAnsi="Calibri" w:hint="eastAsia"/>
                  <w:lang w:val="zh-CN" w:eastAsia="zh-CN"/>
                </w:rPr>
                <w:t>此链接</w:t>
              </w:r>
            </w:hyperlink>
            <w:r w:rsidRPr="00362196">
              <w:rPr>
                <w:rFonts w:ascii="Calibri" w:hAnsi="Calibri" w:hint="eastAsia"/>
                <w:lang w:val="zh-CN" w:eastAsia="zh-CN"/>
              </w:rPr>
              <w:t>或</w:t>
            </w:r>
            <w:hyperlink r:id="rId17" w:anchor="/Mailing" w:history="1">
              <w:r w:rsidRPr="00C6013C">
                <w:rPr>
                  <w:rStyle w:val="Hyperlink"/>
                  <w:rFonts w:ascii="Calibri" w:hAnsi="Calibri" w:hint="eastAsia"/>
                  <w:lang w:val="zh-CN" w:eastAsia="zh-CN"/>
                </w:rPr>
                <w:t>MyWorkspace</w:t>
              </w:r>
              <w:r w:rsidRPr="00C6013C">
                <w:rPr>
                  <w:rStyle w:val="Hyperlink"/>
                  <w:rFonts w:ascii="Calibri" w:hAnsi="Calibri" w:hint="eastAsia"/>
                  <w:lang w:val="zh-CN" w:eastAsia="zh-CN"/>
                </w:rPr>
                <w:t>应用</w:t>
              </w:r>
            </w:hyperlink>
            <w:r w:rsidRPr="00362196">
              <w:rPr>
                <w:rFonts w:ascii="Calibri" w:hAnsi="Calibri" w:hint="eastAsia"/>
                <w:lang w:val="zh-CN" w:eastAsia="zh-CN"/>
              </w:rPr>
              <w:t>订阅专门的</w:t>
            </w:r>
            <w:r w:rsidR="00AD2557">
              <w:rPr>
                <w:rFonts w:ascii="Calibri" w:hAnsi="Calibri" w:hint="eastAsia"/>
                <w:lang w:val="zh-CN" w:eastAsia="zh-CN"/>
              </w:rPr>
              <w:t>邮件</w:t>
            </w:r>
            <w:r w:rsidR="00BA3AA1">
              <w:rPr>
                <w:rFonts w:ascii="Calibri" w:hAnsi="Calibri" w:hint="eastAsia"/>
                <w:lang w:val="en-US" w:eastAsia="zh-CN"/>
              </w:rPr>
              <w:t>通讯录</w:t>
            </w:r>
            <w:r w:rsidRPr="00362196">
              <w:rPr>
                <w:rFonts w:ascii="Calibri" w:hAnsi="Calibri" w:hint="eastAsia"/>
                <w:lang w:val="zh-CN" w:eastAsia="zh-CN"/>
              </w:rPr>
              <w:t>（</w:t>
            </w:r>
            <w:hyperlink r:id="rId18" w:history="1">
              <w:r w:rsidR="00C6013C" w:rsidRPr="00667604">
                <w:rPr>
                  <w:rStyle w:val="Hyperlink"/>
                  <w:rFonts w:cstheme="minorHAnsi"/>
                  <w:lang w:eastAsia="zh-CN"/>
                </w:rPr>
                <w:t>jcgiotsec@lists.itu.int</w:t>
              </w:r>
            </w:hyperlink>
            <w:r w:rsidRPr="00362196">
              <w:rPr>
                <w:rFonts w:ascii="Calibri" w:hAnsi="Calibri" w:hint="eastAsia"/>
                <w:lang w:val="zh-CN" w:eastAsia="zh-CN"/>
              </w:rPr>
              <w:t>）。</w:t>
            </w:r>
          </w:p>
          <w:p w14:paraId="10377E14" w14:textId="47BB4CBE" w:rsidR="00C6013C" w:rsidRDefault="00C6013C" w:rsidP="00424642">
            <w:pPr>
              <w:pStyle w:val="Tabletext"/>
              <w:tabs>
                <w:tab w:val="clear" w:pos="284"/>
                <w:tab w:val="clear" w:pos="567"/>
                <w:tab w:val="clear" w:pos="794"/>
              </w:tabs>
              <w:spacing w:before="120" w:after="240"/>
              <w:ind w:left="142"/>
              <w:rPr>
                <w:rFonts w:ascii="Calibri" w:hAnsi="Calibri"/>
                <w:lang w:val="zh-CN" w:eastAsia="zh-CN"/>
              </w:rPr>
            </w:pPr>
            <w:r>
              <w:rPr>
                <w:rFonts w:ascii="Calibri" w:hAnsi="Calibri" w:hint="eastAsia"/>
                <w:lang w:val="zh-CN" w:eastAsia="zh-CN"/>
              </w:rPr>
              <w:t>6</w:t>
            </w:r>
            <w:r>
              <w:rPr>
                <w:rFonts w:ascii="Calibri" w:hAnsi="Calibri"/>
                <w:lang w:val="zh-CN" w:eastAsia="zh-CN"/>
              </w:rPr>
              <w:tab/>
            </w:r>
            <w:r w:rsidRPr="00C6013C">
              <w:rPr>
                <w:rFonts w:ascii="Calibri" w:hAnsi="Calibri" w:hint="eastAsia"/>
                <w:lang w:val="zh-CN" w:eastAsia="zh-CN"/>
              </w:rPr>
              <w:t>JCG-IoTTSec</w:t>
            </w:r>
            <w:r w:rsidRPr="00C6013C">
              <w:rPr>
                <w:rFonts w:ascii="Calibri" w:hAnsi="Calibri" w:hint="eastAsia"/>
                <w:lang w:val="zh-CN" w:eastAsia="zh-CN"/>
              </w:rPr>
              <w:t>第一次会议将于</w:t>
            </w:r>
            <w:r w:rsidRPr="00C6013C">
              <w:rPr>
                <w:rFonts w:ascii="Calibri" w:hAnsi="Calibri" w:hint="eastAsia"/>
                <w:b/>
                <w:bCs/>
                <w:lang w:val="zh-CN" w:eastAsia="zh-CN"/>
              </w:rPr>
              <w:t>日内瓦时间</w:t>
            </w:r>
            <w:r w:rsidRPr="00C6013C">
              <w:rPr>
                <w:rFonts w:ascii="Calibri" w:hAnsi="Calibri" w:hint="eastAsia"/>
                <w:b/>
                <w:bCs/>
                <w:lang w:val="zh-CN" w:eastAsia="zh-CN"/>
              </w:rPr>
              <w:t>2025</w:t>
            </w:r>
            <w:r w:rsidRPr="00C6013C">
              <w:rPr>
                <w:rFonts w:ascii="Calibri" w:hAnsi="Calibri" w:hint="eastAsia"/>
                <w:b/>
                <w:bCs/>
                <w:lang w:val="zh-CN" w:eastAsia="zh-CN"/>
              </w:rPr>
              <w:t>年</w:t>
            </w:r>
            <w:r w:rsidRPr="00C6013C">
              <w:rPr>
                <w:rFonts w:ascii="Calibri" w:hAnsi="Calibri" w:hint="eastAsia"/>
                <w:b/>
                <w:bCs/>
                <w:lang w:val="zh-CN" w:eastAsia="zh-CN"/>
              </w:rPr>
              <w:t>9</w:t>
            </w:r>
            <w:r w:rsidRPr="00C6013C">
              <w:rPr>
                <w:rFonts w:ascii="Calibri" w:hAnsi="Calibri" w:hint="eastAsia"/>
                <w:b/>
                <w:bCs/>
                <w:lang w:val="zh-CN" w:eastAsia="zh-CN"/>
              </w:rPr>
              <w:t>月</w:t>
            </w:r>
            <w:r w:rsidRPr="00C6013C">
              <w:rPr>
                <w:rFonts w:ascii="Calibri" w:hAnsi="Calibri" w:hint="eastAsia"/>
                <w:b/>
                <w:bCs/>
                <w:lang w:val="zh-CN" w:eastAsia="zh-CN"/>
              </w:rPr>
              <w:t>17</w:t>
            </w:r>
            <w:r w:rsidRPr="00C6013C">
              <w:rPr>
                <w:rFonts w:ascii="Calibri" w:hAnsi="Calibri" w:hint="eastAsia"/>
                <w:b/>
                <w:bCs/>
                <w:lang w:val="zh-CN" w:eastAsia="zh-CN"/>
              </w:rPr>
              <w:t>日</w:t>
            </w:r>
            <w:r w:rsidRPr="00C6013C">
              <w:rPr>
                <w:rFonts w:ascii="Calibri" w:hAnsi="Calibri" w:hint="eastAsia"/>
                <w:b/>
                <w:bCs/>
                <w:lang w:val="zh-CN" w:eastAsia="zh-CN"/>
              </w:rPr>
              <w:t>13</w:t>
            </w:r>
            <w:r w:rsidRPr="00C6013C">
              <w:rPr>
                <w:rFonts w:ascii="Calibri" w:hAnsi="Calibri" w:hint="eastAsia"/>
                <w:b/>
                <w:bCs/>
                <w:lang w:val="zh-CN" w:eastAsia="zh-CN"/>
              </w:rPr>
              <w:t>时至</w:t>
            </w:r>
            <w:r w:rsidRPr="00C6013C">
              <w:rPr>
                <w:rFonts w:ascii="Calibri" w:hAnsi="Calibri" w:hint="eastAsia"/>
                <w:b/>
                <w:bCs/>
                <w:lang w:val="zh-CN" w:eastAsia="zh-CN"/>
              </w:rPr>
              <w:t>14</w:t>
            </w:r>
            <w:r w:rsidRPr="00C6013C">
              <w:rPr>
                <w:rFonts w:ascii="Calibri" w:hAnsi="Calibri" w:hint="eastAsia"/>
                <w:b/>
                <w:bCs/>
                <w:lang w:val="zh-CN" w:eastAsia="zh-CN"/>
              </w:rPr>
              <w:t>时</w:t>
            </w:r>
            <w:r w:rsidRPr="00C6013C">
              <w:rPr>
                <w:rFonts w:ascii="Calibri" w:hAnsi="Calibri" w:hint="eastAsia"/>
                <w:lang w:val="zh-CN" w:eastAsia="zh-CN"/>
              </w:rPr>
              <w:t>在国际电联</w:t>
            </w:r>
            <w:r>
              <w:rPr>
                <w:rFonts w:ascii="Calibri" w:hAnsi="Calibri" w:hint="eastAsia"/>
                <w:lang w:val="zh-CN" w:eastAsia="zh-CN"/>
              </w:rPr>
              <w:t>日内瓦</w:t>
            </w:r>
            <w:r w:rsidRPr="00C6013C">
              <w:rPr>
                <w:rFonts w:ascii="Calibri" w:hAnsi="Calibri" w:hint="eastAsia"/>
                <w:lang w:val="zh-CN" w:eastAsia="zh-CN"/>
              </w:rPr>
              <w:t>总部举行。</w:t>
            </w:r>
            <w:r w:rsidRPr="00C6013C">
              <w:rPr>
                <w:rFonts w:ascii="Calibri" w:hAnsi="Calibri" w:hint="eastAsia"/>
                <w:lang w:val="zh-CN" w:eastAsia="zh-CN"/>
              </w:rPr>
              <w:t>JCG-IoTSec</w:t>
            </w:r>
            <w:r w:rsidRPr="00C6013C">
              <w:rPr>
                <w:rFonts w:ascii="Calibri" w:hAnsi="Calibri" w:hint="eastAsia"/>
                <w:lang w:val="zh-CN" w:eastAsia="zh-CN"/>
              </w:rPr>
              <w:t>会议将</w:t>
            </w:r>
            <w:r w:rsidR="008B0B98">
              <w:rPr>
                <w:rFonts w:ascii="Calibri" w:hAnsi="Calibri" w:hint="eastAsia"/>
                <w:lang w:val="zh-CN" w:eastAsia="zh-CN"/>
              </w:rPr>
              <w:t>与</w:t>
            </w:r>
            <w:r w:rsidRPr="00C6013C">
              <w:rPr>
                <w:rFonts w:ascii="Calibri" w:hAnsi="Calibri" w:hint="eastAsia"/>
                <w:lang w:val="zh-CN" w:eastAsia="zh-CN"/>
              </w:rPr>
              <w:t>ITU-T</w:t>
            </w:r>
            <w:r>
              <w:rPr>
                <w:rFonts w:ascii="Calibri" w:hAnsi="Calibri" w:hint="eastAsia"/>
                <w:lang w:val="zh-CN" w:eastAsia="zh-CN"/>
              </w:rPr>
              <w:t>第</w:t>
            </w:r>
            <w:r>
              <w:rPr>
                <w:rFonts w:ascii="Calibri" w:hAnsi="Calibri" w:hint="eastAsia"/>
                <w:lang w:val="zh-CN" w:eastAsia="zh-CN"/>
              </w:rPr>
              <w:t>20</w:t>
            </w:r>
            <w:r>
              <w:rPr>
                <w:rFonts w:ascii="Calibri" w:hAnsi="Calibri" w:hint="eastAsia"/>
                <w:lang w:val="zh-CN" w:eastAsia="zh-CN"/>
              </w:rPr>
              <w:t>研究组</w:t>
            </w:r>
            <w:r w:rsidR="008B0B98" w:rsidRPr="008B0B98">
              <w:rPr>
                <w:rFonts w:ascii="Calibri" w:hAnsi="Calibri" w:hint="eastAsia"/>
                <w:lang w:val="zh-CN" w:eastAsia="zh-CN"/>
              </w:rPr>
              <w:t>于</w:t>
            </w:r>
            <w:r w:rsidR="008B0B98" w:rsidRPr="008B0B98">
              <w:rPr>
                <w:rFonts w:ascii="Calibri" w:hAnsi="Calibri" w:hint="eastAsia"/>
                <w:lang w:val="zh-CN" w:eastAsia="zh-CN"/>
              </w:rPr>
              <w:t>2025</w:t>
            </w:r>
            <w:r w:rsidR="008B0B98" w:rsidRPr="008B0B98">
              <w:rPr>
                <w:rFonts w:ascii="Calibri" w:hAnsi="Calibri" w:hint="eastAsia"/>
                <w:lang w:val="zh-CN" w:eastAsia="zh-CN"/>
              </w:rPr>
              <w:t>年</w:t>
            </w:r>
            <w:r w:rsidR="008B0B98" w:rsidRPr="008B0B98">
              <w:rPr>
                <w:rFonts w:ascii="Calibri" w:hAnsi="Calibri" w:hint="eastAsia"/>
                <w:lang w:val="zh-CN" w:eastAsia="zh-CN"/>
              </w:rPr>
              <w:t>9</w:t>
            </w:r>
            <w:r w:rsidR="008B0B98" w:rsidRPr="008B0B98">
              <w:rPr>
                <w:rFonts w:ascii="Calibri" w:hAnsi="Calibri" w:hint="eastAsia"/>
                <w:lang w:val="zh-CN" w:eastAsia="zh-CN"/>
              </w:rPr>
              <w:t>月</w:t>
            </w:r>
            <w:r w:rsidR="008B0B98" w:rsidRPr="008B0B98">
              <w:rPr>
                <w:rFonts w:ascii="Calibri" w:hAnsi="Calibri" w:hint="eastAsia"/>
                <w:lang w:val="zh-CN" w:eastAsia="zh-CN"/>
              </w:rPr>
              <w:t>15</w:t>
            </w:r>
            <w:r w:rsidR="008B0B98" w:rsidRPr="008B0B98">
              <w:rPr>
                <w:rFonts w:ascii="Calibri" w:hAnsi="Calibri" w:hint="eastAsia"/>
                <w:lang w:val="zh-CN" w:eastAsia="zh-CN"/>
              </w:rPr>
              <w:t>日至</w:t>
            </w:r>
            <w:r w:rsidR="008B0B98" w:rsidRPr="008B0B98">
              <w:rPr>
                <w:rFonts w:ascii="Calibri" w:hAnsi="Calibri" w:hint="eastAsia"/>
                <w:lang w:val="zh-CN" w:eastAsia="zh-CN"/>
              </w:rPr>
              <w:t>25</w:t>
            </w:r>
            <w:r w:rsidR="008B0B98" w:rsidRPr="008B0B98">
              <w:rPr>
                <w:rFonts w:ascii="Calibri" w:hAnsi="Calibri" w:hint="eastAsia"/>
                <w:lang w:val="zh-CN" w:eastAsia="zh-CN"/>
              </w:rPr>
              <w:t>日</w:t>
            </w:r>
            <w:r w:rsidR="008B0B98">
              <w:rPr>
                <w:rFonts w:ascii="Calibri" w:hAnsi="Calibri" w:hint="eastAsia"/>
                <w:lang w:val="zh-CN" w:eastAsia="zh-CN"/>
              </w:rPr>
              <w:t>召开的</w:t>
            </w:r>
            <w:r w:rsidRPr="00C6013C">
              <w:rPr>
                <w:rFonts w:ascii="Calibri" w:hAnsi="Calibri" w:hint="eastAsia"/>
                <w:lang w:val="zh-CN" w:eastAsia="zh-CN"/>
              </w:rPr>
              <w:t>关于“物联网、数字孪生和可持续智慧城市</w:t>
            </w:r>
            <w:r w:rsidR="008B0B98">
              <w:rPr>
                <w:rFonts w:ascii="Calibri" w:hAnsi="Calibri" w:hint="eastAsia"/>
                <w:lang w:val="zh-CN" w:eastAsia="zh-CN"/>
              </w:rPr>
              <w:t>及</w:t>
            </w:r>
            <w:r w:rsidRPr="00C6013C">
              <w:rPr>
                <w:rFonts w:ascii="Calibri" w:hAnsi="Calibri" w:hint="eastAsia"/>
                <w:lang w:val="zh-CN" w:eastAsia="zh-CN"/>
              </w:rPr>
              <w:t>社区”的会议同期举行</w:t>
            </w:r>
            <w:r w:rsidR="008B0B98">
              <w:rPr>
                <w:rFonts w:ascii="Calibri" w:hAnsi="Calibri" w:hint="eastAsia"/>
                <w:lang w:val="zh-CN" w:eastAsia="zh-CN"/>
              </w:rPr>
              <w:t>。</w:t>
            </w:r>
          </w:p>
          <w:p w14:paraId="68146B21" w14:textId="00006257" w:rsidR="008B0B98" w:rsidRDefault="008B0B98" w:rsidP="00424642">
            <w:pPr>
              <w:pStyle w:val="Tabletext"/>
              <w:tabs>
                <w:tab w:val="clear" w:pos="284"/>
                <w:tab w:val="clear" w:pos="567"/>
                <w:tab w:val="clear" w:pos="794"/>
              </w:tabs>
              <w:spacing w:before="120" w:after="240"/>
              <w:ind w:left="142"/>
              <w:rPr>
                <w:rFonts w:ascii="Calibri" w:hAnsi="Calibri"/>
                <w:lang w:val="zh-CN" w:eastAsia="zh-CN"/>
              </w:rPr>
            </w:pPr>
            <w:r>
              <w:rPr>
                <w:rFonts w:ascii="Calibri" w:hAnsi="Calibri" w:hint="eastAsia"/>
                <w:lang w:val="zh-CN" w:eastAsia="zh-CN"/>
              </w:rPr>
              <w:t>7</w:t>
            </w:r>
            <w:r>
              <w:rPr>
                <w:rFonts w:ascii="Calibri" w:hAnsi="Calibri"/>
                <w:lang w:val="zh-CN" w:eastAsia="zh-CN"/>
              </w:rPr>
              <w:tab/>
            </w:r>
            <w:r w:rsidRPr="008B0B98">
              <w:rPr>
                <w:rFonts w:ascii="Calibri" w:hAnsi="Calibri" w:hint="eastAsia"/>
                <w:lang w:val="zh-CN" w:eastAsia="zh-CN"/>
              </w:rPr>
              <w:t>会议议程草案见</w:t>
            </w:r>
            <w:hyperlink r:id="rId19" w:history="1">
              <w:r>
                <w:rPr>
                  <w:rStyle w:val="Hyperlink"/>
                  <w:rFonts w:cstheme="minorHAnsi"/>
                  <w:szCs w:val="22"/>
                  <w:lang w:eastAsia="zh-CN"/>
                </w:rPr>
                <w:t>JCG-IoTSec-I-Doc001</w:t>
              </w:r>
            </w:hyperlink>
            <w:r w:rsidRPr="008B0B98">
              <w:rPr>
                <w:rFonts w:ascii="Calibri" w:hAnsi="Calibri" w:hint="eastAsia"/>
                <w:lang w:val="zh-CN" w:eastAsia="zh-CN"/>
              </w:rPr>
              <w:t>号文件</w:t>
            </w:r>
            <w:r>
              <w:rPr>
                <w:rFonts w:ascii="Calibri" w:hAnsi="Calibri" w:hint="eastAsia"/>
                <w:lang w:val="zh-CN" w:eastAsia="zh-CN"/>
              </w:rPr>
              <w:t>。</w:t>
            </w:r>
          </w:p>
          <w:p w14:paraId="311241D0" w14:textId="421DEAE6" w:rsidR="008B0B98" w:rsidRDefault="008B0B98" w:rsidP="00424642">
            <w:pPr>
              <w:pStyle w:val="Tabletext"/>
              <w:tabs>
                <w:tab w:val="clear" w:pos="284"/>
                <w:tab w:val="clear" w:pos="567"/>
                <w:tab w:val="clear" w:pos="794"/>
              </w:tabs>
              <w:spacing w:before="120" w:after="240"/>
              <w:ind w:left="142"/>
              <w:rPr>
                <w:rFonts w:cstheme="minorHAnsi"/>
                <w:b/>
                <w:bCs/>
                <w:szCs w:val="22"/>
                <w:lang w:eastAsia="zh-CN"/>
              </w:rPr>
            </w:pPr>
            <w:r>
              <w:rPr>
                <w:rFonts w:ascii="Calibri" w:hAnsi="Calibri" w:hint="eastAsia"/>
                <w:lang w:val="zh-CN" w:eastAsia="zh-CN"/>
              </w:rPr>
              <w:lastRenderedPageBreak/>
              <w:t>8</w:t>
            </w:r>
            <w:r>
              <w:rPr>
                <w:rFonts w:ascii="Calibri" w:hAnsi="Calibri"/>
                <w:lang w:val="zh-CN" w:eastAsia="zh-CN"/>
              </w:rPr>
              <w:tab/>
            </w:r>
            <w:r w:rsidRPr="008B0B98">
              <w:rPr>
                <w:rFonts w:ascii="Calibri" w:hAnsi="Calibri" w:hint="eastAsia"/>
                <w:lang w:val="zh-CN" w:eastAsia="zh-CN"/>
              </w:rPr>
              <w:t>将通过</w:t>
            </w:r>
            <w:hyperlink r:id="rId20" w:anchor="/E-meetings" w:history="1">
              <w:r w:rsidRPr="008B0B98">
                <w:rPr>
                  <w:rStyle w:val="Hyperlink"/>
                  <w:rFonts w:ascii="Calibri" w:hAnsi="Calibri" w:hint="eastAsia"/>
                  <w:lang w:val="zh-CN" w:eastAsia="zh-CN"/>
                </w:rPr>
                <w:t>MyMeetings</w:t>
              </w:r>
            </w:hyperlink>
            <w:r w:rsidRPr="008B0B98">
              <w:rPr>
                <w:rFonts w:ascii="Calibri" w:hAnsi="Calibri" w:hint="eastAsia"/>
                <w:lang w:val="zh-CN" w:eastAsia="zh-CN"/>
              </w:rPr>
              <w:t>提供远程参会服务。请于</w:t>
            </w:r>
            <w:r w:rsidRPr="008B0B98">
              <w:rPr>
                <w:rFonts w:ascii="Calibri" w:hAnsi="Calibri" w:hint="eastAsia"/>
                <w:b/>
                <w:bCs/>
                <w:lang w:val="zh-CN" w:eastAsia="zh-CN"/>
              </w:rPr>
              <w:t>2025</w:t>
            </w:r>
            <w:r w:rsidRPr="008B0B98">
              <w:rPr>
                <w:rFonts w:ascii="Calibri" w:hAnsi="Calibri" w:hint="eastAsia"/>
                <w:b/>
                <w:bCs/>
                <w:lang w:val="zh-CN" w:eastAsia="zh-CN"/>
              </w:rPr>
              <w:t>年</w:t>
            </w:r>
            <w:r w:rsidRPr="008B0B98">
              <w:rPr>
                <w:rFonts w:ascii="Calibri" w:hAnsi="Calibri" w:hint="eastAsia"/>
                <w:b/>
                <w:bCs/>
                <w:lang w:val="zh-CN" w:eastAsia="zh-CN"/>
              </w:rPr>
              <w:t>9</w:t>
            </w:r>
            <w:r w:rsidRPr="008B0B98">
              <w:rPr>
                <w:rFonts w:ascii="Calibri" w:hAnsi="Calibri" w:hint="eastAsia"/>
                <w:b/>
                <w:bCs/>
                <w:lang w:val="zh-CN" w:eastAsia="zh-CN"/>
              </w:rPr>
              <w:t>月</w:t>
            </w:r>
            <w:r w:rsidRPr="008B0B98">
              <w:rPr>
                <w:rFonts w:ascii="Calibri" w:hAnsi="Calibri" w:hint="eastAsia"/>
                <w:b/>
                <w:bCs/>
                <w:lang w:val="zh-CN" w:eastAsia="zh-CN"/>
              </w:rPr>
              <w:t>10</w:t>
            </w:r>
            <w:r w:rsidRPr="008B0B98">
              <w:rPr>
                <w:rFonts w:ascii="Calibri" w:hAnsi="Calibri" w:hint="eastAsia"/>
                <w:b/>
                <w:bCs/>
                <w:lang w:val="zh-CN" w:eastAsia="zh-CN"/>
              </w:rPr>
              <w:t>日</w:t>
            </w:r>
            <w:r w:rsidRPr="008B0B98">
              <w:rPr>
                <w:rFonts w:ascii="Calibri" w:hAnsi="Calibri" w:hint="eastAsia"/>
                <w:lang w:val="zh-CN" w:eastAsia="zh-CN"/>
              </w:rPr>
              <w:t>前通过电子邮件</w:t>
            </w:r>
            <w:r w:rsidR="00BA3AA1">
              <w:rPr>
                <w:rFonts w:ascii="Calibri" w:hAnsi="Calibri" w:hint="eastAsia"/>
                <w:lang w:val="zh-CN" w:eastAsia="zh-CN"/>
              </w:rPr>
              <w:t>将对</w:t>
            </w:r>
            <w:r>
              <w:rPr>
                <w:rFonts w:ascii="Calibri" w:hAnsi="Calibri" w:hint="eastAsia"/>
                <w:lang w:val="zh-CN" w:eastAsia="zh-CN"/>
              </w:rPr>
              <w:t>首次会议</w:t>
            </w:r>
            <w:r w:rsidRPr="008B0B98">
              <w:rPr>
                <w:rFonts w:ascii="Calibri" w:hAnsi="Calibri" w:hint="eastAsia"/>
                <w:lang w:val="zh-CN" w:eastAsia="zh-CN"/>
              </w:rPr>
              <w:t>的</w:t>
            </w:r>
            <w:r w:rsidR="00BA3AA1" w:rsidRPr="008B0B98">
              <w:rPr>
                <w:rFonts w:ascii="Calibri" w:hAnsi="Calibri" w:hint="eastAsia"/>
                <w:lang w:val="zh-CN" w:eastAsia="zh-CN"/>
              </w:rPr>
              <w:t>输入意见提交</w:t>
            </w:r>
            <w:r w:rsidR="00BA3AA1">
              <w:rPr>
                <w:rFonts w:ascii="Calibri" w:hAnsi="Calibri" w:hint="eastAsia"/>
                <w:lang w:val="zh-CN" w:eastAsia="zh-CN"/>
              </w:rPr>
              <w:t>至</w:t>
            </w:r>
            <w:r w:rsidRPr="008B0B98">
              <w:rPr>
                <w:rFonts w:ascii="Calibri" w:hAnsi="Calibri" w:hint="eastAsia"/>
                <w:lang w:val="zh-CN" w:eastAsia="zh-CN"/>
              </w:rPr>
              <w:t>秘书</w:t>
            </w:r>
            <w:hyperlink r:id="rId21" w:history="1">
              <w:r w:rsidRPr="00667604">
                <w:rPr>
                  <w:rStyle w:val="Hyperlink"/>
                  <w:rFonts w:cstheme="minorHAnsi"/>
                  <w:lang w:eastAsia="zh-CN"/>
                </w:rPr>
                <w:t>tsbjcgiotsec@itu.int</w:t>
              </w:r>
            </w:hyperlink>
            <w:r w:rsidRPr="008B0B98">
              <w:rPr>
                <w:rFonts w:ascii="Calibri" w:hAnsi="Calibri" w:hint="eastAsia"/>
                <w:lang w:val="zh-CN" w:eastAsia="zh-CN"/>
              </w:rPr>
              <w:t>。</w:t>
            </w:r>
          </w:p>
          <w:p w14:paraId="013747D2" w14:textId="728DA192" w:rsidR="004C17D9" w:rsidRPr="00CC13EB" w:rsidRDefault="008B0B98" w:rsidP="00FA4D04">
            <w:pPr>
              <w:pStyle w:val="Tabletext"/>
              <w:tabs>
                <w:tab w:val="clear" w:pos="284"/>
                <w:tab w:val="clear" w:pos="567"/>
                <w:tab w:val="clear" w:pos="794"/>
              </w:tabs>
              <w:spacing w:before="120" w:after="240"/>
              <w:ind w:left="142" w:firstLineChars="200" w:firstLine="400"/>
              <w:rPr>
                <w:rFonts w:cstheme="minorHAnsi"/>
                <w:b/>
                <w:bCs/>
                <w:szCs w:val="22"/>
                <w:lang w:eastAsia="zh-CN"/>
              </w:rPr>
            </w:pPr>
            <w:r>
              <w:rPr>
                <w:rFonts w:ascii="Segoe UI" w:hAnsi="Segoe UI" w:cs="Segoe UI"/>
                <w:color w:val="000000"/>
                <w:sz w:val="20"/>
                <w:shd w:val="clear" w:color="auto" w:fill="FFFFFF"/>
                <w:lang w:eastAsia="zh-CN"/>
              </w:rPr>
              <w:t>祝您与会富有成效且愉快</w:t>
            </w:r>
            <w:r>
              <w:rPr>
                <w:rFonts w:ascii="Microsoft YaHei" w:eastAsia="Microsoft YaHei" w:hAnsi="Microsoft YaHei" w:cs="Microsoft YaHei" w:hint="eastAsia"/>
                <w:color w:val="000000"/>
                <w:sz w:val="20"/>
                <w:shd w:val="clear" w:color="auto" w:fill="FFFFFF"/>
                <w:lang w:eastAsia="zh-CN"/>
              </w:rPr>
              <w:t>。</w:t>
            </w:r>
          </w:p>
        </w:tc>
      </w:tr>
      <w:tr w:rsidR="00AA33AF" w:rsidRPr="003D69B8" w14:paraId="3731A406" w14:textId="77777777" w:rsidTr="00C62024">
        <w:trPr>
          <w:cantSplit/>
          <w:trHeight w:val="1134"/>
        </w:trPr>
        <w:tc>
          <w:tcPr>
            <w:tcW w:w="7226" w:type="dxa"/>
            <w:gridSpan w:val="4"/>
          </w:tcPr>
          <w:p w14:paraId="29BC7FDB" w14:textId="7AD16F88" w:rsidR="00AA33AF" w:rsidRPr="00BD2921" w:rsidRDefault="00AA33AF" w:rsidP="00424642">
            <w:pPr>
              <w:ind w:left="284" w:hanging="142"/>
              <w:rPr>
                <w:rFonts w:ascii="Calibri" w:hAnsi="Calibri"/>
                <w:lang w:eastAsia="zh-CN"/>
              </w:rPr>
            </w:pPr>
            <w:r w:rsidRPr="00BD2921">
              <w:rPr>
                <w:rFonts w:ascii="Calibri" w:hAnsi="Calibri" w:hint="eastAsia"/>
                <w:lang w:eastAsia="zh-CN"/>
              </w:rPr>
              <w:lastRenderedPageBreak/>
              <w:t>顺致敬意！</w:t>
            </w:r>
          </w:p>
          <w:p w14:paraId="7E8C6B95" w14:textId="7A34617D" w:rsidR="00AA33AF" w:rsidRDefault="00AA33AF" w:rsidP="00C62024">
            <w:pPr>
              <w:spacing w:before="1200" w:after="120"/>
              <w:ind w:left="142" w:right="-2200"/>
              <w:rPr>
                <w:rFonts w:ascii="Calibri" w:hAnsi="Calibri"/>
                <w:lang w:eastAsia="zh-CN"/>
              </w:rPr>
            </w:pPr>
            <w:r w:rsidRPr="00BD2921">
              <w:rPr>
                <w:rFonts w:ascii="Calibri" w:hAnsi="Calibri" w:cs="Calibri" w:hint="eastAsia"/>
                <w:noProof/>
                <w:lang w:val="en-US" w:eastAsia="zh-CN"/>
              </w:rPr>
              <w:drawing>
                <wp:anchor distT="0" distB="0" distL="114300" distR="114300" simplePos="0" relativeHeight="251665408" behindDoc="1" locked="0" layoutInCell="1" allowOverlap="1" wp14:anchorId="26056B55" wp14:editId="12D4C16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234950</wp:posOffset>
                  </wp:positionV>
                  <wp:extent cx="895237" cy="336306"/>
                  <wp:effectExtent l="0" t="0" r="635" b="6985"/>
                  <wp:wrapNone/>
                  <wp:docPr id="1353297696" name="Picture 135329769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237" cy="336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D2921">
              <w:rPr>
                <w:rFonts w:ascii="Calibri" w:hAnsi="Calibri" w:hint="eastAsia"/>
                <w:lang w:eastAsia="zh-CN"/>
              </w:rPr>
              <w:t>电信标准化局主任</w:t>
            </w:r>
            <w:r w:rsidRPr="00BD2921">
              <w:rPr>
                <w:rFonts w:ascii="Calibri" w:hAnsi="Calibri"/>
                <w:lang w:eastAsia="zh-CN"/>
              </w:rPr>
              <w:br/>
            </w:r>
            <w:r w:rsidRPr="00BD2921">
              <w:rPr>
                <w:rFonts w:ascii="Calibri" w:hAnsi="Calibri" w:hint="eastAsia"/>
                <w:lang w:eastAsia="zh-CN"/>
              </w:rPr>
              <w:t>尾上诚藏</w:t>
            </w:r>
          </w:p>
          <w:p w14:paraId="6350688E" w14:textId="7D1E3BCD" w:rsidR="00AA33AF" w:rsidRDefault="00AA33AF" w:rsidP="00424642">
            <w:pPr>
              <w:spacing w:before="0" w:after="120"/>
              <w:ind w:left="142"/>
              <w:rPr>
                <w:rFonts w:ascii="Calibri" w:hAnsi="Calibri"/>
                <w:lang w:eastAsia="zh-CN"/>
              </w:rPr>
            </w:pPr>
          </w:p>
        </w:tc>
        <w:tc>
          <w:tcPr>
            <w:tcW w:w="2839" w:type="dxa"/>
            <w:gridSpan w:val="2"/>
            <w:textDirection w:val="btLr"/>
          </w:tcPr>
          <w:p w14:paraId="596BDBB8" w14:textId="5E7A9BF6" w:rsidR="004971DB" w:rsidRDefault="005A2A2C" w:rsidP="00424642">
            <w:pPr>
              <w:pStyle w:val="Tabletext"/>
              <w:spacing w:before="120" w:after="240"/>
              <w:ind w:right="113"/>
              <w:jc w:val="center"/>
              <w:rPr>
                <w:rFonts w:ascii="Calibri" w:hAnsi="Calibri"/>
                <w:szCs w:val="22"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389C512C" wp14:editId="6D3E685D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-1577340</wp:posOffset>
                  </wp:positionV>
                  <wp:extent cx="1263650" cy="1263650"/>
                  <wp:effectExtent l="0" t="0" r="0" b="0"/>
                  <wp:wrapTopAndBottom/>
                  <wp:docPr id="18833313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33137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hint="eastAsia"/>
                <w:szCs w:val="22"/>
                <w:lang w:eastAsia="zh-CN"/>
              </w:rPr>
              <w:t>更多信息</w:t>
            </w:r>
          </w:p>
          <w:p w14:paraId="4143E84B" w14:textId="77777777" w:rsidR="005B7276" w:rsidRDefault="005B7276" w:rsidP="00424642">
            <w:pPr>
              <w:pStyle w:val="Tabletext"/>
              <w:spacing w:before="120" w:after="240"/>
              <w:ind w:right="113"/>
              <w:jc w:val="right"/>
              <w:rPr>
                <w:rFonts w:ascii="Calibri" w:hAnsi="Calibri"/>
                <w:szCs w:val="22"/>
                <w:lang w:eastAsia="zh-CN"/>
              </w:rPr>
            </w:pPr>
          </w:p>
          <w:p w14:paraId="7C94BA87" w14:textId="70C4B903" w:rsidR="005B7276" w:rsidRDefault="005B7276" w:rsidP="00424642">
            <w:pPr>
              <w:pStyle w:val="Tabletext"/>
              <w:spacing w:before="120" w:after="240"/>
              <w:ind w:right="113"/>
              <w:jc w:val="right"/>
              <w:rPr>
                <w:rFonts w:ascii="Calibri" w:hAnsi="Calibri"/>
                <w:szCs w:val="22"/>
                <w:lang w:eastAsia="zh-CN"/>
              </w:rPr>
            </w:pPr>
            <w:r>
              <w:rPr>
                <w:rFonts w:ascii="Calibri" w:hAnsi="Calibri" w:hint="eastAsia"/>
                <w:szCs w:val="22"/>
                <w:lang w:eastAsia="zh-CN"/>
              </w:rPr>
              <w:t xml:space="preserve"> </w:t>
            </w:r>
          </w:p>
          <w:p w14:paraId="6C8B4DB9" w14:textId="52D74458" w:rsidR="00AA33AF" w:rsidRPr="00BD2921" w:rsidRDefault="00AA33AF" w:rsidP="00424642">
            <w:pPr>
              <w:pStyle w:val="Tabletext"/>
              <w:spacing w:before="120" w:after="240"/>
              <w:ind w:right="113"/>
              <w:rPr>
                <w:rFonts w:ascii="Calibri" w:hAnsi="Calibri"/>
                <w:szCs w:val="22"/>
                <w:lang w:eastAsia="zh-CN"/>
              </w:rPr>
            </w:pPr>
          </w:p>
        </w:tc>
      </w:tr>
    </w:tbl>
    <w:p w14:paraId="491D0ACE" w14:textId="77777777" w:rsidR="00C62024" w:rsidRDefault="00C62024" w:rsidP="00BD2921">
      <w:pPr>
        <w:spacing w:before="1080"/>
        <w:rPr>
          <w:rFonts w:ascii="Calibri" w:hAnsi="Calibri"/>
          <w:b/>
          <w:bCs/>
          <w:lang w:val="en-US" w:eastAsia="zh-CN"/>
        </w:rPr>
      </w:pPr>
      <w:r w:rsidRPr="00BD2921">
        <w:rPr>
          <w:rFonts w:ascii="Calibri" w:hAnsi="Calibri" w:hint="eastAsia"/>
          <w:b/>
          <w:bCs/>
          <w:lang w:eastAsia="zh-CN"/>
        </w:rPr>
        <w:t>附件：</w:t>
      </w:r>
      <w:r w:rsidRPr="00611675">
        <w:rPr>
          <w:rFonts w:ascii="Calibri" w:hAnsi="Calibri" w:hint="eastAsia"/>
          <w:lang w:eastAsia="zh-CN"/>
        </w:rPr>
        <w:t>1</w:t>
      </w:r>
      <w:r w:rsidRPr="00611675">
        <w:rPr>
          <w:rFonts w:ascii="Calibri" w:hAnsi="Calibri" w:hint="eastAsia"/>
          <w:lang w:eastAsia="zh-CN"/>
        </w:rPr>
        <w:t>件</w:t>
      </w:r>
    </w:p>
    <w:p w14:paraId="4B034E32" w14:textId="269F5217" w:rsidR="00BD2921" w:rsidRPr="00BD2921" w:rsidRDefault="00BD2921" w:rsidP="00BD2921">
      <w:pPr>
        <w:spacing w:before="1080"/>
        <w:rPr>
          <w:rFonts w:ascii="Calibri" w:hAnsi="Calibri"/>
          <w:b/>
          <w:bCs/>
          <w:lang w:eastAsia="zh-CN"/>
        </w:rPr>
      </w:pPr>
      <w:r w:rsidRPr="00BD2921">
        <w:rPr>
          <w:rFonts w:ascii="Calibri" w:hAnsi="Calibri"/>
          <w:b/>
          <w:bCs/>
          <w:lang w:eastAsia="zh-CN"/>
        </w:rPr>
        <w:br w:type="page"/>
      </w:r>
    </w:p>
    <w:p w14:paraId="2DA0AED1" w14:textId="77777777" w:rsidR="00665BDC" w:rsidRDefault="005A2A2C" w:rsidP="00665BDC">
      <w:pPr>
        <w:pStyle w:val="AnnexNo"/>
        <w:rPr>
          <w:lang w:eastAsia="zh-CN"/>
        </w:rPr>
      </w:pPr>
      <w:r w:rsidRPr="00FA35D8">
        <w:rPr>
          <w:rFonts w:hint="eastAsia"/>
          <w:lang w:eastAsia="zh-CN"/>
        </w:rPr>
        <w:lastRenderedPageBreak/>
        <w:t>附件</w:t>
      </w:r>
      <w:r w:rsidRPr="00FA35D8">
        <w:rPr>
          <w:rFonts w:hint="eastAsia"/>
          <w:lang w:eastAsia="zh-CN"/>
        </w:rPr>
        <w:t>A</w:t>
      </w:r>
    </w:p>
    <w:p w14:paraId="650ADA1A" w14:textId="12B932FC" w:rsidR="005A2A2C" w:rsidRPr="00E15A6E" w:rsidRDefault="005A2A2C" w:rsidP="00A6637D">
      <w:pPr>
        <w:pStyle w:val="Annextitle"/>
        <w:spacing w:after="0"/>
        <w:rPr>
          <w:b w:val="0"/>
          <w:bCs/>
          <w:lang w:eastAsia="zh-CN"/>
        </w:rPr>
      </w:pPr>
      <w:r w:rsidRPr="00FA35D8">
        <w:rPr>
          <w:rFonts w:hint="eastAsia"/>
          <w:lang w:eastAsia="zh-CN"/>
        </w:rPr>
        <w:t>物联网安全联合信函通信组的职责范围</w:t>
      </w:r>
      <w:r w:rsidR="00A6637D">
        <w:rPr>
          <w:lang w:eastAsia="zh-CN"/>
        </w:rPr>
        <w:br/>
      </w:r>
      <w:r w:rsidR="003224C7" w:rsidRPr="00E15A6E">
        <w:rPr>
          <w:rFonts w:hint="eastAsia"/>
          <w:bCs/>
          <w:szCs w:val="24"/>
          <w:lang w:eastAsia="zh-CN"/>
        </w:rPr>
        <w:t>（</w:t>
      </w:r>
      <w:r w:rsidRPr="00E15A6E">
        <w:rPr>
          <w:bCs/>
          <w:szCs w:val="24"/>
          <w:lang w:eastAsia="zh-CN"/>
        </w:rPr>
        <w:t>JCG-IoTSec</w:t>
      </w:r>
      <w:r w:rsidR="003224C7" w:rsidRPr="00E15A6E">
        <w:rPr>
          <w:rFonts w:hint="eastAsia"/>
          <w:bCs/>
          <w:szCs w:val="24"/>
          <w:lang w:eastAsia="zh-CN"/>
        </w:rPr>
        <w:t>）</w:t>
      </w:r>
    </w:p>
    <w:p w14:paraId="73409972" w14:textId="4F2CDAA0" w:rsidR="005A2A2C" w:rsidRDefault="005A2A2C" w:rsidP="00E15A6E">
      <w:pPr>
        <w:jc w:val="center"/>
        <w:rPr>
          <w:lang w:eastAsia="zh-CN"/>
        </w:rPr>
      </w:pPr>
      <w:r w:rsidRPr="005A2A2C">
        <w:rPr>
          <w:rFonts w:hint="eastAsia"/>
          <w:lang w:eastAsia="zh-CN"/>
        </w:rPr>
        <w:t>（</w:t>
      </w:r>
      <w:hyperlink r:id="rId24" w:history="1">
        <w:r w:rsidRPr="003224C7">
          <w:rPr>
            <w:rStyle w:val="Hyperlink"/>
            <w:rFonts w:hint="eastAsia"/>
            <w:lang w:eastAsia="zh-CN"/>
          </w:rPr>
          <w:t>TSAG-R1</w:t>
        </w:r>
      </w:hyperlink>
      <w:r w:rsidRPr="005A2A2C">
        <w:rPr>
          <w:rFonts w:hint="eastAsia"/>
          <w:lang w:eastAsia="zh-CN"/>
        </w:rPr>
        <w:t>附件</w:t>
      </w:r>
      <w:r w:rsidRPr="005A2A2C"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>；</w:t>
      </w:r>
      <w:r w:rsidRPr="005A2A2C">
        <w:rPr>
          <w:rFonts w:hint="eastAsia"/>
          <w:lang w:eastAsia="zh-CN"/>
        </w:rPr>
        <w:t>2025</w:t>
      </w:r>
      <w:r w:rsidRPr="005A2A2C">
        <w:rPr>
          <w:rFonts w:hint="eastAsia"/>
          <w:lang w:eastAsia="zh-CN"/>
        </w:rPr>
        <w:t>年</w:t>
      </w:r>
      <w:r w:rsidRPr="005A2A2C">
        <w:rPr>
          <w:rFonts w:hint="eastAsia"/>
          <w:lang w:eastAsia="zh-CN"/>
        </w:rPr>
        <w:t>5</w:t>
      </w:r>
      <w:r w:rsidRPr="005A2A2C">
        <w:rPr>
          <w:rFonts w:hint="eastAsia"/>
          <w:lang w:eastAsia="zh-CN"/>
        </w:rPr>
        <w:t>月</w:t>
      </w:r>
      <w:r w:rsidRPr="005A2A2C">
        <w:rPr>
          <w:rFonts w:hint="eastAsia"/>
          <w:lang w:eastAsia="zh-CN"/>
        </w:rPr>
        <w:t>30</w:t>
      </w:r>
      <w:r w:rsidRPr="005A2A2C">
        <w:rPr>
          <w:rFonts w:hint="eastAsia"/>
          <w:lang w:eastAsia="zh-CN"/>
        </w:rPr>
        <w:t>日，日内瓦）</w:t>
      </w:r>
    </w:p>
    <w:p w14:paraId="64A17F91" w14:textId="57BA953B" w:rsidR="005A2A2C" w:rsidRDefault="005A2A2C" w:rsidP="00A6637D">
      <w:pPr>
        <w:pStyle w:val="Headingb"/>
        <w:rPr>
          <w:lang w:eastAsia="zh-CN"/>
        </w:rPr>
      </w:pPr>
      <w:r w:rsidRPr="005A2A2C">
        <w:rPr>
          <w:rFonts w:hint="eastAsia"/>
          <w:lang w:eastAsia="zh-CN"/>
        </w:rPr>
        <w:t>范围和目标</w:t>
      </w:r>
    </w:p>
    <w:p w14:paraId="05B5D8C9" w14:textId="4018F36B" w:rsidR="004F1A47" w:rsidRDefault="004F1A47" w:rsidP="00FA35D8">
      <w:pPr>
        <w:ind w:firstLineChars="200" w:firstLine="440"/>
        <w:rPr>
          <w:lang w:eastAsia="zh-CN"/>
        </w:rPr>
      </w:pPr>
      <w:r w:rsidRPr="004F1A47">
        <w:rPr>
          <w:rFonts w:hint="eastAsia"/>
          <w:lang w:eastAsia="zh-CN"/>
        </w:rPr>
        <w:t>WTSA-24</w:t>
      </w:r>
      <w:r w:rsidRPr="004F1A47">
        <w:rPr>
          <w:rFonts w:hint="eastAsia"/>
          <w:lang w:eastAsia="zh-CN"/>
        </w:rPr>
        <w:t>会议（</w:t>
      </w:r>
      <w:r w:rsidRPr="004F1A47">
        <w:rPr>
          <w:rFonts w:hint="eastAsia"/>
          <w:lang w:eastAsia="zh-CN"/>
        </w:rPr>
        <w:t>2024</w:t>
      </w:r>
      <w:r w:rsidRPr="004F1A47">
        <w:rPr>
          <w:rFonts w:hint="eastAsia"/>
          <w:lang w:eastAsia="zh-CN"/>
        </w:rPr>
        <w:t>年</w:t>
      </w:r>
      <w:r w:rsidRPr="004F1A47">
        <w:rPr>
          <w:rFonts w:hint="eastAsia"/>
          <w:lang w:eastAsia="zh-CN"/>
        </w:rPr>
        <w:t>10</w:t>
      </w:r>
      <w:r w:rsidRPr="004F1A47">
        <w:rPr>
          <w:rFonts w:hint="eastAsia"/>
          <w:lang w:eastAsia="zh-CN"/>
        </w:rPr>
        <w:t>月</w:t>
      </w:r>
      <w:r w:rsidRPr="004F1A47">
        <w:rPr>
          <w:rFonts w:hint="eastAsia"/>
          <w:lang w:eastAsia="zh-CN"/>
        </w:rPr>
        <w:t>15</w:t>
      </w:r>
      <w:r w:rsidR="00E15A6E">
        <w:rPr>
          <w:rFonts w:hint="eastAsia"/>
          <w:lang w:eastAsia="zh-CN"/>
        </w:rPr>
        <w:t>至</w:t>
      </w:r>
      <w:r w:rsidRPr="004F1A47">
        <w:rPr>
          <w:rFonts w:hint="eastAsia"/>
          <w:lang w:eastAsia="zh-CN"/>
        </w:rPr>
        <w:t>24</w:t>
      </w:r>
      <w:r w:rsidRPr="004F1A47">
        <w:rPr>
          <w:rFonts w:hint="eastAsia"/>
          <w:lang w:eastAsia="zh-CN"/>
        </w:rPr>
        <w:t>日，新德里）批准了</w:t>
      </w:r>
      <w:r w:rsidRPr="004F1A47">
        <w:rPr>
          <w:rFonts w:hint="eastAsia"/>
          <w:lang w:eastAsia="zh-CN"/>
        </w:rPr>
        <w:t>WTSA-24</w:t>
      </w:r>
      <w:r w:rsidRPr="004F1A47">
        <w:rPr>
          <w:rFonts w:hint="eastAsia"/>
          <w:lang w:eastAsia="zh-CN"/>
        </w:rPr>
        <w:t>行动</w:t>
      </w:r>
      <w:r w:rsidRPr="004F1A47">
        <w:rPr>
          <w:rFonts w:hint="eastAsia"/>
          <w:lang w:eastAsia="zh-CN"/>
        </w:rPr>
        <w:t>7</w:t>
      </w:r>
      <w:r w:rsidRPr="004F1A47">
        <w:rPr>
          <w:rFonts w:hint="eastAsia"/>
          <w:lang w:eastAsia="zh-CN"/>
        </w:rPr>
        <w:t>（物联网安全）</w:t>
      </w:r>
      <w:r>
        <w:rPr>
          <w:rFonts w:hint="eastAsia"/>
          <w:lang w:eastAsia="zh-CN"/>
        </w:rPr>
        <w:t>，内容</w:t>
      </w:r>
      <w:r w:rsidRPr="004F1A47">
        <w:rPr>
          <w:rFonts w:hint="eastAsia"/>
          <w:lang w:eastAsia="zh-CN"/>
        </w:rPr>
        <w:t>如下：</w:t>
      </w:r>
    </w:p>
    <w:p w14:paraId="6C2EED03" w14:textId="5E95CD30" w:rsidR="004F1A47" w:rsidRDefault="004F1A47" w:rsidP="00E15A6E">
      <w:pPr>
        <w:ind w:left="720"/>
        <w:rPr>
          <w:lang w:eastAsia="zh-CN"/>
        </w:rPr>
      </w:pPr>
      <w:r w:rsidRPr="004F1A47">
        <w:rPr>
          <w:rFonts w:hint="eastAsia"/>
          <w:lang w:eastAsia="zh-CN"/>
        </w:rPr>
        <w:t>WTSA-24</w:t>
      </w:r>
      <w:r w:rsidRPr="004F1A47">
        <w:rPr>
          <w:rFonts w:hint="eastAsia"/>
          <w:lang w:eastAsia="zh-CN"/>
        </w:rPr>
        <w:t>责成第</w:t>
      </w:r>
      <w:r w:rsidRPr="004F1A47">
        <w:rPr>
          <w:rFonts w:hint="eastAsia"/>
          <w:lang w:eastAsia="zh-CN"/>
        </w:rPr>
        <w:t>17</w:t>
      </w:r>
      <w:r w:rsidR="00E15A6E">
        <w:rPr>
          <w:rFonts w:hint="eastAsia"/>
          <w:lang w:eastAsia="zh-CN"/>
        </w:rPr>
        <w:t>研究组</w:t>
      </w:r>
      <w:r w:rsidRPr="004F1A47">
        <w:rPr>
          <w:rFonts w:hint="eastAsia"/>
          <w:lang w:eastAsia="zh-CN"/>
        </w:rPr>
        <w:t>和第</w:t>
      </w:r>
      <w:r w:rsidRPr="004F1A47">
        <w:rPr>
          <w:rFonts w:hint="eastAsia"/>
          <w:lang w:eastAsia="zh-CN"/>
        </w:rPr>
        <w:t>20</w:t>
      </w:r>
      <w:r w:rsidRPr="004F1A47">
        <w:rPr>
          <w:rFonts w:hint="eastAsia"/>
          <w:lang w:eastAsia="zh-CN"/>
        </w:rPr>
        <w:t>研究组在研究组之间建立联合协调或协议机制，确定</w:t>
      </w:r>
      <w:r w:rsidR="00E15A6E">
        <w:rPr>
          <w:rFonts w:hint="eastAsia"/>
          <w:lang w:eastAsia="zh-CN"/>
        </w:rPr>
        <w:t>物联网</w:t>
      </w:r>
      <w:r w:rsidRPr="004F1A47">
        <w:rPr>
          <w:rFonts w:hint="eastAsia"/>
          <w:lang w:eastAsia="zh-CN"/>
        </w:rPr>
        <w:t>安全议题的分界线，并向</w:t>
      </w:r>
      <w:r w:rsidRPr="004F1A47">
        <w:rPr>
          <w:rFonts w:hint="eastAsia"/>
          <w:lang w:eastAsia="zh-CN"/>
        </w:rPr>
        <w:t>TSAG</w:t>
      </w:r>
      <w:r w:rsidRPr="004F1A47">
        <w:rPr>
          <w:rFonts w:hint="eastAsia"/>
          <w:lang w:eastAsia="zh-CN"/>
        </w:rPr>
        <w:t>报告。</w:t>
      </w:r>
    </w:p>
    <w:p w14:paraId="36B1977C" w14:textId="0A6E4723" w:rsidR="004F1A47" w:rsidRDefault="004F1A47" w:rsidP="00FA35D8">
      <w:pPr>
        <w:ind w:firstLineChars="200" w:firstLine="440"/>
        <w:rPr>
          <w:lang w:eastAsia="zh-CN"/>
        </w:rPr>
      </w:pPr>
      <w:r w:rsidRPr="004F1A47">
        <w:rPr>
          <w:rFonts w:hint="eastAsia"/>
          <w:lang w:eastAsia="zh-CN"/>
        </w:rPr>
        <w:t>物联网安全联合信函通信组（</w:t>
      </w:r>
      <w:r w:rsidRPr="004F1A47">
        <w:rPr>
          <w:rFonts w:hint="eastAsia"/>
          <w:lang w:eastAsia="zh-CN"/>
        </w:rPr>
        <w:t>JCG-IoTSec</w:t>
      </w:r>
      <w:r w:rsidRPr="004F1A47">
        <w:rPr>
          <w:rFonts w:hint="eastAsia"/>
          <w:lang w:eastAsia="zh-CN"/>
        </w:rPr>
        <w:t>）将审议物联网（</w:t>
      </w:r>
      <w:r w:rsidRPr="004F1A47">
        <w:rPr>
          <w:rFonts w:hint="eastAsia"/>
          <w:lang w:eastAsia="zh-CN"/>
        </w:rPr>
        <w:t>IoT</w:t>
      </w:r>
      <w:r w:rsidRPr="004F1A47">
        <w:rPr>
          <w:rFonts w:hint="eastAsia"/>
          <w:lang w:eastAsia="zh-CN"/>
        </w:rPr>
        <w:t>）</w:t>
      </w:r>
      <w:r w:rsidR="00E15A6E">
        <w:rPr>
          <w:rFonts w:hint="eastAsia"/>
          <w:lang w:eastAsia="zh-CN"/>
        </w:rPr>
        <w:t>这一</w:t>
      </w:r>
      <w:r w:rsidRPr="004F1A47">
        <w:rPr>
          <w:rFonts w:hint="eastAsia"/>
          <w:lang w:eastAsia="zh-CN"/>
        </w:rPr>
        <w:t>安全议题，以落实</w:t>
      </w:r>
      <w:r w:rsidRPr="004F1A47">
        <w:rPr>
          <w:rFonts w:hint="eastAsia"/>
          <w:lang w:eastAsia="zh-CN"/>
        </w:rPr>
        <w:t>WTSA-24</w:t>
      </w:r>
      <w:r w:rsidRPr="004F1A47">
        <w:rPr>
          <w:rFonts w:hint="eastAsia"/>
          <w:lang w:eastAsia="zh-CN"/>
        </w:rPr>
        <w:t>要求采取的行动。具体而言，</w:t>
      </w:r>
      <w:r w:rsidR="00E15A6E">
        <w:rPr>
          <w:rFonts w:hint="eastAsia"/>
          <w:lang w:eastAsia="zh-CN"/>
        </w:rPr>
        <w:t>该</w:t>
      </w:r>
      <w:r w:rsidRPr="004F1A47">
        <w:rPr>
          <w:rFonts w:hint="eastAsia"/>
          <w:lang w:eastAsia="zh-CN"/>
        </w:rPr>
        <w:t>审议将包括：</w:t>
      </w:r>
    </w:p>
    <w:p w14:paraId="0EB75A5B" w14:textId="5B102822" w:rsidR="004F1A47" w:rsidRPr="00FA35D8" w:rsidRDefault="004F1A47" w:rsidP="00FA35D8">
      <w:pPr>
        <w:pStyle w:val="enumlev1"/>
        <w:rPr>
          <w:lang w:eastAsia="zh-CN"/>
        </w:rPr>
      </w:pPr>
      <w:r w:rsidRPr="00FA35D8">
        <w:rPr>
          <w:lang w:eastAsia="zh-CN"/>
        </w:rPr>
        <w:t>–</w:t>
      </w:r>
      <w:r w:rsidRPr="00FA35D8">
        <w:rPr>
          <w:lang w:eastAsia="zh-CN"/>
        </w:rPr>
        <w:tab/>
      </w:r>
      <w:r w:rsidR="00225DB8" w:rsidRPr="00FA35D8">
        <w:rPr>
          <w:rFonts w:hint="eastAsia"/>
          <w:lang w:eastAsia="zh-CN"/>
        </w:rPr>
        <w:t>审议和分析第</w:t>
      </w:r>
      <w:r w:rsidR="00225DB8" w:rsidRPr="00FA35D8">
        <w:rPr>
          <w:rFonts w:hint="eastAsia"/>
          <w:lang w:eastAsia="zh-CN"/>
        </w:rPr>
        <w:t>17</w:t>
      </w:r>
      <w:r w:rsidR="00FB0A12" w:rsidRPr="00FA35D8">
        <w:rPr>
          <w:rFonts w:hint="eastAsia"/>
          <w:lang w:eastAsia="zh-CN"/>
        </w:rPr>
        <w:t>研究组</w:t>
      </w:r>
      <w:r w:rsidR="00225DB8" w:rsidRPr="00FA35D8">
        <w:rPr>
          <w:rFonts w:hint="eastAsia"/>
          <w:lang w:eastAsia="zh-CN"/>
        </w:rPr>
        <w:t>和第</w:t>
      </w:r>
      <w:r w:rsidR="00225DB8" w:rsidRPr="00FA35D8">
        <w:rPr>
          <w:rFonts w:hint="eastAsia"/>
          <w:lang w:eastAsia="zh-CN"/>
        </w:rPr>
        <w:t>20</w:t>
      </w:r>
      <w:r w:rsidR="00225DB8" w:rsidRPr="00FA35D8">
        <w:rPr>
          <w:rFonts w:hint="eastAsia"/>
          <w:lang w:eastAsia="zh-CN"/>
        </w:rPr>
        <w:t>研究组当前物联网安全相关活动的范围；</w:t>
      </w:r>
    </w:p>
    <w:p w14:paraId="3F277464" w14:textId="227410AC" w:rsidR="00225DB8" w:rsidRPr="00FA35D8" w:rsidRDefault="00225DB8" w:rsidP="00FA35D8">
      <w:pPr>
        <w:pStyle w:val="enumlev1"/>
        <w:rPr>
          <w:lang w:eastAsia="zh-CN"/>
        </w:rPr>
      </w:pPr>
      <w:r w:rsidRPr="00FA35D8">
        <w:rPr>
          <w:lang w:eastAsia="zh-CN"/>
        </w:rPr>
        <w:t>–</w:t>
      </w:r>
      <w:r w:rsidRPr="00FA35D8">
        <w:rPr>
          <w:lang w:eastAsia="zh-CN"/>
        </w:rPr>
        <w:tab/>
      </w:r>
      <w:r w:rsidRPr="00FA35D8">
        <w:rPr>
          <w:rFonts w:hint="eastAsia"/>
          <w:lang w:eastAsia="zh-CN"/>
        </w:rPr>
        <w:t>确定物联网安全标准化活动的重叠、协同和潜在差距；</w:t>
      </w:r>
    </w:p>
    <w:p w14:paraId="6F2353B1" w14:textId="3B0BCEE4" w:rsidR="00FB0A12" w:rsidRPr="00FA35D8" w:rsidRDefault="00FB0A12" w:rsidP="00FA35D8">
      <w:pPr>
        <w:pStyle w:val="enumlev1"/>
        <w:rPr>
          <w:lang w:eastAsia="zh-CN"/>
        </w:rPr>
      </w:pPr>
      <w:r w:rsidRPr="00FA35D8">
        <w:rPr>
          <w:lang w:eastAsia="zh-CN"/>
        </w:rPr>
        <w:t>–</w:t>
      </w:r>
      <w:r w:rsidRPr="00FA35D8">
        <w:rPr>
          <w:lang w:eastAsia="zh-CN"/>
        </w:rPr>
        <w:tab/>
      </w:r>
      <w:r w:rsidRPr="00FA35D8">
        <w:rPr>
          <w:rFonts w:hint="eastAsia"/>
          <w:lang w:eastAsia="zh-CN"/>
        </w:rPr>
        <w:t>明确第</w:t>
      </w:r>
      <w:r w:rsidRPr="00FA35D8">
        <w:rPr>
          <w:rFonts w:hint="eastAsia"/>
          <w:lang w:eastAsia="zh-CN"/>
        </w:rPr>
        <w:t>17</w:t>
      </w:r>
      <w:r w:rsidRPr="00FA35D8">
        <w:rPr>
          <w:rFonts w:hint="eastAsia"/>
          <w:lang w:eastAsia="zh-CN"/>
        </w:rPr>
        <w:t>研究组和第</w:t>
      </w:r>
      <w:r w:rsidRPr="00FA35D8">
        <w:rPr>
          <w:rFonts w:hint="eastAsia"/>
          <w:lang w:eastAsia="zh-CN"/>
        </w:rPr>
        <w:t>20</w:t>
      </w:r>
      <w:r w:rsidRPr="00FA35D8">
        <w:rPr>
          <w:rFonts w:hint="eastAsia"/>
          <w:lang w:eastAsia="zh-CN"/>
        </w:rPr>
        <w:t>研究组在物联网安全方面的职责分界线；</w:t>
      </w:r>
    </w:p>
    <w:p w14:paraId="3BEB5B42" w14:textId="44EA9CE7" w:rsidR="00FB0A12" w:rsidRDefault="00FB0A12" w:rsidP="00FA35D8">
      <w:pPr>
        <w:pStyle w:val="enumlev1"/>
        <w:rPr>
          <w:lang w:eastAsia="zh-CN"/>
        </w:rPr>
      </w:pPr>
      <w:r w:rsidRPr="00FA35D8">
        <w:rPr>
          <w:lang w:eastAsia="zh-CN"/>
        </w:rPr>
        <w:t>–</w:t>
      </w:r>
      <w:r w:rsidRPr="00FA35D8">
        <w:rPr>
          <w:lang w:eastAsia="zh-CN"/>
        </w:rPr>
        <w:tab/>
      </w:r>
      <w:r w:rsidRPr="00FA35D8">
        <w:rPr>
          <w:rFonts w:hint="eastAsia"/>
          <w:lang w:eastAsia="zh-CN"/>
        </w:rPr>
        <w:t>必要时向</w:t>
      </w:r>
      <w:r w:rsidRPr="00FA35D8">
        <w:rPr>
          <w:rFonts w:hint="eastAsia"/>
          <w:lang w:eastAsia="zh-CN"/>
        </w:rPr>
        <w:t>TSAG</w:t>
      </w:r>
      <w:r w:rsidRPr="00FA35D8">
        <w:rPr>
          <w:rFonts w:hint="eastAsia"/>
          <w:lang w:eastAsia="zh-CN"/>
        </w:rPr>
        <w:t>提出协调机制和工作安排建议。</w:t>
      </w:r>
    </w:p>
    <w:p w14:paraId="3B812603" w14:textId="03C83177" w:rsidR="00FB0A12" w:rsidRDefault="00FB0A12" w:rsidP="00FA35D8">
      <w:pPr>
        <w:ind w:firstLineChars="200" w:firstLine="440"/>
        <w:rPr>
          <w:lang w:eastAsia="zh-CN"/>
        </w:rPr>
      </w:pPr>
      <w:r w:rsidRPr="00FB0A12">
        <w:rPr>
          <w:rFonts w:hint="eastAsia"/>
          <w:lang w:eastAsia="zh-CN"/>
        </w:rPr>
        <w:t>目标是协助第</w:t>
      </w:r>
      <w:r w:rsidRPr="00FB0A12">
        <w:rPr>
          <w:rFonts w:hint="eastAsia"/>
          <w:lang w:eastAsia="zh-CN"/>
        </w:rPr>
        <w:t>17</w:t>
      </w:r>
      <w:r>
        <w:rPr>
          <w:rFonts w:hint="eastAsia"/>
          <w:lang w:eastAsia="zh-CN"/>
        </w:rPr>
        <w:t>研究组</w:t>
      </w:r>
      <w:r w:rsidRPr="00FB0A12">
        <w:rPr>
          <w:rFonts w:hint="eastAsia"/>
          <w:lang w:eastAsia="zh-CN"/>
        </w:rPr>
        <w:t>和</w:t>
      </w:r>
      <w:r>
        <w:rPr>
          <w:rFonts w:hint="eastAsia"/>
          <w:lang w:eastAsia="zh-CN"/>
        </w:rPr>
        <w:t>第</w:t>
      </w:r>
      <w:r w:rsidRPr="00FB0A12">
        <w:rPr>
          <w:rFonts w:hint="eastAsia"/>
          <w:lang w:eastAsia="zh-CN"/>
        </w:rPr>
        <w:t>20</w:t>
      </w:r>
      <w:r w:rsidRPr="00FB0A12">
        <w:rPr>
          <w:rFonts w:hint="eastAsia"/>
          <w:lang w:eastAsia="zh-CN"/>
        </w:rPr>
        <w:t>研究组</w:t>
      </w:r>
      <w:r>
        <w:rPr>
          <w:rFonts w:hint="eastAsia"/>
          <w:lang w:eastAsia="zh-CN"/>
        </w:rPr>
        <w:t>的</w:t>
      </w:r>
      <w:r w:rsidRPr="00FB0A12">
        <w:rPr>
          <w:rFonts w:hint="eastAsia"/>
          <w:lang w:eastAsia="zh-CN"/>
        </w:rPr>
        <w:t>主席，为</w:t>
      </w:r>
      <w:r w:rsidRPr="00FB0A12">
        <w:rPr>
          <w:rFonts w:hint="eastAsia"/>
          <w:lang w:eastAsia="zh-CN"/>
        </w:rPr>
        <w:t>TSAG</w:t>
      </w:r>
      <w:r>
        <w:rPr>
          <w:rFonts w:hint="eastAsia"/>
          <w:lang w:eastAsia="zh-CN"/>
        </w:rPr>
        <w:t>起草</w:t>
      </w:r>
      <w:r w:rsidRPr="00FB0A12">
        <w:rPr>
          <w:rFonts w:hint="eastAsia"/>
          <w:lang w:eastAsia="zh-CN"/>
        </w:rPr>
        <w:t>一份关于物联网安全</w:t>
      </w:r>
      <w:r>
        <w:rPr>
          <w:rFonts w:hint="eastAsia"/>
          <w:lang w:eastAsia="zh-CN"/>
        </w:rPr>
        <w:t>分界线</w:t>
      </w:r>
      <w:r w:rsidRPr="00FB0A12">
        <w:rPr>
          <w:rFonts w:hint="eastAsia"/>
          <w:lang w:eastAsia="zh-CN"/>
        </w:rPr>
        <w:t>的报告。</w:t>
      </w:r>
    </w:p>
    <w:p w14:paraId="4F7D616D" w14:textId="3D1CF1F0" w:rsidR="00FB0A12" w:rsidRDefault="00FB0A12" w:rsidP="00A6637D">
      <w:pPr>
        <w:pStyle w:val="Headingb"/>
        <w:rPr>
          <w:lang w:eastAsia="zh-CN"/>
        </w:rPr>
      </w:pPr>
      <w:r>
        <w:rPr>
          <w:rFonts w:hint="eastAsia"/>
          <w:lang w:eastAsia="zh-CN"/>
        </w:rPr>
        <w:t>工作方法</w:t>
      </w:r>
    </w:p>
    <w:p w14:paraId="61F4D58B" w14:textId="10C9574B" w:rsidR="00FB0A12" w:rsidRPr="00FA35D8" w:rsidRDefault="00FB0A12" w:rsidP="00A6637D">
      <w:pPr>
        <w:pStyle w:val="enumlev1"/>
        <w:tabs>
          <w:tab w:val="clear" w:pos="794"/>
          <w:tab w:val="clear" w:pos="1191"/>
        </w:tabs>
        <w:ind w:left="851" w:hanging="851"/>
        <w:rPr>
          <w:lang w:eastAsia="zh-CN"/>
        </w:rPr>
      </w:pPr>
      <w:r w:rsidRPr="00FA35D8">
        <w:rPr>
          <w:lang w:eastAsia="zh-CN"/>
        </w:rPr>
        <w:t>–</w:t>
      </w:r>
      <w:r w:rsidRPr="00FA35D8">
        <w:rPr>
          <w:lang w:eastAsia="zh-CN"/>
        </w:rPr>
        <w:tab/>
      </w:r>
      <w:r w:rsidRPr="00FA35D8">
        <w:rPr>
          <w:rFonts w:hint="eastAsia"/>
          <w:lang w:eastAsia="zh-CN"/>
        </w:rPr>
        <w:t>JCG-IoTSec</w:t>
      </w:r>
      <w:r w:rsidRPr="00FA35D8">
        <w:rPr>
          <w:rFonts w:hint="eastAsia"/>
          <w:lang w:eastAsia="zh-CN"/>
        </w:rPr>
        <w:t>的</w:t>
      </w:r>
      <w:r w:rsidR="00BA3AA1" w:rsidRPr="00FA35D8">
        <w:rPr>
          <w:rFonts w:hint="eastAsia"/>
          <w:lang w:eastAsia="zh-CN"/>
        </w:rPr>
        <w:t>归口</w:t>
      </w:r>
      <w:r w:rsidRPr="00FA35D8">
        <w:rPr>
          <w:rFonts w:hint="eastAsia"/>
          <w:lang w:eastAsia="zh-CN"/>
        </w:rPr>
        <w:t>实体为</w:t>
      </w:r>
      <w:r w:rsidRPr="00FA35D8">
        <w:rPr>
          <w:rFonts w:hint="eastAsia"/>
          <w:lang w:eastAsia="zh-CN"/>
        </w:rPr>
        <w:t>TSAG</w:t>
      </w:r>
      <w:r w:rsidRPr="00FA35D8">
        <w:rPr>
          <w:rFonts w:hint="eastAsia"/>
          <w:lang w:eastAsia="zh-CN"/>
        </w:rPr>
        <w:t>。</w:t>
      </w:r>
    </w:p>
    <w:p w14:paraId="655EA0E8" w14:textId="51538977" w:rsidR="00FB0A12" w:rsidRPr="00FA35D8" w:rsidRDefault="00FB0A12" w:rsidP="00A6637D">
      <w:pPr>
        <w:pStyle w:val="enumlev1"/>
        <w:tabs>
          <w:tab w:val="clear" w:pos="794"/>
          <w:tab w:val="clear" w:pos="1191"/>
        </w:tabs>
        <w:ind w:left="851" w:hanging="851"/>
        <w:rPr>
          <w:lang w:eastAsia="zh-CN"/>
        </w:rPr>
      </w:pPr>
      <w:r w:rsidRPr="00FA35D8">
        <w:rPr>
          <w:lang w:eastAsia="zh-CN"/>
        </w:rPr>
        <w:t>–</w:t>
      </w:r>
      <w:r w:rsidRPr="00FA35D8">
        <w:rPr>
          <w:lang w:eastAsia="zh-CN"/>
        </w:rPr>
        <w:tab/>
      </w:r>
      <w:r w:rsidR="00AD2557" w:rsidRPr="00FA35D8">
        <w:rPr>
          <w:rFonts w:hint="eastAsia"/>
          <w:lang w:eastAsia="zh-CN"/>
        </w:rPr>
        <w:t>JCG-IoTSec</w:t>
      </w:r>
      <w:r w:rsidR="00AD2557" w:rsidRPr="00FA35D8">
        <w:rPr>
          <w:rFonts w:hint="eastAsia"/>
          <w:lang w:eastAsia="zh-CN"/>
        </w:rPr>
        <w:t>向参加</w:t>
      </w:r>
      <w:r w:rsidR="00AD2557" w:rsidRPr="00FA35D8">
        <w:rPr>
          <w:rFonts w:hint="eastAsia"/>
          <w:lang w:eastAsia="zh-CN"/>
        </w:rPr>
        <w:t>ITU-T</w:t>
      </w:r>
      <w:r w:rsidR="00AD2557" w:rsidRPr="00FA35D8">
        <w:rPr>
          <w:rFonts w:hint="eastAsia"/>
          <w:lang w:eastAsia="zh-CN"/>
        </w:rPr>
        <w:t>第</w:t>
      </w:r>
      <w:r w:rsidR="00AD2557" w:rsidRPr="00FA35D8">
        <w:rPr>
          <w:rFonts w:hint="eastAsia"/>
          <w:lang w:eastAsia="zh-CN"/>
        </w:rPr>
        <w:t>17</w:t>
      </w:r>
      <w:r w:rsidR="00AD2557" w:rsidRPr="00FA35D8">
        <w:rPr>
          <w:rFonts w:hint="eastAsia"/>
          <w:lang w:eastAsia="zh-CN"/>
        </w:rPr>
        <w:t>研究组和第</w:t>
      </w:r>
      <w:r w:rsidR="00AD2557" w:rsidRPr="00FA35D8">
        <w:rPr>
          <w:rFonts w:hint="eastAsia"/>
          <w:lang w:eastAsia="zh-CN"/>
        </w:rPr>
        <w:t>20</w:t>
      </w:r>
      <w:r w:rsidR="00AD2557" w:rsidRPr="00FA35D8">
        <w:rPr>
          <w:rFonts w:hint="eastAsia"/>
          <w:lang w:eastAsia="zh-CN"/>
        </w:rPr>
        <w:t>研究组工作的组织开放。</w:t>
      </w:r>
    </w:p>
    <w:p w14:paraId="53057ACC" w14:textId="583EFC97" w:rsidR="00FB0A12" w:rsidRPr="00FA35D8" w:rsidRDefault="00FB0A12" w:rsidP="00A6637D">
      <w:pPr>
        <w:pStyle w:val="enumlev1"/>
        <w:tabs>
          <w:tab w:val="clear" w:pos="794"/>
          <w:tab w:val="clear" w:pos="1191"/>
        </w:tabs>
        <w:ind w:left="851" w:hanging="851"/>
        <w:rPr>
          <w:lang w:eastAsia="zh-CN"/>
        </w:rPr>
      </w:pPr>
      <w:r w:rsidRPr="00FA35D8">
        <w:rPr>
          <w:lang w:eastAsia="zh-CN"/>
        </w:rPr>
        <w:t>–</w:t>
      </w:r>
      <w:r w:rsidRPr="00FA35D8">
        <w:rPr>
          <w:lang w:eastAsia="zh-CN"/>
        </w:rPr>
        <w:tab/>
      </w:r>
      <w:r w:rsidR="00AD2557" w:rsidRPr="00FA35D8">
        <w:rPr>
          <w:rFonts w:hint="eastAsia"/>
          <w:lang w:eastAsia="zh-CN"/>
        </w:rPr>
        <w:t>JCG-IoTSec</w:t>
      </w:r>
      <w:r w:rsidR="00AD2557" w:rsidRPr="00FA35D8">
        <w:rPr>
          <w:rFonts w:hint="eastAsia"/>
          <w:lang w:eastAsia="zh-CN"/>
        </w:rPr>
        <w:t>活动的结果将分别在第</w:t>
      </w:r>
      <w:r w:rsidR="00AD2557" w:rsidRPr="00FA35D8">
        <w:rPr>
          <w:rFonts w:hint="eastAsia"/>
          <w:lang w:eastAsia="zh-CN"/>
        </w:rPr>
        <w:t>17</w:t>
      </w:r>
      <w:r w:rsidR="00AD2557" w:rsidRPr="00FA35D8">
        <w:rPr>
          <w:rFonts w:hint="eastAsia"/>
          <w:lang w:eastAsia="zh-CN"/>
        </w:rPr>
        <w:t>研究组和第</w:t>
      </w:r>
      <w:r w:rsidR="00AD2557" w:rsidRPr="00FA35D8">
        <w:rPr>
          <w:rFonts w:hint="eastAsia"/>
          <w:lang w:eastAsia="zh-CN"/>
        </w:rPr>
        <w:t>20</w:t>
      </w:r>
      <w:r w:rsidR="00AD2557" w:rsidRPr="00FA35D8">
        <w:rPr>
          <w:rFonts w:hint="eastAsia"/>
          <w:lang w:eastAsia="zh-CN"/>
        </w:rPr>
        <w:t>研究组每次会议召开的一个月前报告。</w:t>
      </w:r>
    </w:p>
    <w:p w14:paraId="2941CE2D" w14:textId="7A953072" w:rsidR="00FB0A12" w:rsidRPr="00FA35D8" w:rsidRDefault="00FB0A12" w:rsidP="00A6637D">
      <w:pPr>
        <w:pStyle w:val="enumlev1"/>
        <w:tabs>
          <w:tab w:val="clear" w:pos="794"/>
          <w:tab w:val="clear" w:pos="1191"/>
        </w:tabs>
        <w:ind w:left="851" w:hanging="851"/>
        <w:rPr>
          <w:lang w:eastAsia="zh-CN"/>
        </w:rPr>
      </w:pPr>
      <w:r w:rsidRPr="00FA35D8">
        <w:t>–</w:t>
      </w:r>
      <w:r w:rsidRPr="00FA35D8">
        <w:tab/>
      </w:r>
      <w:r w:rsidR="00AD2557" w:rsidRPr="00FA35D8">
        <w:rPr>
          <w:rFonts w:hint="eastAsia"/>
        </w:rPr>
        <w:t>JCG-IoTSec</w:t>
      </w:r>
      <w:r w:rsidR="00AD2557" w:rsidRPr="00FA35D8">
        <w:rPr>
          <w:rFonts w:hint="eastAsia"/>
        </w:rPr>
        <w:t>活动将主要通过专门的邮件</w:t>
      </w:r>
      <w:r w:rsidR="00BA3AA1" w:rsidRPr="00FA35D8">
        <w:rPr>
          <w:rFonts w:hint="eastAsia"/>
        </w:rPr>
        <w:t>通讯录</w:t>
      </w:r>
      <w:r w:rsidR="00AD2557" w:rsidRPr="00FA35D8">
        <w:rPr>
          <w:rFonts w:hint="eastAsia"/>
        </w:rPr>
        <w:t>（</w:t>
      </w:r>
      <w:hyperlink r:id="rId25" w:history="1">
        <w:r w:rsidR="005B4E60" w:rsidRPr="00A2600C">
          <w:rPr>
            <w:rStyle w:val="Hyperlink"/>
          </w:rPr>
          <w:t>jcgiotsec@lists.itu.int</w:t>
        </w:r>
      </w:hyperlink>
      <w:r w:rsidR="00AD2557" w:rsidRPr="00FA35D8">
        <w:rPr>
          <w:rFonts w:hint="eastAsia"/>
        </w:rPr>
        <w:t>）开展，但也可能通过商定的虚拟会议开展。</w:t>
      </w:r>
      <w:r w:rsidR="00AD2557" w:rsidRPr="00FA35D8">
        <w:rPr>
          <w:rFonts w:hint="eastAsia"/>
          <w:lang w:eastAsia="zh-CN"/>
        </w:rPr>
        <w:t>这些虚拟会议将使用电信标准化局支持的会议工具召开。</w:t>
      </w:r>
    </w:p>
    <w:p w14:paraId="547D3BA5" w14:textId="3EB95044" w:rsidR="00FB0A12" w:rsidRPr="00FA35D8" w:rsidRDefault="00FB0A12" w:rsidP="00A6637D">
      <w:pPr>
        <w:pStyle w:val="enumlev1"/>
        <w:tabs>
          <w:tab w:val="clear" w:pos="794"/>
          <w:tab w:val="clear" w:pos="1191"/>
        </w:tabs>
        <w:ind w:left="851" w:hanging="851"/>
        <w:rPr>
          <w:lang w:eastAsia="zh-CN"/>
        </w:rPr>
      </w:pPr>
      <w:r w:rsidRPr="00FA35D8">
        <w:rPr>
          <w:lang w:eastAsia="zh-CN"/>
        </w:rPr>
        <w:t>–</w:t>
      </w:r>
      <w:r w:rsidRPr="00FA35D8">
        <w:rPr>
          <w:lang w:eastAsia="zh-CN"/>
        </w:rPr>
        <w:tab/>
      </w:r>
      <w:r w:rsidR="00AD2557" w:rsidRPr="00FA35D8">
        <w:rPr>
          <w:rFonts w:hint="eastAsia"/>
          <w:lang w:eastAsia="zh-CN"/>
        </w:rPr>
        <w:t>包括议程草案在内的会议通知将至少提前一周通过电子邮件发送。</w:t>
      </w:r>
    </w:p>
    <w:p w14:paraId="04A00FF6" w14:textId="37FD39ED" w:rsidR="00FB0A12" w:rsidRPr="00FA35D8" w:rsidRDefault="00FB0A12" w:rsidP="00A6637D">
      <w:pPr>
        <w:pStyle w:val="enumlev1"/>
        <w:tabs>
          <w:tab w:val="clear" w:pos="794"/>
          <w:tab w:val="clear" w:pos="1191"/>
        </w:tabs>
        <w:ind w:left="851" w:hanging="851"/>
      </w:pPr>
      <w:r w:rsidRPr="00FA35D8">
        <w:t>–</w:t>
      </w:r>
      <w:r w:rsidRPr="00FA35D8">
        <w:tab/>
      </w:r>
      <w:r w:rsidR="00AD2557" w:rsidRPr="00FA35D8">
        <w:rPr>
          <w:rFonts w:hint="eastAsia"/>
        </w:rPr>
        <w:t>JCG-IoTSec</w:t>
      </w:r>
      <w:r w:rsidR="00AD2557" w:rsidRPr="00FA35D8">
        <w:rPr>
          <w:rFonts w:hint="eastAsia"/>
        </w:rPr>
        <w:t>的共同召集人分别是</w:t>
      </w:r>
      <w:r w:rsidR="00AD2557" w:rsidRPr="00FA35D8">
        <w:rPr>
          <w:rFonts w:hint="eastAsia"/>
        </w:rPr>
        <w:t>WP2/17</w:t>
      </w:r>
      <w:r w:rsidR="00AD2557" w:rsidRPr="00FA35D8">
        <w:rPr>
          <w:rFonts w:hint="eastAsia"/>
        </w:rPr>
        <w:t>主席</w:t>
      </w:r>
      <w:r w:rsidR="00AD2557" w:rsidRPr="00FA35D8">
        <w:rPr>
          <w:rFonts w:hint="eastAsia"/>
        </w:rPr>
        <w:t>Bret Jordan</w:t>
      </w:r>
      <w:r w:rsidR="00AD2557" w:rsidRPr="00FA35D8">
        <w:rPr>
          <w:rFonts w:hint="eastAsia"/>
        </w:rPr>
        <w:t>先生和</w:t>
      </w:r>
      <w:r w:rsidR="00AD2557" w:rsidRPr="00FA35D8">
        <w:rPr>
          <w:rFonts w:hint="eastAsia"/>
        </w:rPr>
        <w:t>WP3/20</w:t>
      </w:r>
      <w:r w:rsidR="00AD2557" w:rsidRPr="00FA35D8">
        <w:rPr>
          <w:rFonts w:hint="eastAsia"/>
        </w:rPr>
        <w:t>主席</w:t>
      </w:r>
      <w:r w:rsidR="00AD2557" w:rsidRPr="00FA35D8">
        <w:rPr>
          <w:rFonts w:hint="eastAsia"/>
        </w:rPr>
        <w:t xml:space="preserve">Ramy Ahmed Fathy </w:t>
      </w:r>
      <w:r w:rsidR="00AD2557" w:rsidRPr="00FA35D8">
        <w:rPr>
          <w:rFonts w:hint="eastAsia"/>
        </w:rPr>
        <w:t>先生，分别由第</w:t>
      </w:r>
      <w:r w:rsidR="00AD2557" w:rsidRPr="00FA35D8">
        <w:rPr>
          <w:rFonts w:hint="eastAsia"/>
        </w:rPr>
        <w:t>17</w:t>
      </w:r>
      <w:r w:rsidR="00AD2557" w:rsidRPr="00FA35D8">
        <w:rPr>
          <w:rFonts w:hint="eastAsia"/>
        </w:rPr>
        <w:t>研究组和第</w:t>
      </w:r>
      <w:r w:rsidR="00AD2557" w:rsidRPr="00FA35D8">
        <w:rPr>
          <w:rFonts w:hint="eastAsia"/>
        </w:rPr>
        <w:t>20</w:t>
      </w:r>
      <w:r w:rsidR="00AD2557" w:rsidRPr="00FA35D8">
        <w:rPr>
          <w:rFonts w:hint="eastAsia"/>
        </w:rPr>
        <w:t>研究组任命。</w:t>
      </w:r>
    </w:p>
    <w:p w14:paraId="1DE81408" w14:textId="10A353B1" w:rsidR="00AD2557" w:rsidRPr="00FA35D8" w:rsidRDefault="00AD2557" w:rsidP="00A6637D">
      <w:pPr>
        <w:pStyle w:val="enumlev1"/>
        <w:tabs>
          <w:tab w:val="clear" w:pos="794"/>
          <w:tab w:val="clear" w:pos="1191"/>
        </w:tabs>
        <w:ind w:left="851" w:hanging="851"/>
      </w:pPr>
      <w:r w:rsidRPr="00FA35D8">
        <w:t>–</w:t>
      </w:r>
      <w:r w:rsidRPr="00FA35D8">
        <w:tab/>
      </w:r>
      <w:r w:rsidR="00BF36FD" w:rsidRPr="00FA35D8">
        <w:rPr>
          <w:rFonts w:hint="eastAsia"/>
        </w:rPr>
        <w:t>JCG-IoTSec</w:t>
      </w:r>
      <w:r w:rsidR="00BF36FD" w:rsidRPr="00FA35D8">
        <w:rPr>
          <w:rFonts w:hint="eastAsia"/>
        </w:rPr>
        <w:t>可根据需要提出对其职责范围的修订草案，以确保其与不断变化优先事项的持续相关与响应。</w:t>
      </w:r>
    </w:p>
    <w:p w14:paraId="20C9F8B2" w14:textId="2DF43262" w:rsidR="00AD2557" w:rsidRPr="00FA35D8" w:rsidRDefault="00AD2557" w:rsidP="00A6637D">
      <w:pPr>
        <w:pStyle w:val="enumlev1"/>
        <w:tabs>
          <w:tab w:val="clear" w:pos="794"/>
          <w:tab w:val="clear" w:pos="1191"/>
        </w:tabs>
        <w:ind w:left="851" w:hanging="851"/>
        <w:rPr>
          <w:lang w:eastAsia="zh-CN"/>
        </w:rPr>
      </w:pPr>
      <w:r w:rsidRPr="00FA35D8">
        <w:rPr>
          <w:lang w:eastAsia="zh-CN"/>
        </w:rPr>
        <w:t>–</w:t>
      </w:r>
      <w:r w:rsidRPr="00FA35D8">
        <w:rPr>
          <w:lang w:eastAsia="zh-CN"/>
        </w:rPr>
        <w:tab/>
      </w:r>
      <w:r w:rsidR="00BF36FD" w:rsidRPr="00FA35D8">
        <w:rPr>
          <w:rFonts w:hint="eastAsia"/>
          <w:lang w:eastAsia="zh-CN"/>
        </w:rPr>
        <w:t>JCG-IoTSec</w:t>
      </w:r>
      <w:r w:rsidR="00BF36FD" w:rsidRPr="00FA35D8">
        <w:rPr>
          <w:rFonts w:hint="eastAsia"/>
          <w:lang w:eastAsia="zh-CN"/>
        </w:rPr>
        <w:t>在</w:t>
      </w:r>
      <w:r w:rsidR="00BF36FD" w:rsidRPr="00FA35D8">
        <w:rPr>
          <w:rFonts w:hint="eastAsia"/>
          <w:lang w:eastAsia="zh-CN"/>
        </w:rPr>
        <w:t>TSAG</w:t>
      </w:r>
      <w:r w:rsidR="00BF36FD" w:rsidRPr="00FA35D8">
        <w:rPr>
          <w:rFonts w:hint="eastAsia"/>
          <w:lang w:eastAsia="zh-CN"/>
        </w:rPr>
        <w:t>达成一致意见前将持续存在。</w:t>
      </w:r>
    </w:p>
    <w:p w14:paraId="08E3C1E9" w14:textId="19487EDA" w:rsidR="00AD2557" w:rsidRPr="00FA35D8" w:rsidRDefault="00AD2557" w:rsidP="00A6637D">
      <w:pPr>
        <w:pStyle w:val="enumlev1"/>
        <w:tabs>
          <w:tab w:val="clear" w:pos="794"/>
          <w:tab w:val="clear" w:pos="1191"/>
        </w:tabs>
        <w:ind w:left="851" w:hanging="851"/>
        <w:rPr>
          <w:lang w:eastAsia="zh-CN"/>
        </w:rPr>
      </w:pPr>
      <w:r w:rsidRPr="00FA35D8">
        <w:rPr>
          <w:lang w:eastAsia="zh-CN"/>
        </w:rPr>
        <w:t>–</w:t>
      </w:r>
      <w:r w:rsidRPr="00FA35D8">
        <w:rPr>
          <w:lang w:eastAsia="zh-CN"/>
        </w:rPr>
        <w:tab/>
      </w:r>
      <w:r w:rsidR="00BF36FD" w:rsidRPr="00FA35D8">
        <w:rPr>
          <w:rFonts w:hint="eastAsia"/>
          <w:lang w:eastAsia="zh-CN"/>
        </w:rPr>
        <w:t>JCG-IoTSec</w:t>
      </w:r>
      <w:r w:rsidR="00BF36FD" w:rsidRPr="00FA35D8">
        <w:rPr>
          <w:rFonts w:hint="eastAsia"/>
          <w:lang w:eastAsia="zh-CN"/>
        </w:rPr>
        <w:t>将向相关研究组和</w:t>
      </w:r>
      <w:r w:rsidR="00BF36FD" w:rsidRPr="00FA35D8">
        <w:rPr>
          <w:rFonts w:hint="eastAsia"/>
          <w:lang w:eastAsia="zh-CN"/>
        </w:rPr>
        <w:t>TSAG</w:t>
      </w:r>
      <w:r w:rsidR="00BF36FD" w:rsidRPr="00FA35D8">
        <w:rPr>
          <w:rFonts w:hint="eastAsia"/>
          <w:lang w:eastAsia="zh-CN"/>
        </w:rPr>
        <w:t>汇报，直至任务完成。</w:t>
      </w:r>
    </w:p>
    <w:p w14:paraId="778EE1A5" w14:textId="77777777" w:rsidR="00120C36" w:rsidRDefault="00AD2557" w:rsidP="00A6637D">
      <w:pPr>
        <w:pStyle w:val="Reasons"/>
        <w:tabs>
          <w:tab w:val="clear" w:pos="794"/>
          <w:tab w:val="clear" w:pos="1191"/>
        </w:tabs>
        <w:ind w:left="851" w:hanging="851"/>
        <w:rPr>
          <w:lang w:val="en-US" w:eastAsia="zh-CN"/>
        </w:rPr>
      </w:pPr>
      <w:r w:rsidRPr="00FA35D8">
        <w:rPr>
          <w:lang w:eastAsia="zh-CN"/>
        </w:rPr>
        <w:t>–</w:t>
      </w:r>
      <w:r w:rsidRPr="00FA35D8">
        <w:rPr>
          <w:lang w:eastAsia="zh-CN"/>
        </w:rPr>
        <w:tab/>
      </w:r>
      <w:r w:rsidR="003224C7" w:rsidRPr="00FA35D8">
        <w:rPr>
          <w:rFonts w:hint="eastAsia"/>
          <w:lang w:eastAsia="zh-CN"/>
        </w:rPr>
        <w:t>TSAG</w:t>
      </w:r>
      <w:r w:rsidR="003224C7" w:rsidRPr="00FA35D8">
        <w:rPr>
          <w:rFonts w:hint="eastAsia"/>
          <w:lang w:eastAsia="zh-CN"/>
        </w:rPr>
        <w:t>将根据相关研究组的输入意见决定是否延长</w:t>
      </w:r>
      <w:r w:rsidR="003224C7" w:rsidRPr="00FA35D8">
        <w:rPr>
          <w:rFonts w:hint="eastAsia"/>
          <w:lang w:eastAsia="zh-CN"/>
        </w:rPr>
        <w:t>JCG-IoTSec</w:t>
      </w:r>
      <w:r w:rsidR="003224C7" w:rsidRPr="00FA35D8">
        <w:rPr>
          <w:rFonts w:hint="eastAsia"/>
          <w:lang w:eastAsia="zh-CN"/>
        </w:rPr>
        <w:t>的存在。</w:t>
      </w:r>
    </w:p>
    <w:p w14:paraId="54629B0D" w14:textId="77777777" w:rsidR="00665BDC" w:rsidRPr="00665BDC" w:rsidRDefault="00665BDC" w:rsidP="00411C49">
      <w:pPr>
        <w:pStyle w:val="Reasons"/>
        <w:rPr>
          <w:lang w:val="en-US" w:eastAsia="zh-CN"/>
        </w:rPr>
      </w:pPr>
    </w:p>
    <w:p w14:paraId="3248B166" w14:textId="152195E5" w:rsidR="003224C7" w:rsidRPr="00FA35D8" w:rsidRDefault="00120C36" w:rsidP="00FA35D8">
      <w:pPr>
        <w:jc w:val="center"/>
      </w:pPr>
      <w:r>
        <w:t>______________</w:t>
      </w:r>
    </w:p>
    <w:sectPr w:rsidR="003224C7" w:rsidRPr="00FA35D8" w:rsidSect="00FA0A8E">
      <w:headerReference w:type="default" r:id="rId26"/>
      <w:footerReference w:type="default" r:id="rId27"/>
      <w:footerReference w:type="first" r:id="rId28"/>
      <w:type w:val="oddPage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08FA4" w14:textId="77777777" w:rsidR="008933E6" w:rsidRDefault="008933E6">
      <w:r>
        <w:separator/>
      </w:r>
    </w:p>
  </w:endnote>
  <w:endnote w:type="continuationSeparator" w:id="0">
    <w:p w14:paraId="76AAD38F" w14:textId="77777777" w:rsidR="008933E6" w:rsidRDefault="008933E6">
      <w:r>
        <w:continuationSeparator/>
      </w:r>
    </w:p>
  </w:endnote>
  <w:endnote w:type="continuationNotice" w:id="1">
    <w:p w14:paraId="483FBCD1" w14:textId="77777777" w:rsidR="008933E6" w:rsidRDefault="008933E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8AB49" w14:textId="77777777" w:rsidR="008933E6" w:rsidRDefault="008933E6">
      <w:r>
        <w:t>____________________</w:t>
      </w:r>
    </w:p>
  </w:footnote>
  <w:footnote w:type="continuationSeparator" w:id="0">
    <w:p w14:paraId="1E2E56DC" w14:textId="77777777" w:rsidR="008933E6" w:rsidRDefault="008933E6">
      <w:r>
        <w:continuationSeparator/>
      </w:r>
    </w:p>
  </w:footnote>
  <w:footnote w:type="continuationNotice" w:id="1">
    <w:p w14:paraId="535986B6" w14:textId="77777777" w:rsidR="008933E6" w:rsidRDefault="008933E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Pr="00BD2921" w:rsidRDefault="00547269" w:rsidP="0024485F">
    <w:pPr>
      <w:pStyle w:val="Header"/>
      <w:rPr>
        <w:rFonts w:eastAsiaTheme="minorEastAsia" w:cstheme="minorHAnsi"/>
        <w:noProof/>
        <w:szCs w:val="18"/>
      </w:rPr>
    </w:pPr>
    <w:sdt>
      <w:sdtPr>
        <w:rPr>
          <w:rFonts w:eastAsiaTheme="minorEastAsia" w:cstheme="minorHAnsi"/>
          <w:szCs w:val="18"/>
        </w:r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 w:rsidRPr="00BD2921">
          <w:rPr>
            <w:rFonts w:eastAsiaTheme="minorEastAsia" w:cstheme="minorHAnsi"/>
            <w:noProof/>
            <w:szCs w:val="18"/>
          </w:rPr>
          <w:t>-</w:t>
        </w:r>
        <w:r w:rsidR="00C740E1" w:rsidRPr="00BD2921">
          <w:rPr>
            <w:rFonts w:eastAsiaTheme="minorEastAsia" w:cstheme="minorHAnsi"/>
            <w:szCs w:val="18"/>
          </w:rPr>
          <w:t xml:space="preserve"> </w:t>
        </w:r>
        <w:r w:rsidR="00C740E1" w:rsidRPr="00BD2921">
          <w:rPr>
            <w:rFonts w:eastAsiaTheme="minorEastAsia" w:cstheme="minorHAnsi"/>
            <w:szCs w:val="18"/>
          </w:rPr>
          <w:fldChar w:fldCharType="begin"/>
        </w:r>
        <w:r w:rsidR="00C740E1" w:rsidRPr="00BD2921">
          <w:rPr>
            <w:rFonts w:eastAsiaTheme="minorEastAsia" w:cstheme="minorHAnsi"/>
            <w:szCs w:val="18"/>
          </w:rPr>
          <w:instrText xml:space="preserve"> PAGE   \* MERGEFORMAT </w:instrText>
        </w:r>
        <w:r w:rsidR="00C740E1" w:rsidRPr="00BD2921">
          <w:rPr>
            <w:rFonts w:eastAsiaTheme="minorEastAsia" w:cstheme="minorHAnsi"/>
            <w:szCs w:val="18"/>
          </w:rPr>
          <w:fldChar w:fldCharType="separate"/>
        </w:r>
        <w:r w:rsidR="002008F8" w:rsidRPr="00BD2921">
          <w:rPr>
            <w:rFonts w:eastAsiaTheme="minorEastAsia" w:cstheme="minorHAnsi"/>
            <w:noProof/>
            <w:szCs w:val="18"/>
          </w:rPr>
          <w:t>5</w:t>
        </w:r>
        <w:r w:rsidR="00C740E1" w:rsidRPr="00BD2921">
          <w:rPr>
            <w:rFonts w:eastAsiaTheme="minorEastAsia" w:cstheme="minorHAnsi"/>
            <w:noProof/>
            <w:szCs w:val="18"/>
          </w:rPr>
          <w:fldChar w:fldCharType="end"/>
        </w:r>
      </w:sdtContent>
    </w:sdt>
    <w:r w:rsidR="00C740E1" w:rsidRPr="00BD2921">
      <w:rPr>
        <w:rFonts w:eastAsiaTheme="minorEastAsia" w:cstheme="minorHAnsi"/>
        <w:noProof/>
        <w:szCs w:val="18"/>
      </w:rPr>
      <w:t xml:space="preserve"> </w:t>
    </w:r>
    <w:r w:rsidR="003A71AF" w:rsidRPr="00BD2921">
      <w:rPr>
        <w:rFonts w:eastAsiaTheme="minorEastAsia" w:cstheme="minorHAnsi"/>
        <w:noProof/>
        <w:szCs w:val="18"/>
      </w:rPr>
      <w:t>-</w:t>
    </w:r>
  </w:p>
  <w:p w14:paraId="4A8CCAF7" w14:textId="56B39B05" w:rsidR="00C740E1" w:rsidRPr="00BD2921" w:rsidRDefault="00BD2921" w:rsidP="00BD2921">
    <w:pPr>
      <w:pStyle w:val="Header"/>
      <w:spacing w:after="120"/>
      <w:rPr>
        <w:noProof/>
        <w:szCs w:val="16"/>
        <w:lang w:eastAsia="zh-CN"/>
      </w:rPr>
    </w:pPr>
    <w:r w:rsidRPr="00BD2921">
      <w:rPr>
        <w:rFonts w:eastAsiaTheme="minorEastAsia" w:cstheme="minorHAnsi"/>
        <w:szCs w:val="18"/>
        <w:lang w:val="zh-CN" w:eastAsia="zh-CN"/>
      </w:rPr>
      <w:t>电信标准化局第</w:t>
    </w:r>
    <w:r w:rsidR="005A2A2C">
      <w:rPr>
        <w:rFonts w:eastAsiaTheme="minorEastAsia" w:cstheme="minorHAnsi" w:hint="eastAsia"/>
        <w:szCs w:val="18"/>
        <w:lang w:val="zh-CN" w:eastAsia="zh-CN"/>
      </w:rPr>
      <w:t>67</w:t>
    </w:r>
    <w:r w:rsidRPr="00BD2921">
      <w:rPr>
        <w:rFonts w:eastAsiaTheme="minorEastAsia" w:cstheme="minorHAnsi"/>
        <w:szCs w:val="18"/>
        <w:lang w:val="zh-CN" w:eastAsia="zh-CN"/>
      </w:rPr>
      <w:t>号通函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70B"/>
    <w:multiLevelType w:val="multilevel"/>
    <w:tmpl w:val="D6B09FF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AE525E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BC69FC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D91931"/>
    <w:multiLevelType w:val="multilevel"/>
    <w:tmpl w:val="7A70B52C"/>
    <w:styleLink w:val="CurrentList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5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6" w15:restartNumberingAfterBreak="0">
    <w:nsid w:val="24E07073"/>
    <w:multiLevelType w:val="multilevel"/>
    <w:tmpl w:val="D6B09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8D7637"/>
    <w:multiLevelType w:val="multilevel"/>
    <w:tmpl w:val="D6B09FF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3A3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3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2"/>
  </w:num>
  <w:num w:numId="12" w16cid:durableId="2121794927">
    <w:abstractNumId w:val="18"/>
  </w:num>
  <w:num w:numId="13" w16cid:durableId="1148520483">
    <w:abstractNumId w:val="11"/>
  </w:num>
  <w:num w:numId="14" w16cid:durableId="1432972093">
    <w:abstractNumId w:val="21"/>
  </w:num>
  <w:num w:numId="15" w16cid:durableId="1352685271">
    <w:abstractNumId w:val="23"/>
  </w:num>
  <w:num w:numId="16" w16cid:durableId="1886523395">
    <w:abstractNumId w:val="15"/>
  </w:num>
  <w:num w:numId="17" w16cid:durableId="516313783">
    <w:abstractNumId w:val="19"/>
  </w:num>
  <w:num w:numId="18" w16cid:durableId="935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05148">
    <w:abstractNumId w:val="14"/>
  </w:num>
  <w:num w:numId="20" w16cid:durableId="1440830857">
    <w:abstractNumId w:val="16"/>
  </w:num>
  <w:num w:numId="21" w16cid:durableId="495145642">
    <w:abstractNumId w:val="12"/>
  </w:num>
  <w:num w:numId="22" w16cid:durableId="1193416285">
    <w:abstractNumId w:val="13"/>
  </w:num>
  <w:num w:numId="23" w16cid:durableId="431515667">
    <w:abstractNumId w:val="20"/>
  </w:num>
  <w:num w:numId="24" w16cid:durableId="1622833731">
    <w:abstractNumId w:val="17"/>
  </w:num>
  <w:num w:numId="25" w16cid:durableId="604076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273D"/>
    <w:rsid w:val="000069D4"/>
    <w:rsid w:val="0000705A"/>
    <w:rsid w:val="000103B1"/>
    <w:rsid w:val="0001061D"/>
    <w:rsid w:val="00010B0B"/>
    <w:rsid w:val="000138E5"/>
    <w:rsid w:val="00015E14"/>
    <w:rsid w:val="000174AD"/>
    <w:rsid w:val="00017DC9"/>
    <w:rsid w:val="00021F7A"/>
    <w:rsid w:val="0002324F"/>
    <w:rsid w:val="00025A7B"/>
    <w:rsid w:val="00025F41"/>
    <w:rsid w:val="000276A7"/>
    <w:rsid w:val="000305E1"/>
    <w:rsid w:val="00030D03"/>
    <w:rsid w:val="00033BAD"/>
    <w:rsid w:val="00040556"/>
    <w:rsid w:val="00040A44"/>
    <w:rsid w:val="00042AEA"/>
    <w:rsid w:val="00042FF2"/>
    <w:rsid w:val="00045BFA"/>
    <w:rsid w:val="000473DF"/>
    <w:rsid w:val="00053231"/>
    <w:rsid w:val="00053AD3"/>
    <w:rsid w:val="00056D8D"/>
    <w:rsid w:val="00057223"/>
    <w:rsid w:val="000619A5"/>
    <w:rsid w:val="0006249F"/>
    <w:rsid w:val="00071BA1"/>
    <w:rsid w:val="00073152"/>
    <w:rsid w:val="000759A2"/>
    <w:rsid w:val="00075F06"/>
    <w:rsid w:val="00077FCD"/>
    <w:rsid w:val="000877A6"/>
    <w:rsid w:val="00093E50"/>
    <w:rsid w:val="000948B6"/>
    <w:rsid w:val="00095667"/>
    <w:rsid w:val="00096C2F"/>
    <w:rsid w:val="000A3FBE"/>
    <w:rsid w:val="000A402E"/>
    <w:rsid w:val="000A5754"/>
    <w:rsid w:val="000A7D55"/>
    <w:rsid w:val="000B0ACA"/>
    <w:rsid w:val="000B2F64"/>
    <w:rsid w:val="000B31A0"/>
    <w:rsid w:val="000B46FB"/>
    <w:rsid w:val="000B5400"/>
    <w:rsid w:val="000B55EC"/>
    <w:rsid w:val="000B5C3E"/>
    <w:rsid w:val="000B7817"/>
    <w:rsid w:val="000B7883"/>
    <w:rsid w:val="000C19A6"/>
    <w:rsid w:val="000C2E8E"/>
    <w:rsid w:val="000C4D66"/>
    <w:rsid w:val="000C4D93"/>
    <w:rsid w:val="000C55B8"/>
    <w:rsid w:val="000D49FB"/>
    <w:rsid w:val="000D6881"/>
    <w:rsid w:val="000D78F9"/>
    <w:rsid w:val="000E0AE4"/>
    <w:rsid w:val="000E0E7C"/>
    <w:rsid w:val="000E0FAB"/>
    <w:rsid w:val="000E1537"/>
    <w:rsid w:val="000E2D7F"/>
    <w:rsid w:val="000E4266"/>
    <w:rsid w:val="000F1B4B"/>
    <w:rsid w:val="000F2686"/>
    <w:rsid w:val="000F4256"/>
    <w:rsid w:val="000F47A3"/>
    <w:rsid w:val="000F548F"/>
    <w:rsid w:val="000F5585"/>
    <w:rsid w:val="000F6337"/>
    <w:rsid w:val="000F6D51"/>
    <w:rsid w:val="00101175"/>
    <w:rsid w:val="00101E80"/>
    <w:rsid w:val="00105049"/>
    <w:rsid w:val="00107DB8"/>
    <w:rsid w:val="00113310"/>
    <w:rsid w:val="00114AE7"/>
    <w:rsid w:val="00115AD7"/>
    <w:rsid w:val="00115DB1"/>
    <w:rsid w:val="00115DF1"/>
    <w:rsid w:val="00116F70"/>
    <w:rsid w:val="001175DC"/>
    <w:rsid w:val="00120088"/>
    <w:rsid w:val="00120B55"/>
    <w:rsid w:val="00120C36"/>
    <w:rsid w:val="0012139D"/>
    <w:rsid w:val="001228B6"/>
    <w:rsid w:val="00122AB4"/>
    <w:rsid w:val="00124AE2"/>
    <w:rsid w:val="001265AD"/>
    <w:rsid w:val="00126E71"/>
    <w:rsid w:val="0012744F"/>
    <w:rsid w:val="00127A76"/>
    <w:rsid w:val="0013130F"/>
    <w:rsid w:val="00133D5F"/>
    <w:rsid w:val="00133FED"/>
    <w:rsid w:val="00134FDB"/>
    <w:rsid w:val="00135065"/>
    <w:rsid w:val="00135D36"/>
    <w:rsid w:val="0013699E"/>
    <w:rsid w:val="00136A91"/>
    <w:rsid w:val="00137365"/>
    <w:rsid w:val="001421E0"/>
    <w:rsid w:val="0014289E"/>
    <w:rsid w:val="0014326B"/>
    <w:rsid w:val="00145D72"/>
    <w:rsid w:val="00146A6F"/>
    <w:rsid w:val="00150FE5"/>
    <w:rsid w:val="00151DE9"/>
    <w:rsid w:val="00151ECE"/>
    <w:rsid w:val="00156DFF"/>
    <w:rsid w:val="00156F66"/>
    <w:rsid w:val="00157BD6"/>
    <w:rsid w:val="0016174E"/>
    <w:rsid w:val="00161971"/>
    <w:rsid w:val="001653F3"/>
    <w:rsid w:val="00166BC0"/>
    <w:rsid w:val="00170608"/>
    <w:rsid w:val="00171C71"/>
    <w:rsid w:val="00172160"/>
    <w:rsid w:val="00172858"/>
    <w:rsid w:val="00175477"/>
    <w:rsid w:val="00176A57"/>
    <w:rsid w:val="0018068E"/>
    <w:rsid w:val="001809AC"/>
    <w:rsid w:val="00181B11"/>
    <w:rsid w:val="00182528"/>
    <w:rsid w:val="00182F6A"/>
    <w:rsid w:val="001849C6"/>
    <w:rsid w:val="0018500B"/>
    <w:rsid w:val="001850FC"/>
    <w:rsid w:val="001863B9"/>
    <w:rsid w:val="00187971"/>
    <w:rsid w:val="00191E5E"/>
    <w:rsid w:val="001922BB"/>
    <w:rsid w:val="0019260A"/>
    <w:rsid w:val="00192BF8"/>
    <w:rsid w:val="00193EBE"/>
    <w:rsid w:val="00194B9D"/>
    <w:rsid w:val="001967B6"/>
    <w:rsid w:val="00196A19"/>
    <w:rsid w:val="00196AB1"/>
    <w:rsid w:val="001A0955"/>
    <w:rsid w:val="001A2B4F"/>
    <w:rsid w:val="001A6750"/>
    <w:rsid w:val="001A6776"/>
    <w:rsid w:val="001A7DDC"/>
    <w:rsid w:val="001B19E6"/>
    <w:rsid w:val="001B24FA"/>
    <w:rsid w:val="001B3CD1"/>
    <w:rsid w:val="001B7752"/>
    <w:rsid w:val="001C0948"/>
    <w:rsid w:val="001C1FE3"/>
    <w:rsid w:val="001C22A0"/>
    <w:rsid w:val="001C2B46"/>
    <w:rsid w:val="001C39A4"/>
    <w:rsid w:val="001C3CDB"/>
    <w:rsid w:val="001D0786"/>
    <w:rsid w:val="001D0985"/>
    <w:rsid w:val="001D4027"/>
    <w:rsid w:val="001D4526"/>
    <w:rsid w:val="001D509A"/>
    <w:rsid w:val="001D7B4D"/>
    <w:rsid w:val="001E2029"/>
    <w:rsid w:val="001E34F6"/>
    <w:rsid w:val="001E39CB"/>
    <w:rsid w:val="001E50C0"/>
    <w:rsid w:val="001E6817"/>
    <w:rsid w:val="001E7019"/>
    <w:rsid w:val="001E75E2"/>
    <w:rsid w:val="001E77D9"/>
    <w:rsid w:val="001F1DB1"/>
    <w:rsid w:val="001F4970"/>
    <w:rsid w:val="002008F8"/>
    <w:rsid w:val="002016B5"/>
    <w:rsid w:val="00202DC1"/>
    <w:rsid w:val="002039F5"/>
    <w:rsid w:val="00203ABF"/>
    <w:rsid w:val="00203FD2"/>
    <w:rsid w:val="002052BC"/>
    <w:rsid w:val="0020696A"/>
    <w:rsid w:val="00206E2C"/>
    <w:rsid w:val="00206F31"/>
    <w:rsid w:val="0020709B"/>
    <w:rsid w:val="0021101A"/>
    <w:rsid w:val="002116EE"/>
    <w:rsid w:val="0021400B"/>
    <w:rsid w:val="0021661A"/>
    <w:rsid w:val="002169B6"/>
    <w:rsid w:val="002169E9"/>
    <w:rsid w:val="00220CE1"/>
    <w:rsid w:val="00221A29"/>
    <w:rsid w:val="00222693"/>
    <w:rsid w:val="00223220"/>
    <w:rsid w:val="00225DB8"/>
    <w:rsid w:val="002262BF"/>
    <w:rsid w:val="002309D8"/>
    <w:rsid w:val="00232406"/>
    <w:rsid w:val="00233E19"/>
    <w:rsid w:val="002346FE"/>
    <w:rsid w:val="00235990"/>
    <w:rsid w:val="00235CF0"/>
    <w:rsid w:val="00240D88"/>
    <w:rsid w:val="00241934"/>
    <w:rsid w:val="0024485F"/>
    <w:rsid w:val="002450D0"/>
    <w:rsid w:val="002450F1"/>
    <w:rsid w:val="00255B7E"/>
    <w:rsid w:val="00255CEA"/>
    <w:rsid w:val="00257760"/>
    <w:rsid w:val="002577A1"/>
    <w:rsid w:val="00261E03"/>
    <w:rsid w:val="00263BE5"/>
    <w:rsid w:val="00263CE7"/>
    <w:rsid w:val="00264862"/>
    <w:rsid w:val="00266CC8"/>
    <w:rsid w:val="00267A46"/>
    <w:rsid w:val="00270DE6"/>
    <w:rsid w:val="00272508"/>
    <w:rsid w:val="00272B09"/>
    <w:rsid w:val="00272C98"/>
    <w:rsid w:val="00273258"/>
    <w:rsid w:val="0027402D"/>
    <w:rsid w:val="002749DF"/>
    <w:rsid w:val="002750BF"/>
    <w:rsid w:val="002755B8"/>
    <w:rsid w:val="002776CB"/>
    <w:rsid w:val="00282484"/>
    <w:rsid w:val="00282A23"/>
    <w:rsid w:val="00284027"/>
    <w:rsid w:val="00287BF1"/>
    <w:rsid w:val="00290630"/>
    <w:rsid w:val="00292E12"/>
    <w:rsid w:val="00295ED8"/>
    <w:rsid w:val="00296A4A"/>
    <w:rsid w:val="002A1415"/>
    <w:rsid w:val="002A18EB"/>
    <w:rsid w:val="002A2F20"/>
    <w:rsid w:val="002A3D35"/>
    <w:rsid w:val="002A496E"/>
    <w:rsid w:val="002A4CD6"/>
    <w:rsid w:val="002A5646"/>
    <w:rsid w:val="002A7FE2"/>
    <w:rsid w:val="002B1DAA"/>
    <w:rsid w:val="002B1FB3"/>
    <w:rsid w:val="002B3A18"/>
    <w:rsid w:val="002B3E2F"/>
    <w:rsid w:val="002B3FFE"/>
    <w:rsid w:val="002B4036"/>
    <w:rsid w:val="002B4B7F"/>
    <w:rsid w:val="002B7101"/>
    <w:rsid w:val="002B711C"/>
    <w:rsid w:val="002C0244"/>
    <w:rsid w:val="002C1190"/>
    <w:rsid w:val="002C3E7B"/>
    <w:rsid w:val="002D0ACE"/>
    <w:rsid w:val="002D1ED4"/>
    <w:rsid w:val="002D2D49"/>
    <w:rsid w:val="002D44D2"/>
    <w:rsid w:val="002D6185"/>
    <w:rsid w:val="002E1B4F"/>
    <w:rsid w:val="002E39A6"/>
    <w:rsid w:val="002E41CB"/>
    <w:rsid w:val="002E4FD8"/>
    <w:rsid w:val="002F2E67"/>
    <w:rsid w:val="002F420A"/>
    <w:rsid w:val="002F6530"/>
    <w:rsid w:val="002F750E"/>
    <w:rsid w:val="00300095"/>
    <w:rsid w:val="00301488"/>
    <w:rsid w:val="00302636"/>
    <w:rsid w:val="00302D26"/>
    <w:rsid w:val="00302E2F"/>
    <w:rsid w:val="00307452"/>
    <w:rsid w:val="00310217"/>
    <w:rsid w:val="00310526"/>
    <w:rsid w:val="003118B3"/>
    <w:rsid w:val="00311E8B"/>
    <w:rsid w:val="00312329"/>
    <w:rsid w:val="00313DC8"/>
    <w:rsid w:val="00315214"/>
    <w:rsid w:val="00315546"/>
    <w:rsid w:val="0031577B"/>
    <w:rsid w:val="003158D2"/>
    <w:rsid w:val="003163BC"/>
    <w:rsid w:val="003172EE"/>
    <w:rsid w:val="00317FE9"/>
    <w:rsid w:val="003224C7"/>
    <w:rsid w:val="003231FC"/>
    <w:rsid w:val="003232CC"/>
    <w:rsid w:val="003232EA"/>
    <w:rsid w:val="0032422A"/>
    <w:rsid w:val="003242E2"/>
    <w:rsid w:val="003302F9"/>
    <w:rsid w:val="003304C8"/>
    <w:rsid w:val="00330567"/>
    <w:rsid w:val="00341864"/>
    <w:rsid w:val="00341B07"/>
    <w:rsid w:val="00342DA3"/>
    <w:rsid w:val="00344CFC"/>
    <w:rsid w:val="00345BBD"/>
    <w:rsid w:val="0034610C"/>
    <w:rsid w:val="00346876"/>
    <w:rsid w:val="003500DF"/>
    <w:rsid w:val="00350914"/>
    <w:rsid w:val="00351DA5"/>
    <w:rsid w:val="00354AAC"/>
    <w:rsid w:val="003557E5"/>
    <w:rsid w:val="00357721"/>
    <w:rsid w:val="0036112C"/>
    <w:rsid w:val="003614F8"/>
    <w:rsid w:val="00362196"/>
    <w:rsid w:val="00363FE7"/>
    <w:rsid w:val="003641FE"/>
    <w:rsid w:val="0036469A"/>
    <w:rsid w:val="00364CD7"/>
    <w:rsid w:val="00364EA1"/>
    <w:rsid w:val="00365034"/>
    <w:rsid w:val="00371D84"/>
    <w:rsid w:val="003720B3"/>
    <w:rsid w:val="00372488"/>
    <w:rsid w:val="0038260B"/>
    <w:rsid w:val="0038281E"/>
    <w:rsid w:val="00382CC1"/>
    <w:rsid w:val="00383598"/>
    <w:rsid w:val="003839E7"/>
    <w:rsid w:val="00384E5D"/>
    <w:rsid w:val="00386A9D"/>
    <w:rsid w:val="00391081"/>
    <w:rsid w:val="00397273"/>
    <w:rsid w:val="003A0A93"/>
    <w:rsid w:val="003A0B4E"/>
    <w:rsid w:val="003A33CB"/>
    <w:rsid w:val="003A4E86"/>
    <w:rsid w:val="003A71AF"/>
    <w:rsid w:val="003A7BFC"/>
    <w:rsid w:val="003B0D4A"/>
    <w:rsid w:val="003B2789"/>
    <w:rsid w:val="003B2C7B"/>
    <w:rsid w:val="003B362E"/>
    <w:rsid w:val="003B61A3"/>
    <w:rsid w:val="003B6D4B"/>
    <w:rsid w:val="003B7FF4"/>
    <w:rsid w:val="003C13CE"/>
    <w:rsid w:val="003C2358"/>
    <w:rsid w:val="003C29A6"/>
    <w:rsid w:val="003C37A7"/>
    <w:rsid w:val="003C3C76"/>
    <w:rsid w:val="003C4963"/>
    <w:rsid w:val="003D13B8"/>
    <w:rsid w:val="003D1461"/>
    <w:rsid w:val="003D27B9"/>
    <w:rsid w:val="003D3187"/>
    <w:rsid w:val="003D4B2D"/>
    <w:rsid w:val="003D4D4C"/>
    <w:rsid w:val="003D69B8"/>
    <w:rsid w:val="003E2518"/>
    <w:rsid w:val="003F0CBC"/>
    <w:rsid w:val="003F0DED"/>
    <w:rsid w:val="003F2879"/>
    <w:rsid w:val="003F2CE7"/>
    <w:rsid w:val="003F4E2A"/>
    <w:rsid w:val="003F76A8"/>
    <w:rsid w:val="0040250E"/>
    <w:rsid w:val="0040337F"/>
    <w:rsid w:val="0040342C"/>
    <w:rsid w:val="00405724"/>
    <w:rsid w:val="00407853"/>
    <w:rsid w:val="004105F3"/>
    <w:rsid w:val="0041123C"/>
    <w:rsid w:val="00413914"/>
    <w:rsid w:val="00414944"/>
    <w:rsid w:val="0041545C"/>
    <w:rsid w:val="00415978"/>
    <w:rsid w:val="00415C7A"/>
    <w:rsid w:val="00417E7A"/>
    <w:rsid w:val="00424642"/>
    <w:rsid w:val="00426BDA"/>
    <w:rsid w:val="004275B6"/>
    <w:rsid w:val="0043040C"/>
    <w:rsid w:val="004314A2"/>
    <w:rsid w:val="00435C16"/>
    <w:rsid w:val="00436AC6"/>
    <w:rsid w:val="00437D4D"/>
    <w:rsid w:val="00442C9B"/>
    <w:rsid w:val="00444056"/>
    <w:rsid w:val="00446E76"/>
    <w:rsid w:val="0044701F"/>
    <w:rsid w:val="00447690"/>
    <w:rsid w:val="004500E3"/>
    <w:rsid w:val="00453805"/>
    <w:rsid w:val="0045609C"/>
    <w:rsid w:val="004564C3"/>
    <w:rsid w:val="00460B26"/>
    <w:rsid w:val="00462660"/>
    <w:rsid w:val="004630E2"/>
    <w:rsid w:val="004651E3"/>
    <w:rsid w:val="004655B0"/>
    <w:rsid w:val="00470187"/>
    <w:rsid w:val="00471AE3"/>
    <w:rsid w:val="004748F4"/>
    <w:rsid w:val="00474A7B"/>
    <w:rsid w:val="00480EE4"/>
    <w:rsid w:val="00481CE0"/>
    <w:rsid w:val="00484B34"/>
    <w:rsid w:val="004917C6"/>
    <w:rsid w:val="00491EEB"/>
    <w:rsid w:val="004926D2"/>
    <w:rsid w:val="004971DB"/>
    <w:rsid w:val="004976A9"/>
    <w:rsid w:val="004A048D"/>
    <w:rsid w:val="004A26EA"/>
    <w:rsid w:val="004A2FEE"/>
    <w:rsid w:val="004A35AA"/>
    <w:rsid w:val="004A3D5B"/>
    <w:rsid w:val="004A6172"/>
    <w:rsid w:val="004B1D1E"/>
    <w:rsid w:val="004B1EF7"/>
    <w:rsid w:val="004B3DB3"/>
    <w:rsid w:val="004B3FAD"/>
    <w:rsid w:val="004B52C6"/>
    <w:rsid w:val="004B687F"/>
    <w:rsid w:val="004B7E77"/>
    <w:rsid w:val="004C17D9"/>
    <w:rsid w:val="004C1BB2"/>
    <w:rsid w:val="004C2D7A"/>
    <w:rsid w:val="004C2FE3"/>
    <w:rsid w:val="004C58A9"/>
    <w:rsid w:val="004D0180"/>
    <w:rsid w:val="004D170F"/>
    <w:rsid w:val="004D1EB1"/>
    <w:rsid w:val="004D2B92"/>
    <w:rsid w:val="004D3E5B"/>
    <w:rsid w:val="004D5EFF"/>
    <w:rsid w:val="004D6D19"/>
    <w:rsid w:val="004D71CC"/>
    <w:rsid w:val="004D7A0E"/>
    <w:rsid w:val="004E361C"/>
    <w:rsid w:val="004E3CF9"/>
    <w:rsid w:val="004E4B9F"/>
    <w:rsid w:val="004E6921"/>
    <w:rsid w:val="004F156D"/>
    <w:rsid w:val="004F1A47"/>
    <w:rsid w:val="004F2AC3"/>
    <w:rsid w:val="004F7071"/>
    <w:rsid w:val="004F7FAA"/>
    <w:rsid w:val="00500074"/>
    <w:rsid w:val="00501B2A"/>
    <w:rsid w:val="00501DCA"/>
    <w:rsid w:val="00501F4A"/>
    <w:rsid w:val="00503D3D"/>
    <w:rsid w:val="005065F5"/>
    <w:rsid w:val="005102F3"/>
    <w:rsid w:val="00513A47"/>
    <w:rsid w:val="00514383"/>
    <w:rsid w:val="00514907"/>
    <w:rsid w:val="00516B3C"/>
    <w:rsid w:val="00517901"/>
    <w:rsid w:val="005211E1"/>
    <w:rsid w:val="00522229"/>
    <w:rsid w:val="00524A7C"/>
    <w:rsid w:val="00525297"/>
    <w:rsid w:val="005255BC"/>
    <w:rsid w:val="005314B7"/>
    <w:rsid w:val="0053207B"/>
    <w:rsid w:val="00532ADA"/>
    <w:rsid w:val="005350D5"/>
    <w:rsid w:val="00535F8D"/>
    <w:rsid w:val="00537EF9"/>
    <w:rsid w:val="005406C0"/>
    <w:rsid w:val="005408DF"/>
    <w:rsid w:val="00542113"/>
    <w:rsid w:val="005444BD"/>
    <w:rsid w:val="00547269"/>
    <w:rsid w:val="0055318D"/>
    <w:rsid w:val="00560A5C"/>
    <w:rsid w:val="00563C2E"/>
    <w:rsid w:val="00565F6D"/>
    <w:rsid w:val="00567372"/>
    <w:rsid w:val="0057179C"/>
    <w:rsid w:val="0057183B"/>
    <w:rsid w:val="00571F32"/>
    <w:rsid w:val="00571F49"/>
    <w:rsid w:val="005729DB"/>
    <w:rsid w:val="00573344"/>
    <w:rsid w:val="005748C2"/>
    <w:rsid w:val="0057696B"/>
    <w:rsid w:val="00576D0E"/>
    <w:rsid w:val="0057770B"/>
    <w:rsid w:val="00583F9B"/>
    <w:rsid w:val="00584AFA"/>
    <w:rsid w:val="0059206C"/>
    <w:rsid w:val="005933DE"/>
    <w:rsid w:val="00593A5E"/>
    <w:rsid w:val="005943FC"/>
    <w:rsid w:val="005A0709"/>
    <w:rsid w:val="005A0C1F"/>
    <w:rsid w:val="005A138A"/>
    <w:rsid w:val="005A1A7B"/>
    <w:rsid w:val="005A2A2C"/>
    <w:rsid w:val="005A2E06"/>
    <w:rsid w:val="005A3190"/>
    <w:rsid w:val="005A569C"/>
    <w:rsid w:val="005A6BCA"/>
    <w:rsid w:val="005A7F55"/>
    <w:rsid w:val="005B0066"/>
    <w:rsid w:val="005B4E60"/>
    <w:rsid w:val="005B7276"/>
    <w:rsid w:val="005C0606"/>
    <w:rsid w:val="005C19B3"/>
    <w:rsid w:val="005C580C"/>
    <w:rsid w:val="005C5CF7"/>
    <w:rsid w:val="005C6B72"/>
    <w:rsid w:val="005C7E74"/>
    <w:rsid w:val="005D0E86"/>
    <w:rsid w:val="005D2377"/>
    <w:rsid w:val="005D3724"/>
    <w:rsid w:val="005D650D"/>
    <w:rsid w:val="005D71A2"/>
    <w:rsid w:val="005D77CD"/>
    <w:rsid w:val="005E06B5"/>
    <w:rsid w:val="005E0721"/>
    <w:rsid w:val="005E1223"/>
    <w:rsid w:val="005E308C"/>
    <w:rsid w:val="005E5C10"/>
    <w:rsid w:val="005E70E3"/>
    <w:rsid w:val="005F1929"/>
    <w:rsid w:val="005F2C78"/>
    <w:rsid w:val="005F6B40"/>
    <w:rsid w:val="005F75D9"/>
    <w:rsid w:val="006006A3"/>
    <w:rsid w:val="0060766F"/>
    <w:rsid w:val="00610842"/>
    <w:rsid w:val="00611675"/>
    <w:rsid w:val="0061244B"/>
    <w:rsid w:val="0061247B"/>
    <w:rsid w:val="00613C39"/>
    <w:rsid w:val="00613FCE"/>
    <w:rsid w:val="006144E4"/>
    <w:rsid w:val="006154FF"/>
    <w:rsid w:val="00617501"/>
    <w:rsid w:val="006219B5"/>
    <w:rsid w:val="00622D0F"/>
    <w:rsid w:val="00622D12"/>
    <w:rsid w:val="00624555"/>
    <w:rsid w:val="006316D9"/>
    <w:rsid w:val="00637B99"/>
    <w:rsid w:val="00640631"/>
    <w:rsid w:val="00640843"/>
    <w:rsid w:val="006440DE"/>
    <w:rsid w:val="006444B6"/>
    <w:rsid w:val="00647A2B"/>
    <w:rsid w:val="00650299"/>
    <w:rsid w:val="006513DD"/>
    <w:rsid w:val="00652191"/>
    <w:rsid w:val="006550C0"/>
    <w:rsid w:val="00655FC5"/>
    <w:rsid w:val="00655FDD"/>
    <w:rsid w:val="0066139D"/>
    <w:rsid w:val="00665BDC"/>
    <w:rsid w:val="00666DD6"/>
    <w:rsid w:val="00670B08"/>
    <w:rsid w:val="00670C55"/>
    <w:rsid w:val="00680D49"/>
    <w:rsid w:val="006815CD"/>
    <w:rsid w:val="006878DA"/>
    <w:rsid w:val="00687BD5"/>
    <w:rsid w:val="006907AE"/>
    <w:rsid w:val="00690BFB"/>
    <w:rsid w:val="0069152E"/>
    <w:rsid w:val="00692524"/>
    <w:rsid w:val="00693184"/>
    <w:rsid w:val="00694A2B"/>
    <w:rsid w:val="006956D0"/>
    <w:rsid w:val="00696AEE"/>
    <w:rsid w:val="006A116C"/>
    <w:rsid w:val="006A184C"/>
    <w:rsid w:val="006A4D49"/>
    <w:rsid w:val="006A4ED0"/>
    <w:rsid w:val="006B011D"/>
    <w:rsid w:val="006B14AB"/>
    <w:rsid w:val="006B14CE"/>
    <w:rsid w:val="006B3467"/>
    <w:rsid w:val="006B42EB"/>
    <w:rsid w:val="006B43D3"/>
    <w:rsid w:val="006B4E74"/>
    <w:rsid w:val="006C14B3"/>
    <w:rsid w:val="006C2585"/>
    <w:rsid w:val="006C35AA"/>
    <w:rsid w:val="006C44C1"/>
    <w:rsid w:val="006C58EA"/>
    <w:rsid w:val="006C68FE"/>
    <w:rsid w:val="006C6E0B"/>
    <w:rsid w:val="006D2825"/>
    <w:rsid w:val="006D3A20"/>
    <w:rsid w:val="006D3C32"/>
    <w:rsid w:val="006D4085"/>
    <w:rsid w:val="006D6AF4"/>
    <w:rsid w:val="006D7202"/>
    <w:rsid w:val="006D7ED2"/>
    <w:rsid w:val="006E16B5"/>
    <w:rsid w:val="006E367C"/>
    <w:rsid w:val="006E5DEE"/>
    <w:rsid w:val="006E6B1C"/>
    <w:rsid w:val="006E71C3"/>
    <w:rsid w:val="006E7C3B"/>
    <w:rsid w:val="006F1474"/>
    <w:rsid w:val="006F3293"/>
    <w:rsid w:val="006F5A3B"/>
    <w:rsid w:val="00700886"/>
    <w:rsid w:val="007026B2"/>
    <w:rsid w:val="00705F47"/>
    <w:rsid w:val="00710D11"/>
    <w:rsid w:val="00711970"/>
    <w:rsid w:val="0071203D"/>
    <w:rsid w:val="00712576"/>
    <w:rsid w:val="00713CDB"/>
    <w:rsid w:val="00721983"/>
    <w:rsid w:val="00724467"/>
    <w:rsid w:val="00724B97"/>
    <w:rsid w:val="00725554"/>
    <w:rsid w:val="007345D6"/>
    <w:rsid w:val="007356A4"/>
    <w:rsid w:val="00736830"/>
    <w:rsid w:val="007379CA"/>
    <w:rsid w:val="00737EA1"/>
    <w:rsid w:val="007407B1"/>
    <w:rsid w:val="007409E5"/>
    <w:rsid w:val="007418A1"/>
    <w:rsid w:val="007436FD"/>
    <w:rsid w:val="00744F79"/>
    <w:rsid w:val="00747486"/>
    <w:rsid w:val="007542A4"/>
    <w:rsid w:val="0075739B"/>
    <w:rsid w:val="007603C0"/>
    <w:rsid w:val="00764AD8"/>
    <w:rsid w:val="007652E4"/>
    <w:rsid w:val="00766333"/>
    <w:rsid w:val="00766911"/>
    <w:rsid w:val="00767877"/>
    <w:rsid w:val="00773B46"/>
    <w:rsid w:val="00776750"/>
    <w:rsid w:val="00777CAF"/>
    <w:rsid w:val="00782D62"/>
    <w:rsid w:val="00783046"/>
    <w:rsid w:val="00783E10"/>
    <w:rsid w:val="00784370"/>
    <w:rsid w:val="00786948"/>
    <w:rsid w:val="00792A3A"/>
    <w:rsid w:val="0079425F"/>
    <w:rsid w:val="00797085"/>
    <w:rsid w:val="007A08B3"/>
    <w:rsid w:val="007A16C4"/>
    <w:rsid w:val="007A3B5D"/>
    <w:rsid w:val="007A4586"/>
    <w:rsid w:val="007B10DD"/>
    <w:rsid w:val="007B2ABA"/>
    <w:rsid w:val="007B30CE"/>
    <w:rsid w:val="007B3562"/>
    <w:rsid w:val="007B44D8"/>
    <w:rsid w:val="007B481B"/>
    <w:rsid w:val="007B7636"/>
    <w:rsid w:val="007C14BF"/>
    <w:rsid w:val="007C2288"/>
    <w:rsid w:val="007C5F61"/>
    <w:rsid w:val="007C7C56"/>
    <w:rsid w:val="007D0DC2"/>
    <w:rsid w:val="007D2F64"/>
    <w:rsid w:val="007D511C"/>
    <w:rsid w:val="007D7138"/>
    <w:rsid w:val="007E2E0E"/>
    <w:rsid w:val="007E4CE4"/>
    <w:rsid w:val="007E51DC"/>
    <w:rsid w:val="007E5355"/>
    <w:rsid w:val="007E798B"/>
    <w:rsid w:val="007F0634"/>
    <w:rsid w:val="007F23DF"/>
    <w:rsid w:val="007F34F7"/>
    <w:rsid w:val="007F6891"/>
    <w:rsid w:val="007F6E06"/>
    <w:rsid w:val="00801031"/>
    <w:rsid w:val="00802953"/>
    <w:rsid w:val="00803551"/>
    <w:rsid w:val="00803F97"/>
    <w:rsid w:val="00804833"/>
    <w:rsid w:val="00807FF1"/>
    <w:rsid w:val="0081276D"/>
    <w:rsid w:val="0081456E"/>
    <w:rsid w:val="00815A3E"/>
    <w:rsid w:val="0081657A"/>
    <w:rsid w:val="00817BB4"/>
    <w:rsid w:val="00821FFB"/>
    <w:rsid w:val="00822581"/>
    <w:rsid w:val="00823683"/>
    <w:rsid w:val="00827C0B"/>
    <w:rsid w:val="00827C65"/>
    <w:rsid w:val="008309DD"/>
    <w:rsid w:val="00830DBC"/>
    <w:rsid w:val="00831236"/>
    <w:rsid w:val="00831A6E"/>
    <w:rsid w:val="00831AF2"/>
    <w:rsid w:val="0083227A"/>
    <w:rsid w:val="00832580"/>
    <w:rsid w:val="0083423E"/>
    <w:rsid w:val="00834B1E"/>
    <w:rsid w:val="00835B8B"/>
    <w:rsid w:val="00840A95"/>
    <w:rsid w:val="008415AD"/>
    <w:rsid w:val="00843171"/>
    <w:rsid w:val="00850886"/>
    <w:rsid w:val="0085180C"/>
    <w:rsid w:val="00852D8C"/>
    <w:rsid w:val="00852F97"/>
    <w:rsid w:val="008541D2"/>
    <w:rsid w:val="008565E7"/>
    <w:rsid w:val="00857C67"/>
    <w:rsid w:val="00862CC9"/>
    <w:rsid w:val="0086380E"/>
    <w:rsid w:val="00863BBF"/>
    <w:rsid w:val="008662DA"/>
    <w:rsid w:val="00866900"/>
    <w:rsid w:val="00867D15"/>
    <w:rsid w:val="00870336"/>
    <w:rsid w:val="00870346"/>
    <w:rsid w:val="0087300D"/>
    <w:rsid w:val="00874569"/>
    <w:rsid w:val="0087539F"/>
    <w:rsid w:val="00875827"/>
    <w:rsid w:val="00875B05"/>
    <w:rsid w:val="0087672D"/>
    <w:rsid w:val="008768C5"/>
    <w:rsid w:val="00877C39"/>
    <w:rsid w:val="008805F9"/>
    <w:rsid w:val="00881BA1"/>
    <w:rsid w:val="008836EC"/>
    <w:rsid w:val="00885066"/>
    <w:rsid w:val="00890026"/>
    <w:rsid w:val="00890880"/>
    <w:rsid w:val="00890A8E"/>
    <w:rsid w:val="008933E6"/>
    <w:rsid w:val="008965A7"/>
    <w:rsid w:val="008970E4"/>
    <w:rsid w:val="008A018C"/>
    <w:rsid w:val="008A0A55"/>
    <w:rsid w:val="008A2028"/>
    <w:rsid w:val="008A4869"/>
    <w:rsid w:val="008A5774"/>
    <w:rsid w:val="008B0087"/>
    <w:rsid w:val="008B0B98"/>
    <w:rsid w:val="008B0DD4"/>
    <w:rsid w:val="008B2D6E"/>
    <w:rsid w:val="008B6974"/>
    <w:rsid w:val="008C19B6"/>
    <w:rsid w:val="008C26B8"/>
    <w:rsid w:val="008C69E9"/>
    <w:rsid w:val="008C7E47"/>
    <w:rsid w:val="008D5AFC"/>
    <w:rsid w:val="008D76EA"/>
    <w:rsid w:val="008D79A4"/>
    <w:rsid w:val="008E0631"/>
    <w:rsid w:val="008E51E1"/>
    <w:rsid w:val="008E5591"/>
    <w:rsid w:val="008E5D25"/>
    <w:rsid w:val="008F2F54"/>
    <w:rsid w:val="008F3AA3"/>
    <w:rsid w:val="0090173C"/>
    <w:rsid w:val="00902D14"/>
    <w:rsid w:val="00904DE4"/>
    <w:rsid w:val="00905875"/>
    <w:rsid w:val="0090609D"/>
    <w:rsid w:val="009069C7"/>
    <w:rsid w:val="00906FB4"/>
    <w:rsid w:val="00912467"/>
    <w:rsid w:val="00912B2C"/>
    <w:rsid w:val="00913B16"/>
    <w:rsid w:val="00913C97"/>
    <w:rsid w:val="00913DD3"/>
    <w:rsid w:val="00917E96"/>
    <w:rsid w:val="00922B40"/>
    <w:rsid w:val="00922B65"/>
    <w:rsid w:val="00925F4F"/>
    <w:rsid w:val="00927196"/>
    <w:rsid w:val="009273EC"/>
    <w:rsid w:val="00927C2B"/>
    <w:rsid w:val="0093079B"/>
    <w:rsid w:val="00931726"/>
    <w:rsid w:val="00931D00"/>
    <w:rsid w:val="00932E45"/>
    <w:rsid w:val="009330BA"/>
    <w:rsid w:val="0093365E"/>
    <w:rsid w:val="00935975"/>
    <w:rsid w:val="00936D00"/>
    <w:rsid w:val="00944E6F"/>
    <w:rsid w:val="00946D03"/>
    <w:rsid w:val="009479D8"/>
    <w:rsid w:val="00951309"/>
    <w:rsid w:val="0095168F"/>
    <w:rsid w:val="00952AD9"/>
    <w:rsid w:val="00957761"/>
    <w:rsid w:val="00957A2F"/>
    <w:rsid w:val="0096012D"/>
    <w:rsid w:val="00960310"/>
    <w:rsid w:val="009607B6"/>
    <w:rsid w:val="009616FE"/>
    <w:rsid w:val="00962FB1"/>
    <w:rsid w:val="00963C26"/>
    <w:rsid w:val="00964CF0"/>
    <w:rsid w:val="009701CF"/>
    <w:rsid w:val="00970A75"/>
    <w:rsid w:val="00970B05"/>
    <w:rsid w:val="00972392"/>
    <w:rsid w:val="0097360F"/>
    <w:rsid w:val="00973898"/>
    <w:rsid w:val="00976D7C"/>
    <w:rsid w:val="00977A25"/>
    <w:rsid w:val="00980F76"/>
    <w:rsid w:val="00982084"/>
    <w:rsid w:val="00983374"/>
    <w:rsid w:val="0098732E"/>
    <w:rsid w:val="00987F29"/>
    <w:rsid w:val="00991A72"/>
    <w:rsid w:val="00991E7C"/>
    <w:rsid w:val="00993E98"/>
    <w:rsid w:val="009940C4"/>
    <w:rsid w:val="009946F0"/>
    <w:rsid w:val="00995963"/>
    <w:rsid w:val="009A0E4E"/>
    <w:rsid w:val="009A4488"/>
    <w:rsid w:val="009A54D9"/>
    <w:rsid w:val="009A779C"/>
    <w:rsid w:val="009B073A"/>
    <w:rsid w:val="009B1224"/>
    <w:rsid w:val="009B1C40"/>
    <w:rsid w:val="009B2BE2"/>
    <w:rsid w:val="009B326B"/>
    <w:rsid w:val="009B61EB"/>
    <w:rsid w:val="009B6449"/>
    <w:rsid w:val="009B7447"/>
    <w:rsid w:val="009C0594"/>
    <w:rsid w:val="009C2064"/>
    <w:rsid w:val="009C404E"/>
    <w:rsid w:val="009C521E"/>
    <w:rsid w:val="009C5826"/>
    <w:rsid w:val="009C5F1C"/>
    <w:rsid w:val="009C7222"/>
    <w:rsid w:val="009D144F"/>
    <w:rsid w:val="009D146D"/>
    <w:rsid w:val="009D1697"/>
    <w:rsid w:val="009D1DF9"/>
    <w:rsid w:val="009D3567"/>
    <w:rsid w:val="009D3608"/>
    <w:rsid w:val="009D511F"/>
    <w:rsid w:val="009D55EC"/>
    <w:rsid w:val="009E13BC"/>
    <w:rsid w:val="009E4F80"/>
    <w:rsid w:val="009F0CD9"/>
    <w:rsid w:val="009F1165"/>
    <w:rsid w:val="009F12DC"/>
    <w:rsid w:val="009F3E9B"/>
    <w:rsid w:val="009F6A52"/>
    <w:rsid w:val="00A00CB7"/>
    <w:rsid w:val="00A014F8"/>
    <w:rsid w:val="00A015F3"/>
    <w:rsid w:val="00A01CCC"/>
    <w:rsid w:val="00A108C2"/>
    <w:rsid w:val="00A11DCA"/>
    <w:rsid w:val="00A129C1"/>
    <w:rsid w:val="00A12DA6"/>
    <w:rsid w:val="00A13A3D"/>
    <w:rsid w:val="00A15CFA"/>
    <w:rsid w:val="00A1765C"/>
    <w:rsid w:val="00A178E8"/>
    <w:rsid w:val="00A17AC2"/>
    <w:rsid w:val="00A21E7D"/>
    <w:rsid w:val="00A23B3F"/>
    <w:rsid w:val="00A256CD"/>
    <w:rsid w:val="00A27191"/>
    <w:rsid w:val="00A27437"/>
    <w:rsid w:val="00A337CB"/>
    <w:rsid w:val="00A34E68"/>
    <w:rsid w:val="00A34ED3"/>
    <w:rsid w:val="00A36BF7"/>
    <w:rsid w:val="00A3785F"/>
    <w:rsid w:val="00A42A92"/>
    <w:rsid w:val="00A46643"/>
    <w:rsid w:val="00A47BC7"/>
    <w:rsid w:val="00A47EFB"/>
    <w:rsid w:val="00A5173C"/>
    <w:rsid w:val="00A537A8"/>
    <w:rsid w:val="00A552A3"/>
    <w:rsid w:val="00A57624"/>
    <w:rsid w:val="00A60EBC"/>
    <w:rsid w:val="00A60FE3"/>
    <w:rsid w:val="00A61AEF"/>
    <w:rsid w:val="00A6637D"/>
    <w:rsid w:val="00A66A5C"/>
    <w:rsid w:val="00A70F6C"/>
    <w:rsid w:val="00A712ED"/>
    <w:rsid w:val="00A714BE"/>
    <w:rsid w:val="00A71768"/>
    <w:rsid w:val="00A730EC"/>
    <w:rsid w:val="00A7432B"/>
    <w:rsid w:val="00A74772"/>
    <w:rsid w:val="00A75CB3"/>
    <w:rsid w:val="00A84370"/>
    <w:rsid w:val="00A8676D"/>
    <w:rsid w:val="00A86797"/>
    <w:rsid w:val="00A90D61"/>
    <w:rsid w:val="00A9233F"/>
    <w:rsid w:val="00A93F7C"/>
    <w:rsid w:val="00A94825"/>
    <w:rsid w:val="00A95848"/>
    <w:rsid w:val="00A9652E"/>
    <w:rsid w:val="00A9718D"/>
    <w:rsid w:val="00AA1543"/>
    <w:rsid w:val="00AA33AF"/>
    <w:rsid w:val="00AA5940"/>
    <w:rsid w:val="00AA764F"/>
    <w:rsid w:val="00AA79E7"/>
    <w:rsid w:val="00AA7C5A"/>
    <w:rsid w:val="00AB0FC2"/>
    <w:rsid w:val="00AB0FFD"/>
    <w:rsid w:val="00AB14C4"/>
    <w:rsid w:val="00AB1FCA"/>
    <w:rsid w:val="00AB2017"/>
    <w:rsid w:val="00AB36FA"/>
    <w:rsid w:val="00AB3D65"/>
    <w:rsid w:val="00AB6E65"/>
    <w:rsid w:val="00AC150B"/>
    <w:rsid w:val="00AC2918"/>
    <w:rsid w:val="00AC2F52"/>
    <w:rsid w:val="00AC31EA"/>
    <w:rsid w:val="00AD2557"/>
    <w:rsid w:val="00AD32BA"/>
    <w:rsid w:val="00AD32FB"/>
    <w:rsid w:val="00AD478C"/>
    <w:rsid w:val="00AD5B85"/>
    <w:rsid w:val="00AD6590"/>
    <w:rsid w:val="00AD7192"/>
    <w:rsid w:val="00AD7832"/>
    <w:rsid w:val="00AE03A7"/>
    <w:rsid w:val="00AE24CA"/>
    <w:rsid w:val="00AE380D"/>
    <w:rsid w:val="00AE659E"/>
    <w:rsid w:val="00AF0739"/>
    <w:rsid w:val="00AF1068"/>
    <w:rsid w:val="00AF10F1"/>
    <w:rsid w:val="00AF173A"/>
    <w:rsid w:val="00AF2476"/>
    <w:rsid w:val="00AF2757"/>
    <w:rsid w:val="00AF327D"/>
    <w:rsid w:val="00AF3E69"/>
    <w:rsid w:val="00AF5D77"/>
    <w:rsid w:val="00AF61D7"/>
    <w:rsid w:val="00B027CC"/>
    <w:rsid w:val="00B02A53"/>
    <w:rsid w:val="00B05135"/>
    <w:rsid w:val="00B066A4"/>
    <w:rsid w:val="00B06DB4"/>
    <w:rsid w:val="00B07763"/>
    <w:rsid w:val="00B07A13"/>
    <w:rsid w:val="00B07B81"/>
    <w:rsid w:val="00B11A3E"/>
    <w:rsid w:val="00B143E2"/>
    <w:rsid w:val="00B168AE"/>
    <w:rsid w:val="00B16C34"/>
    <w:rsid w:val="00B16F0C"/>
    <w:rsid w:val="00B17013"/>
    <w:rsid w:val="00B20A67"/>
    <w:rsid w:val="00B2476F"/>
    <w:rsid w:val="00B254B7"/>
    <w:rsid w:val="00B2627D"/>
    <w:rsid w:val="00B30E7D"/>
    <w:rsid w:val="00B3150F"/>
    <w:rsid w:val="00B34881"/>
    <w:rsid w:val="00B34AA9"/>
    <w:rsid w:val="00B34BDA"/>
    <w:rsid w:val="00B36682"/>
    <w:rsid w:val="00B37744"/>
    <w:rsid w:val="00B425B8"/>
    <w:rsid w:val="00B4279B"/>
    <w:rsid w:val="00B43158"/>
    <w:rsid w:val="00B43EDA"/>
    <w:rsid w:val="00B45C47"/>
    <w:rsid w:val="00B45F09"/>
    <w:rsid w:val="00B45FC9"/>
    <w:rsid w:val="00B46C10"/>
    <w:rsid w:val="00B50540"/>
    <w:rsid w:val="00B5055C"/>
    <w:rsid w:val="00B50684"/>
    <w:rsid w:val="00B51758"/>
    <w:rsid w:val="00B55AE9"/>
    <w:rsid w:val="00B57728"/>
    <w:rsid w:val="00B60D37"/>
    <w:rsid w:val="00B61795"/>
    <w:rsid w:val="00B6524C"/>
    <w:rsid w:val="00B67D58"/>
    <w:rsid w:val="00B70109"/>
    <w:rsid w:val="00B7078C"/>
    <w:rsid w:val="00B70A70"/>
    <w:rsid w:val="00B75797"/>
    <w:rsid w:val="00B766E4"/>
    <w:rsid w:val="00B805FC"/>
    <w:rsid w:val="00B80C6F"/>
    <w:rsid w:val="00B81F2C"/>
    <w:rsid w:val="00B83461"/>
    <w:rsid w:val="00B85D77"/>
    <w:rsid w:val="00B94FEF"/>
    <w:rsid w:val="00B9685D"/>
    <w:rsid w:val="00BA1F1C"/>
    <w:rsid w:val="00BA1F2A"/>
    <w:rsid w:val="00BA3AA1"/>
    <w:rsid w:val="00BA5AAE"/>
    <w:rsid w:val="00BA6D3F"/>
    <w:rsid w:val="00BB14AA"/>
    <w:rsid w:val="00BB1EA4"/>
    <w:rsid w:val="00BB4132"/>
    <w:rsid w:val="00BB4BE7"/>
    <w:rsid w:val="00BB5EBB"/>
    <w:rsid w:val="00BB77AD"/>
    <w:rsid w:val="00BB7E98"/>
    <w:rsid w:val="00BC316B"/>
    <w:rsid w:val="00BC398D"/>
    <w:rsid w:val="00BC41E7"/>
    <w:rsid w:val="00BC46F7"/>
    <w:rsid w:val="00BC5760"/>
    <w:rsid w:val="00BC6314"/>
    <w:rsid w:val="00BC64B8"/>
    <w:rsid w:val="00BC66AE"/>
    <w:rsid w:val="00BC6C84"/>
    <w:rsid w:val="00BC7720"/>
    <w:rsid w:val="00BC7CCF"/>
    <w:rsid w:val="00BD2156"/>
    <w:rsid w:val="00BD2921"/>
    <w:rsid w:val="00BE08EE"/>
    <w:rsid w:val="00BE1A8D"/>
    <w:rsid w:val="00BE1E8D"/>
    <w:rsid w:val="00BE2341"/>
    <w:rsid w:val="00BE3F36"/>
    <w:rsid w:val="00BE470B"/>
    <w:rsid w:val="00BE6248"/>
    <w:rsid w:val="00BF303B"/>
    <w:rsid w:val="00BF36FD"/>
    <w:rsid w:val="00BF72E2"/>
    <w:rsid w:val="00C018E7"/>
    <w:rsid w:val="00C031CC"/>
    <w:rsid w:val="00C0328F"/>
    <w:rsid w:val="00C047A8"/>
    <w:rsid w:val="00C077DF"/>
    <w:rsid w:val="00C1067A"/>
    <w:rsid w:val="00C11AF3"/>
    <w:rsid w:val="00C13A07"/>
    <w:rsid w:val="00C13F4D"/>
    <w:rsid w:val="00C20547"/>
    <w:rsid w:val="00C2303E"/>
    <w:rsid w:val="00C23B5B"/>
    <w:rsid w:val="00C23D69"/>
    <w:rsid w:val="00C25538"/>
    <w:rsid w:val="00C31158"/>
    <w:rsid w:val="00C332D3"/>
    <w:rsid w:val="00C3544C"/>
    <w:rsid w:val="00C36C21"/>
    <w:rsid w:val="00C411C3"/>
    <w:rsid w:val="00C41923"/>
    <w:rsid w:val="00C432EC"/>
    <w:rsid w:val="00C5014C"/>
    <w:rsid w:val="00C5078B"/>
    <w:rsid w:val="00C51998"/>
    <w:rsid w:val="00C52FFB"/>
    <w:rsid w:val="00C5399F"/>
    <w:rsid w:val="00C56C8F"/>
    <w:rsid w:val="00C57A91"/>
    <w:rsid w:val="00C6013C"/>
    <w:rsid w:val="00C60568"/>
    <w:rsid w:val="00C62024"/>
    <w:rsid w:val="00C641B0"/>
    <w:rsid w:val="00C66745"/>
    <w:rsid w:val="00C73DF7"/>
    <w:rsid w:val="00C740E1"/>
    <w:rsid w:val="00C74E13"/>
    <w:rsid w:val="00C75C0D"/>
    <w:rsid w:val="00C75F32"/>
    <w:rsid w:val="00C76E40"/>
    <w:rsid w:val="00C7745D"/>
    <w:rsid w:val="00C81884"/>
    <w:rsid w:val="00C85AE6"/>
    <w:rsid w:val="00C85B49"/>
    <w:rsid w:val="00C86CC8"/>
    <w:rsid w:val="00C87A03"/>
    <w:rsid w:val="00C87E56"/>
    <w:rsid w:val="00C91AB1"/>
    <w:rsid w:val="00C91C7A"/>
    <w:rsid w:val="00C95C91"/>
    <w:rsid w:val="00C96041"/>
    <w:rsid w:val="00C9726F"/>
    <w:rsid w:val="00CA0331"/>
    <w:rsid w:val="00CA0E9C"/>
    <w:rsid w:val="00CA23D1"/>
    <w:rsid w:val="00CA2AA1"/>
    <w:rsid w:val="00CA32ED"/>
    <w:rsid w:val="00CA411C"/>
    <w:rsid w:val="00CA4D9F"/>
    <w:rsid w:val="00CB063A"/>
    <w:rsid w:val="00CB3E90"/>
    <w:rsid w:val="00CB43AF"/>
    <w:rsid w:val="00CB4C24"/>
    <w:rsid w:val="00CB6571"/>
    <w:rsid w:val="00CC01C2"/>
    <w:rsid w:val="00CC13EB"/>
    <w:rsid w:val="00CC327E"/>
    <w:rsid w:val="00CC34D5"/>
    <w:rsid w:val="00CD262F"/>
    <w:rsid w:val="00CD3480"/>
    <w:rsid w:val="00CD5196"/>
    <w:rsid w:val="00CD6EDD"/>
    <w:rsid w:val="00CE218B"/>
    <w:rsid w:val="00CE37EC"/>
    <w:rsid w:val="00CE3811"/>
    <w:rsid w:val="00CE618F"/>
    <w:rsid w:val="00CE748C"/>
    <w:rsid w:val="00CF141F"/>
    <w:rsid w:val="00CF1D31"/>
    <w:rsid w:val="00CF21F2"/>
    <w:rsid w:val="00CF364D"/>
    <w:rsid w:val="00CF4DBA"/>
    <w:rsid w:val="00CF5EBB"/>
    <w:rsid w:val="00D00053"/>
    <w:rsid w:val="00D00B1F"/>
    <w:rsid w:val="00D02712"/>
    <w:rsid w:val="00D03E24"/>
    <w:rsid w:val="00D045BD"/>
    <w:rsid w:val="00D057B9"/>
    <w:rsid w:val="00D070C6"/>
    <w:rsid w:val="00D12602"/>
    <w:rsid w:val="00D12776"/>
    <w:rsid w:val="00D145D8"/>
    <w:rsid w:val="00D15378"/>
    <w:rsid w:val="00D214D0"/>
    <w:rsid w:val="00D226F6"/>
    <w:rsid w:val="00D23804"/>
    <w:rsid w:val="00D248E3"/>
    <w:rsid w:val="00D335DE"/>
    <w:rsid w:val="00D33EE4"/>
    <w:rsid w:val="00D3526A"/>
    <w:rsid w:val="00D35B01"/>
    <w:rsid w:val="00D360C6"/>
    <w:rsid w:val="00D36FE2"/>
    <w:rsid w:val="00D41E01"/>
    <w:rsid w:val="00D442B4"/>
    <w:rsid w:val="00D44F90"/>
    <w:rsid w:val="00D50796"/>
    <w:rsid w:val="00D54CA4"/>
    <w:rsid w:val="00D565B5"/>
    <w:rsid w:val="00D640F4"/>
    <w:rsid w:val="00D641A0"/>
    <w:rsid w:val="00D6546B"/>
    <w:rsid w:val="00D667D0"/>
    <w:rsid w:val="00D67D77"/>
    <w:rsid w:val="00D71FFB"/>
    <w:rsid w:val="00D732ED"/>
    <w:rsid w:val="00D737BA"/>
    <w:rsid w:val="00D74A0D"/>
    <w:rsid w:val="00D750E1"/>
    <w:rsid w:val="00D80150"/>
    <w:rsid w:val="00D82A2A"/>
    <w:rsid w:val="00D83605"/>
    <w:rsid w:val="00D851CD"/>
    <w:rsid w:val="00D8684E"/>
    <w:rsid w:val="00D879A4"/>
    <w:rsid w:val="00D91AED"/>
    <w:rsid w:val="00D94128"/>
    <w:rsid w:val="00D95B05"/>
    <w:rsid w:val="00DA0314"/>
    <w:rsid w:val="00DA26A6"/>
    <w:rsid w:val="00DA3869"/>
    <w:rsid w:val="00DA3E91"/>
    <w:rsid w:val="00DA6274"/>
    <w:rsid w:val="00DA7519"/>
    <w:rsid w:val="00DB00C5"/>
    <w:rsid w:val="00DB23A5"/>
    <w:rsid w:val="00DB3E56"/>
    <w:rsid w:val="00DB41DF"/>
    <w:rsid w:val="00DB45A1"/>
    <w:rsid w:val="00DB5A6D"/>
    <w:rsid w:val="00DB6370"/>
    <w:rsid w:val="00DB6AC5"/>
    <w:rsid w:val="00DB7223"/>
    <w:rsid w:val="00DB7F78"/>
    <w:rsid w:val="00DC0A96"/>
    <w:rsid w:val="00DC0FF0"/>
    <w:rsid w:val="00DC1D8F"/>
    <w:rsid w:val="00DC2296"/>
    <w:rsid w:val="00DC36AC"/>
    <w:rsid w:val="00DC4133"/>
    <w:rsid w:val="00DC4A91"/>
    <w:rsid w:val="00DD0952"/>
    <w:rsid w:val="00DD09F5"/>
    <w:rsid w:val="00DD36E3"/>
    <w:rsid w:val="00DD3719"/>
    <w:rsid w:val="00DD42B2"/>
    <w:rsid w:val="00DD4A38"/>
    <w:rsid w:val="00DD4BED"/>
    <w:rsid w:val="00DE0A29"/>
    <w:rsid w:val="00DE39F0"/>
    <w:rsid w:val="00DE492A"/>
    <w:rsid w:val="00DE52D9"/>
    <w:rsid w:val="00DE6F00"/>
    <w:rsid w:val="00DE6F3C"/>
    <w:rsid w:val="00DE7558"/>
    <w:rsid w:val="00DF0AF3"/>
    <w:rsid w:val="00DF4AC5"/>
    <w:rsid w:val="00DF565B"/>
    <w:rsid w:val="00DF5CFF"/>
    <w:rsid w:val="00E00FF7"/>
    <w:rsid w:val="00E0115C"/>
    <w:rsid w:val="00E03A76"/>
    <w:rsid w:val="00E0546C"/>
    <w:rsid w:val="00E0639C"/>
    <w:rsid w:val="00E06575"/>
    <w:rsid w:val="00E06CA9"/>
    <w:rsid w:val="00E12D05"/>
    <w:rsid w:val="00E15300"/>
    <w:rsid w:val="00E15A6E"/>
    <w:rsid w:val="00E17CCC"/>
    <w:rsid w:val="00E20DFC"/>
    <w:rsid w:val="00E20FD8"/>
    <w:rsid w:val="00E21159"/>
    <w:rsid w:val="00E21FE2"/>
    <w:rsid w:val="00E221C4"/>
    <w:rsid w:val="00E27D7E"/>
    <w:rsid w:val="00E30950"/>
    <w:rsid w:val="00E3102C"/>
    <w:rsid w:val="00E319EC"/>
    <w:rsid w:val="00E34935"/>
    <w:rsid w:val="00E35A1F"/>
    <w:rsid w:val="00E40339"/>
    <w:rsid w:val="00E40872"/>
    <w:rsid w:val="00E40E7B"/>
    <w:rsid w:val="00E4254E"/>
    <w:rsid w:val="00E42B73"/>
    <w:rsid w:val="00E42E13"/>
    <w:rsid w:val="00E45908"/>
    <w:rsid w:val="00E47910"/>
    <w:rsid w:val="00E5309E"/>
    <w:rsid w:val="00E53D4A"/>
    <w:rsid w:val="00E54C56"/>
    <w:rsid w:val="00E55BCB"/>
    <w:rsid w:val="00E60429"/>
    <w:rsid w:val="00E60A9B"/>
    <w:rsid w:val="00E60D7D"/>
    <w:rsid w:val="00E6248C"/>
    <w:rsid w:val="00E6257C"/>
    <w:rsid w:val="00E63C59"/>
    <w:rsid w:val="00E64B03"/>
    <w:rsid w:val="00E66369"/>
    <w:rsid w:val="00E6788D"/>
    <w:rsid w:val="00E7057E"/>
    <w:rsid w:val="00E757C8"/>
    <w:rsid w:val="00E76D7E"/>
    <w:rsid w:val="00E8435C"/>
    <w:rsid w:val="00E84F1D"/>
    <w:rsid w:val="00E8545B"/>
    <w:rsid w:val="00E879C1"/>
    <w:rsid w:val="00E9177E"/>
    <w:rsid w:val="00E932D5"/>
    <w:rsid w:val="00E93459"/>
    <w:rsid w:val="00E93E5E"/>
    <w:rsid w:val="00E96959"/>
    <w:rsid w:val="00E9712E"/>
    <w:rsid w:val="00E97A61"/>
    <w:rsid w:val="00EA0E3D"/>
    <w:rsid w:val="00EA0F36"/>
    <w:rsid w:val="00EA2516"/>
    <w:rsid w:val="00EA2A70"/>
    <w:rsid w:val="00EA46A0"/>
    <w:rsid w:val="00EA4E6F"/>
    <w:rsid w:val="00EA55A9"/>
    <w:rsid w:val="00EA789F"/>
    <w:rsid w:val="00EB0E5A"/>
    <w:rsid w:val="00EB1B45"/>
    <w:rsid w:val="00EB5BE8"/>
    <w:rsid w:val="00EB7DD6"/>
    <w:rsid w:val="00EC0505"/>
    <w:rsid w:val="00EC0610"/>
    <w:rsid w:val="00EC0EF4"/>
    <w:rsid w:val="00EC124A"/>
    <w:rsid w:val="00EC21DF"/>
    <w:rsid w:val="00EC37B2"/>
    <w:rsid w:val="00EC3E05"/>
    <w:rsid w:val="00EC499D"/>
    <w:rsid w:val="00EC5439"/>
    <w:rsid w:val="00ED2860"/>
    <w:rsid w:val="00ED3521"/>
    <w:rsid w:val="00ED6CC9"/>
    <w:rsid w:val="00EE12EF"/>
    <w:rsid w:val="00EE154A"/>
    <w:rsid w:val="00EE1D23"/>
    <w:rsid w:val="00EE1DCF"/>
    <w:rsid w:val="00EE2A44"/>
    <w:rsid w:val="00EE32F5"/>
    <w:rsid w:val="00EE479A"/>
    <w:rsid w:val="00EE4E89"/>
    <w:rsid w:val="00EE7187"/>
    <w:rsid w:val="00EE72FD"/>
    <w:rsid w:val="00EE79DA"/>
    <w:rsid w:val="00EF3D3C"/>
    <w:rsid w:val="00EF3E65"/>
    <w:rsid w:val="00EF3F7E"/>
    <w:rsid w:val="00EF4081"/>
    <w:rsid w:val="00EF5E6D"/>
    <w:rsid w:val="00F027FF"/>
    <w:rsid w:val="00F037EF"/>
    <w:rsid w:val="00F07162"/>
    <w:rsid w:val="00F11885"/>
    <w:rsid w:val="00F1273B"/>
    <w:rsid w:val="00F12C9A"/>
    <w:rsid w:val="00F1409C"/>
    <w:rsid w:val="00F27BFA"/>
    <w:rsid w:val="00F31329"/>
    <w:rsid w:val="00F3346B"/>
    <w:rsid w:val="00F3460E"/>
    <w:rsid w:val="00F36FA7"/>
    <w:rsid w:val="00F37AB8"/>
    <w:rsid w:val="00F40852"/>
    <w:rsid w:val="00F4259F"/>
    <w:rsid w:val="00F42EF2"/>
    <w:rsid w:val="00F443AE"/>
    <w:rsid w:val="00F46B1C"/>
    <w:rsid w:val="00F47ED4"/>
    <w:rsid w:val="00F54DEF"/>
    <w:rsid w:val="00F54DF5"/>
    <w:rsid w:val="00F56C18"/>
    <w:rsid w:val="00F61C07"/>
    <w:rsid w:val="00F676CC"/>
    <w:rsid w:val="00F67C38"/>
    <w:rsid w:val="00F710D9"/>
    <w:rsid w:val="00F717FE"/>
    <w:rsid w:val="00F75D00"/>
    <w:rsid w:val="00F819F0"/>
    <w:rsid w:val="00F8385A"/>
    <w:rsid w:val="00F83E55"/>
    <w:rsid w:val="00F85826"/>
    <w:rsid w:val="00F87F50"/>
    <w:rsid w:val="00F91B40"/>
    <w:rsid w:val="00F963FD"/>
    <w:rsid w:val="00F970E5"/>
    <w:rsid w:val="00F9738D"/>
    <w:rsid w:val="00FA0A8E"/>
    <w:rsid w:val="00FA0D7A"/>
    <w:rsid w:val="00FA0EF5"/>
    <w:rsid w:val="00FA124A"/>
    <w:rsid w:val="00FA21D2"/>
    <w:rsid w:val="00FA35D8"/>
    <w:rsid w:val="00FA36BA"/>
    <w:rsid w:val="00FA3EC4"/>
    <w:rsid w:val="00FA4D04"/>
    <w:rsid w:val="00FB0A12"/>
    <w:rsid w:val="00FB7DB4"/>
    <w:rsid w:val="00FC08DD"/>
    <w:rsid w:val="00FC124D"/>
    <w:rsid w:val="00FC15C3"/>
    <w:rsid w:val="00FC2316"/>
    <w:rsid w:val="00FC25B6"/>
    <w:rsid w:val="00FC2CFD"/>
    <w:rsid w:val="00FC7274"/>
    <w:rsid w:val="00FD06C7"/>
    <w:rsid w:val="00FD1D62"/>
    <w:rsid w:val="00FD2B1B"/>
    <w:rsid w:val="00FE074F"/>
    <w:rsid w:val="00FE08A5"/>
    <w:rsid w:val="00FE091D"/>
    <w:rsid w:val="00FE1917"/>
    <w:rsid w:val="00FE4652"/>
    <w:rsid w:val="00FE5209"/>
    <w:rsid w:val="00FE540B"/>
    <w:rsid w:val="00FE6D54"/>
    <w:rsid w:val="00FE74C8"/>
    <w:rsid w:val="00FE7BAE"/>
    <w:rsid w:val="00FF06A1"/>
    <w:rsid w:val="00FF11C0"/>
    <w:rsid w:val="00FF25CE"/>
    <w:rsid w:val="00FF5962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A7B9D2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227B3C4C-FB90-4113-B34A-3B74D42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7057E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7057E"/>
    <w:pPr>
      <w:keepNext/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basedOn w:val="DefaultParagraphFont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AgendaItem">
    <w:name w:val="AgendaItem"/>
    <w:basedOn w:val="Normal"/>
    <w:qFormat/>
    <w:rsid w:val="0096012D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numbering" w:customStyle="1" w:styleId="CurrentList1">
    <w:name w:val="Current List1"/>
    <w:uiPriority w:val="99"/>
    <w:rsid w:val="0096012D"/>
    <w:pPr>
      <w:numPr>
        <w:numId w:val="19"/>
      </w:numPr>
    </w:pPr>
  </w:style>
  <w:style w:type="numbering" w:customStyle="1" w:styleId="CurrentList2">
    <w:name w:val="Current List2"/>
    <w:uiPriority w:val="99"/>
    <w:rsid w:val="0096012D"/>
    <w:pPr>
      <w:numPr>
        <w:numId w:val="21"/>
      </w:numPr>
    </w:pPr>
  </w:style>
  <w:style w:type="numbering" w:customStyle="1" w:styleId="CurrentList3">
    <w:name w:val="Current List3"/>
    <w:uiPriority w:val="99"/>
    <w:rsid w:val="0096012D"/>
    <w:pPr>
      <w:numPr>
        <w:numId w:val="22"/>
      </w:numPr>
    </w:pPr>
  </w:style>
  <w:style w:type="numbering" w:customStyle="1" w:styleId="CurrentList4">
    <w:name w:val="Current List4"/>
    <w:uiPriority w:val="99"/>
    <w:rsid w:val="0096012D"/>
    <w:pPr>
      <w:numPr>
        <w:numId w:val="24"/>
      </w:numPr>
    </w:pPr>
  </w:style>
  <w:style w:type="numbering" w:customStyle="1" w:styleId="CurrentList5">
    <w:name w:val="Current List5"/>
    <w:uiPriority w:val="99"/>
    <w:rsid w:val="0096012D"/>
    <w:pPr>
      <w:numPr>
        <w:numId w:val="25"/>
      </w:numPr>
    </w:pPr>
  </w:style>
  <w:style w:type="paragraph" w:customStyle="1" w:styleId="headingb0">
    <w:name w:val="heading_b"/>
    <w:basedOn w:val="Heading3"/>
    <w:next w:val="Normal"/>
    <w:rsid w:val="00255C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Calibri" w:eastAsia="Times New Roman" w:hAnsi="Calibri"/>
      <w:sz w:val="22"/>
      <w:lang w:val="fr-FR"/>
    </w:rPr>
  </w:style>
  <w:style w:type="character" w:customStyle="1" w:styleId="TabletextChar">
    <w:name w:val="Table_text Char"/>
    <w:link w:val="Tabletext"/>
    <w:qFormat/>
    <w:locked/>
    <w:rsid w:val="00666DD6"/>
    <w:rPr>
      <w:rFonts w:asciiTheme="minorHAnsi" w:hAnsiTheme="minorHAnsi"/>
      <w:sz w:val="22"/>
      <w:lang w:val="en-GB" w:eastAsia="en-US"/>
    </w:rPr>
  </w:style>
  <w:style w:type="character" w:customStyle="1" w:styleId="enumlev1Char">
    <w:name w:val="enumlev1 Char"/>
    <w:link w:val="enumlev1"/>
    <w:locked/>
    <w:rsid w:val="003224C7"/>
    <w:rPr>
      <w:rFonts w:asciiTheme="minorHAnsi" w:hAnsiTheme="minorHAns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pub/T-REG-LIV.1-2024" TargetMode="External"/><Relationship Id="rId18" Type="http://schemas.openxmlformats.org/officeDocument/2006/relationships/hyperlink" Target="mailto:jcgiotsec@lists.itu.int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tsbjcgiotsec@itu.int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tsbjcgiotsec@itu.int" TargetMode="External"/><Relationship Id="rId17" Type="http://schemas.openxmlformats.org/officeDocument/2006/relationships/hyperlink" Target="https://www.itu.int/myworkspace/" TargetMode="External"/><Relationship Id="rId25" Type="http://schemas.openxmlformats.org/officeDocument/2006/relationships/hyperlink" Target="mailto:jcgiotsec@lists.itu.i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net4/iwm/?p0=0&amp;p11=ITU&amp;p12=ITU-SEP-ITU-T-SEP-Other%20Groups-SEP-jcgiotsec&amp;p21=ITU&amp;p22=ITU" TargetMode="External"/><Relationship Id="rId20" Type="http://schemas.openxmlformats.org/officeDocument/2006/relationships/hyperlink" Target="https://www.itu.int/myworkspace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tu.int/md/T25-TSAG-R-0001/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xtranet.itu.int/sites/itu-t/jcg/iotsec" TargetMode="External"/><Relationship Id="rId23" Type="http://schemas.openxmlformats.org/officeDocument/2006/relationships/image" Target="media/image3.png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extranet.itu.int/sites/itu-t/jcg/trust/input/JCG-Trust-I-001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-T/jcg/iotsec/" TargetMode="External"/><Relationship Id="rId22" Type="http://schemas.openxmlformats.org/officeDocument/2006/relationships/image" Target="media/image2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bb96a2a552c633365e221ce006eb6743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83de83c7f8ddceaa4fb078a6996bd364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0BF0E5-E193-4DCC-A745-733DE6EA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1427</Words>
  <Characters>1545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2967</CharactersWithSpaces>
  <SharedDoc>false</SharedDoc>
  <HLinks>
    <vt:vector size="228" baseType="variant">
      <vt:variant>
        <vt:i4>4653128</vt:i4>
      </vt:variant>
      <vt:variant>
        <vt:i4>111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3473534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https://www.itu.int/md/T22-SG16-240830-R/en</vt:lpwstr>
      </vt:variant>
      <vt:variant>
        <vt:lpwstr/>
      </vt:variant>
      <vt:variant>
        <vt:i4>3932284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https://www.itu.int/md/T22-SG16-240415-R/en</vt:lpwstr>
      </vt:variant>
      <vt:variant>
        <vt:lpwstr/>
      </vt:variant>
      <vt:variant>
        <vt:i4>3604594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https://www.itu.int/md/T22-SG09-240902-R/en</vt:lpwstr>
      </vt:variant>
      <vt:variant>
        <vt:lpwstr/>
      </vt:variant>
      <vt:variant>
        <vt:i4>6422577</vt:i4>
      </vt:variant>
      <vt:variant>
        <vt:i4>96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93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90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87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4653128</vt:i4>
      </vt:variant>
      <vt:variant>
        <vt:i4>84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2359416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https://www.itu.int/en/fellowships/Documents/2024/ListEligibleCountries2024.pdf</vt:lpwstr>
      </vt:variant>
      <vt:variant>
        <vt:lpwstr/>
      </vt:variant>
      <vt:variant>
        <vt:i4>4259846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75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7471156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6291545</vt:i4>
      </vt:variant>
      <vt:variant>
        <vt:i4>66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63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3342374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https://www.itu.int/en/general-secretariat/ICT-Services</vt:lpwstr>
      </vt:variant>
      <vt:variant>
        <vt:lpwstr/>
      </vt:variant>
      <vt:variant>
        <vt:i4>4784208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7667745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7667745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>https://itu.int/go/tsg21/reg</vt:lpwstr>
      </vt:variant>
      <vt:variant>
        <vt:lpwstr/>
      </vt:variant>
      <vt:variant>
        <vt:i4>4653128</vt:i4>
      </vt:variant>
      <vt:variant>
        <vt:i4>33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7667745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1966152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https://www.itu.int/go/tsg21</vt:lpwstr>
      </vt:variant>
      <vt:variant>
        <vt:lpwstr/>
      </vt:variant>
      <vt:variant>
        <vt:i4>196632</vt:i4>
      </vt:variant>
      <vt:variant>
        <vt:i4>24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3407973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https://www.mpeg.org/meetings/mpeg-149/</vt:lpwstr>
      </vt:variant>
      <vt:variant>
        <vt:lpwstr/>
      </vt:variant>
      <vt:variant>
        <vt:i4>7471210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https://www.itu.int/en/ITU-T/studygroups/2022-2024/16/video/Pages/jvet.aspx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mailto:tsbsg21@itu.int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Maguire, Mairéad</cp:lastModifiedBy>
  <cp:revision>2</cp:revision>
  <cp:lastPrinted>2024-11-04T10:38:00Z</cp:lastPrinted>
  <dcterms:created xsi:type="dcterms:W3CDTF">2025-09-09T07:07:00Z</dcterms:created>
  <dcterms:modified xsi:type="dcterms:W3CDTF">2025-09-09T07:07:00Z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