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166F0D5E" w14:textId="77777777" w:rsidTr="00D517B2">
        <w:trPr>
          <w:cantSplit/>
          <w:trHeight w:val="1134"/>
        </w:trPr>
        <w:tc>
          <w:tcPr>
            <w:tcW w:w="798" w:type="pct"/>
          </w:tcPr>
          <w:p w14:paraId="3DBFF4BA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0DDE9FC3" wp14:editId="30A3BF80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81C643B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443DEB0C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507"/>
        <w:gridCol w:w="4571"/>
      </w:tblGrid>
      <w:tr w:rsidR="00D517B2" w:rsidRPr="00D517B2" w14:paraId="7FD23338" w14:textId="77777777" w:rsidTr="00135BEB">
        <w:trPr>
          <w:cantSplit/>
          <w:jc w:val="center"/>
        </w:trPr>
        <w:tc>
          <w:tcPr>
            <w:tcW w:w="810" w:type="pct"/>
          </w:tcPr>
          <w:p w14:paraId="7929B605" w14:textId="77777777" w:rsidR="00D517B2" w:rsidRPr="00CE06E5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819" w:type="pct"/>
          </w:tcPr>
          <w:p w14:paraId="5038CB23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372" w:type="pct"/>
          </w:tcPr>
          <w:p w14:paraId="2DD5D828" w14:textId="0B3A739B" w:rsidR="00D517B2" w:rsidRPr="00D517B2" w:rsidRDefault="00873469" w:rsidP="00EB1961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EB1961" w:rsidRPr="00EB1961">
              <w:rPr>
                <w:position w:val="2"/>
                <w:rtl/>
              </w:rPr>
              <w:t>6 أغسطس</w:t>
            </w:r>
            <w:r w:rsidR="00EB1961" w:rsidRPr="00EB1961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953B47" w:rsidRPr="00D517B2" w14:paraId="2D1208F9" w14:textId="77777777" w:rsidTr="00135BEB">
        <w:trPr>
          <w:cantSplit/>
          <w:jc w:val="center"/>
        </w:trPr>
        <w:tc>
          <w:tcPr>
            <w:tcW w:w="810" w:type="pct"/>
          </w:tcPr>
          <w:p w14:paraId="3E03F07E" w14:textId="77777777" w:rsidR="00953B47" w:rsidRPr="00A9156F" w:rsidRDefault="00953B4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819" w:type="pct"/>
          </w:tcPr>
          <w:p w14:paraId="382DE312" w14:textId="0DC4E7AC" w:rsidR="00953B47" w:rsidRPr="00D517B2" w:rsidRDefault="00953B47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2D528F">
              <w:rPr>
                <w:b/>
                <w:position w:val="2"/>
              </w:rPr>
              <w:t>67</w:t>
            </w:r>
            <w:r>
              <w:rPr>
                <w:b/>
                <w:position w:val="2"/>
              </w:rPr>
              <w:br/>
            </w:r>
            <w:r w:rsidR="002D528F" w:rsidRPr="00274E61">
              <w:rPr>
                <w:b/>
                <w:position w:val="2"/>
              </w:rPr>
              <w:t>CB</w:t>
            </w:r>
          </w:p>
        </w:tc>
        <w:tc>
          <w:tcPr>
            <w:tcW w:w="2372" w:type="pct"/>
            <w:vMerge w:val="restart"/>
          </w:tcPr>
          <w:p w14:paraId="536D0673" w14:textId="77777777" w:rsidR="00953B47" w:rsidRPr="005731DD" w:rsidRDefault="00953B47" w:rsidP="001E2788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189D4C9C" w14:textId="77777777" w:rsidR="00953B47" w:rsidRPr="00882636" w:rsidRDefault="00953B47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</w:r>
            <w:r w:rsidRPr="00882636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6590C68D" w14:textId="77777777" w:rsidR="00953B47" w:rsidRPr="00882636" w:rsidRDefault="00953B47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</w:r>
            <w:r w:rsidRPr="00882636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5C8674C4" w14:textId="6A4ABB7C" w:rsidR="00882636" w:rsidRDefault="00882636" w:rsidP="00882636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  <w:t>دولة فلسطين القرار 99 (المرا</w:t>
            </w:r>
            <w:r w:rsidR="00274E61">
              <w:rPr>
                <w:rFonts w:hint="cs"/>
                <w:position w:val="2"/>
                <w:rtl/>
              </w:rPr>
              <w:t>جَ</w:t>
            </w:r>
            <w:r w:rsidRPr="00882636">
              <w:rPr>
                <w:position w:val="2"/>
                <w:rtl/>
              </w:rPr>
              <w:t>ع في دبي، 2018))</w:t>
            </w:r>
            <w:r w:rsidRPr="00882636">
              <w:rPr>
                <w:rFonts w:hint="cs"/>
                <w:position w:val="2"/>
                <w:rtl/>
              </w:rPr>
              <w:t>؛</w:t>
            </w:r>
          </w:p>
          <w:p w14:paraId="7E1DECCE" w14:textId="4F5DCCCB" w:rsidR="00953B47" w:rsidRPr="00882636" w:rsidRDefault="00953B47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</w:r>
            <w:r w:rsidRPr="00882636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7BDEADF0" w14:textId="77777777" w:rsidR="00953B47" w:rsidRPr="00882636" w:rsidRDefault="00953B47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</w:r>
            <w:r w:rsidRPr="00882636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882636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28C3D1BE" w14:textId="77777777" w:rsidR="00953B47" w:rsidRPr="00882636" w:rsidRDefault="00953B47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882636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7B521BBE" w14:textId="76C2BC71" w:rsidR="00953B47" w:rsidRPr="00882636" w:rsidRDefault="00953B47" w:rsidP="00135BEB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82636">
              <w:rPr>
                <w:rFonts w:hint="cs"/>
                <w:position w:val="2"/>
                <w:rtl/>
              </w:rPr>
              <w:t>-</w:t>
            </w:r>
            <w:r w:rsidRPr="00882636">
              <w:rPr>
                <w:position w:val="2"/>
                <w:rtl/>
              </w:rPr>
              <w:tab/>
            </w:r>
            <w:r w:rsidR="00135BEB" w:rsidRPr="00135BEB">
              <w:rPr>
                <w:rFonts w:eastAsia="Times New Roman"/>
                <w:position w:val="2"/>
                <w:rtl/>
                <w:lang w:eastAsia="en-US"/>
              </w:rPr>
              <w:t>رؤساء لجان دراسات قطاع تقييس الاتصالات ونوابهم</w:t>
            </w:r>
            <w:r w:rsidRPr="00882636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17FF514B" w14:textId="77777777" w:rsidR="00953B47" w:rsidRPr="00882636" w:rsidRDefault="00953B47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82636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82636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882636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348D4E50" w14:textId="4C7CCC65" w:rsidR="00953B47" w:rsidRDefault="00953B47" w:rsidP="00B16A4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82636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82636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  <w:r w:rsidR="00E57316" w:rsidRPr="00882636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5D129604" w14:textId="28058B2F" w:rsidR="00135BEB" w:rsidRPr="00D517B2" w:rsidRDefault="00135BEB" w:rsidP="00B16A4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882636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82636">
              <w:rPr>
                <w:rFonts w:eastAsia="Times New Roman"/>
                <w:position w:val="2"/>
                <w:rtl/>
                <w:lang w:eastAsia="en-US"/>
              </w:rPr>
              <w:tab/>
            </w:r>
            <w:r w:rsidRPr="00E57316">
              <w:rPr>
                <w:rFonts w:eastAsia="Times New Roman"/>
                <w:position w:val="2"/>
                <w:rtl/>
                <w:lang w:eastAsia="en-US"/>
              </w:rPr>
              <w:t>مديري المكاتب الإقليمية للاتحاد</w:t>
            </w:r>
          </w:p>
        </w:tc>
      </w:tr>
      <w:tr w:rsidR="00953B47" w:rsidRPr="00D517B2" w14:paraId="29795288" w14:textId="77777777" w:rsidTr="00135BEB">
        <w:trPr>
          <w:cantSplit/>
          <w:jc w:val="center"/>
        </w:trPr>
        <w:tc>
          <w:tcPr>
            <w:tcW w:w="810" w:type="pct"/>
          </w:tcPr>
          <w:p w14:paraId="27EEF30E" w14:textId="1F8DB355" w:rsidR="00953B47" w:rsidRPr="008A1FBE" w:rsidRDefault="00953B47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8A1FBE">
              <w:rPr>
                <w:rFonts w:hint="cs"/>
                <w:position w:val="2"/>
                <w:rtl/>
                <w:lang w:bidi="ar-EG"/>
              </w:rPr>
              <w:t>ال</w:t>
            </w:r>
            <w:r w:rsidRPr="008A1FBE">
              <w:rPr>
                <w:rFonts w:hint="cs"/>
                <w:position w:val="2"/>
                <w:rtl/>
                <w:lang w:bidi="ar-SY"/>
              </w:rPr>
              <w:t>هاتف</w:t>
            </w:r>
            <w:r w:rsidRPr="008A1FBE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819" w:type="pct"/>
          </w:tcPr>
          <w:p w14:paraId="14EF1537" w14:textId="0C6E3CA2" w:rsidR="00953B47" w:rsidRPr="00D517B2" w:rsidRDefault="008F2151" w:rsidP="008F2151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F2151">
              <w:rPr>
                <w:position w:val="2"/>
                <w:lang w:val="en-GB"/>
              </w:rPr>
              <w:t>+41 22 730 6301</w:t>
            </w:r>
          </w:p>
        </w:tc>
        <w:tc>
          <w:tcPr>
            <w:tcW w:w="2372" w:type="pct"/>
            <w:vMerge/>
          </w:tcPr>
          <w:p w14:paraId="330D8A24" w14:textId="1792F571" w:rsidR="00953B47" w:rsidRPr="00D517B2" w:rsidRDefault="00953B47" w:rsidP="00B16A4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953B47" w:rsidRPr="00D517B2" w14:paraId="74A974B4" w14:textId="77777777" w:rsidTr="00135BEB">
        <w:trPr>
          <w:cantSplit/>
          <w:jc w:val="center"/>
        </w:trPr>
        <w:tc>
          <w:tcPr>
            <w:tcW w:w="810" w:type="pct"/>
          </w:tcPr>
          <w:p w14:paraId="2E6001E0" w14:textId="11502D3F" w:rsidR="00953B47" w:rsidRPr="008A1FBE" w:rsidRDefault="00953B47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8A1FBE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819" w:type="pct"/>
          </w:tcPr>
          <w:p w14:paraId="3434B961" w14:textId="35006876" w:rsidR="00953B47" w:rsidRDefault="008A1FBE" w:rsidP="008A1FBE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A1FBE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372" w:type="pct"/>
            <w:vMerge/>
          </w:tcPr>
          <w:p w14:paraId="65B89142" w14:textId="637C4657" w:rsidR="00953B47" w:rsidRPr="00D517B2" w:rsidRDefault="00953B47" w:rsidP="00B16A4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953B47" w:rsidRPr="00D517B2" w14:paraId="2ABA7AD1" w14:textId="77777777" w:rsidTr="00135BEB">
        <w:trPr>
          <w:cantSplit/>
          <w:jc w:val="center"/>
        </w:trPr>
        <w:tc>
          <w:tcPr>
            <w:tcW w:w="810" w:type="pct"/>
          </w:tcPr>
          <w:p w14:paraId="23EF1487" w14:textId="58D04306" w:rsidR="00953B47" w:rsidRPr="008A1FBE" w:rsidRDefault="00953B47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8A1FBE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819" w:type="pct"/>
          </w:tcPr>
          <w:p w14:paraId="25F351B1" w14:textId="4AE76C15" w:rsidR="00953B47" w:rsidRPr="00D517B2" w:rsidRDefault="008A1FBE" w:rsidP="008A1FBE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8A1FBE">
                <w:rPr>
                  <w:rStyle w:val="Hyperlink"/>
                  <w:position w:val="2"/>
                  <w:lang w:val="en-GB"/>
                </w:rPr>
                <w:t>tsbjcgiotsec@itu.int</w:t>
              </w:r>
            </w:hyperlink>
          </w:p>
        </w:tc>
        <w:tc>
          <w:tcPr>
            <w:tcW w:w="2372" w:type="pct"/>
            <w:vMerge/>
          </w:tcPr>
          <w:p w14:paraId="0291B431" w14:textId="65B8EAD8" w:rsidR="00953B47" w:rsidRPr="00D517B2" w:rsidRDefault="00953B47" w:rsidP="00B16A4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953B47" w:rsidRPr="00D517B2" w14:paraId="60255989" w14:textId="77777777" w:rsidTr="00135BEB">
        <w:trPr>
          <w:cantSplit/>
          <w:jc w:val="center"/>
        </w:trPr>
        <w:tc>
          <w:tcPr>
            <w:tcW w:w="810" w:type="pct"/>
          </w:tcPr>
          <w:p w14:paraId="4F06748D" w14:textId="3E24F84F" w:rsidR="00953B47" w:rsidRPr="00A9156F" w:rsidRDefault="00953B4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819" w:type="pct"/>
          </w:tcPr>
          <w:p w14:paraId="45B220C9" w14:textId="2B56C432" w:rsidR="00953B47" w:rsidRPr="006E1BAD" w:rsidRDefault="00953B47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</w:p>
        </w:tc>
        <w:tc>
          <w:tcPr>
            <w:tcW w:w="2372" w:type="pct"/>
            <w:vMerge/>
          </w:tcPr>
          <w:p w14:paraId="33B27453" w14:textId="574B9B5B" w:rsidR="00953B47" w:rsidRPr="00D517B2" w:rsidRDefault="00953B47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336F59" w:rsidRPr="00D517B2" w14:paraId="1CC3ED67" w14:textId="77777777" w:rsidTr="00336F59">
        <w:trPr>
          <w:cantSplit/>
          <w:jc w:val="center"/>
        </w:trPr>
        <w:tc>
          <w:tcPr>
            <w:tcW w:w="810" w:type="pct"/>
          </w:tcPr>
          <w:p w14:paraId="13E8C9C1" w14:textId="3AB16F4E" w:rsidR="00336F59" w:rsidRPr="00A9156F" w:rsidRDefault="00336F59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2009385C" w14:textId="181E0516" w:rsidR="00336F59" w:rsidRPr="00D517B2" w:rsidRDefault="00336F59" w:rsidP="00274E61">
            <w:pPr>
              <w:spacing w:before="80" w:after="60" w:line="300" w:lineRule="exact"/>
              <w:rPr>
                <w:position w:val="2"/>
                <w:lang w:bidi="ar-EG"/>
              </w:rPr>
            </w:pPr>
            <w:bookmarkStart w:id="0" w:name="_Hlk204157175"/>
            <w:r w:rsidRPr="00336F59">
              <w:rPr>
                <w:b/>
                <w:bCs/>
                <w:position w:val="2"/>
                <w:rtl/>
              </w:rPr>
              <w:t xml:space="preserve">إنشاء فريق العمل بالمراسلة المشترك المعني بأمن إنترنت الأشياء </w:t>
            </w:r>
            <w:r w:rsidRPr="00336F59">
              <w:rPr>
                <w:b/>
                <w:bCs/>
                <w:position w:val="2"/>
              </w:rPr>
              <w:t>(JCG-IoTSec</w:t>
            </w:r>
            <w:r w:rsidR="00073D42">
              <w:rPr>
                <w:b/>
                <w:bCs/>
                <w:position w:val="2"/>
              </w:rPr>
              <w:t>)</w:t>
            </w:r>
            <w:r w:rsidR="00073D42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336F59">
              <w:rPr>
                <w:b/>
                <w:bCs/>
                <w:position w:val="2"/>
                <w:rtl/>
              </w:rPr>
              <w:t>واجتماعه الأول</w:t>
            </w:r>
            <w:r w:rsidR="007D4B4E">
              <w:rPr>
                <w:rFonts w:hint="cs"/>
                <w:b/>
                <w:bCs/>
                <w:position w:val="2"/>
                <w:rtl/>
              </w:rPr>
              <w:t> </w:t>
            </w:r>
            <w:r w:rsidRPr="00336F59">
              <w:rPr>
                <w:b/>
                <w:bCs/>
                <w:position w:val="2"/>
                <w:rtl/>
              </w:rPr>
              <w:t>(جنيف، 17 سبتمبر 2025</w:t>
            </w:r>
            <w:bookmarkEnd w:id="0"/>
            <w:r w:rsidR="00073D42">
              <w:rPr>
                <w:rFonts w:hint="cs"/>
                <w:b/>
                <w:bCs/>
                <w:position w:val="2"/>
                <w:rtl/>
              </w:rPr>
              <w:t>)</w:t>
            </w:r>
          </w:p>
        </w:tc>
      </w:tr>
    </w:tbl>
    <w:p w14:paraId="7E10C221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63F46C57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4BF11AA5" w14:textId="3200F055" w:rsidR="00336F59" w:rsidRPr="00336F59" w:rsidRDefault="00AD656F" w:rsidP="00073D42">
      <w:pPr>
        <w:rPr>
          <w:lang w:val="ar-SA" w:bidi="ar-SY"/>
        </w:rPr>
      </w:pPr>
      <w:r>
        <w:t>1</w:t>
      </w:r>
      <w:r>
        <w:rPr>
          <w:rtl/>
        </w:rPr>
        <w:tab/>
      </w:r>
      <w:r w:rsidR="00336F59" w:rsidRPr="00336F59">
        <w:rPr>
          <w:rtl/>
        </w:rPr>
        <w:t xml:space="preserve">بعد اتفاق الفريق الاستشاري لتقييس الاتصالات </w:t>
      </w:r>
      <w:r w:rsidR="00336F59" w:rsidRPr="00336F59">
        <w:rPr>
          <w:lang w:bidi="ar-SY"/>
        </w:rPr>
        <w:t>(TSAG</w:t>
      </w:r>
      <w:r w:rsidR="005018E4">
        <w:t>)</w:t>
      </w:r>
      <w:r w:rsidR="00336F59" w:rsidRPr="00336F59">
        <w:rPr>
          <w:rtl/>
        </w:rPr>
        <w:t xml:space="preserve"> لدى الاتحاد الدولي للاتصالات (</w:t>
      </w:r>
      <w:r w:rsidR="00336F59" w:rsidRPr="00336F59">
        <w:rPr>
          <w:lang w:bidi="ar-SY"/>
        </w:rPr>
        <w:t>ITU</w:t>
      </w:r>
      <w:r w:rsidR="00336F59" w:rsidRPr="00336F59">
        <w:rPr>
          <w:rtl/>
        </w:rPr>
        <w:t>) في اجتماعه الذي عقد في الفترة من 26 إلى 30 مايو 2025، يسرني أن أعلن عن إنشاء فريق العمل بالمراسلة المشترك المعني بأمن إنترنت الأشياء</w:t>
      </w:r>
      <w:r w:rsidR="005018E4">
        <w:rPr>
          <w:rFonts w:hint="cs"/>
          <w:rtl/>
        </w:rPr>
        <w:t> </w:t>
      </w:r>
      <w:r w:rsidR="00336F59" w:rsidRPr="00336F59">
        <w:rPr>
          <w:rtl/>
        </w:rPr>
        <w:t>(</w:t>
      </w:r>
      <w:r w:rsidR="00336F59" w:rsidRPr="00336F59">
        <w:rPr>
          <w:lang w:bidi="ar-SY"/>
        </w:rPr>
        <w:t>JCG-IoTSec</w:t>
      </w:r>
      <w:r w:rsidR="00336F59" w:rsidRPr="00336F59">
        <w:rPr>
          <w:rtl/>
        </w:rPr>
        <w:t>). وتقدم هذه الرسالة أيضا</w:t>
      </w:r>
      <w:r w:rsidR="005018E4">
        <w:rPr>
          <w:rFonts w:hint="cs"/>
          <w:rtl/>
        </w:rPr>
        <w:t>ً</w:t>
      </w:r>
      <w:r w:rsidR="00336F59" w:rsidRPr="00336F59">
        <w:rPr>
          <w:rtl/>
        </w:rPr>
        <w:t xml:space="preserve"> معلومات عن المرافق التي وضعت لتشغيله، فضلا</w:t>
      </w:r>
      <w:r w:rsidR="005018E4">
        <w:rPr>
          <w:rFonts w:hint="cs"/>
          <w:rtl/>
        </w:rPr>
        <w:t>ً</w:t>
      </w:r>
      <w:r w:rsidR="00336F59" w:rsidRPr="00336F59">
        <w:rPr>
          <w:rtl/>
        </w:rPr>
        <w:t xml:space="preserve"> عن تفاصيل عن الاجتماع الأول للفريق.</w:t>
      </w:r>
      <w:bookmarkStart w:id="1" w:name="_Hlk204157200"/>
      <w:bookmarkEnd w:id="1"/>
    </w:p>
    <w:p w14:paraId="7B980CAC" w14:textId="6D1786B2" w:rsidR="00336F59" w:rsidRPr="00336F59" w:rsidRDefault="00523141" w:rsidP="00073D42">
      <w:pPr>
        <w:rPr>
          <w:lang w:val="ar-SA" w:bidi="ar-SY"/>
        </w:rPr>
      </w:pPr>
      <w:r>
        <w:t>2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ويتمثل نطاق عمل فريق العمل بالمراسلة المشترك المعني بأمن إنترنت الأشياء </w:t>
      </w:r>
      <w:r w:rsidR="00336F59" w:rsidRPr="00336F59">
        <w:rPr>
          <w:lang w:bidi="ar-SY"/>
        </w:rPr>
        <w:t>(JCG-IoTSec</w:t>
      </w:r>
      <w:r>
        <w:t>)</w:t>
      </w:r>
      <w:r w:rsidR="00336F59" w:rsidRPr="00336F59">
        <w:rPr>
          <w:rtl/>
        </w:rPr>
        <w:t xml:space="preserve"> في التباحث بشأن موضوع أمن إنترنت الأشياء، استجابة للإجراء 7 للجمعية العالمية لتقييس الاتصالات عام 2024 (WTSA-24) (انظر </w:t>
      </w:r>
      <w:hyperlink r:id="rId10" w:history="1">
        <w:r w:rsidR="00336F59" w:rsidRPr="00CE2C6E">
          <w:rPr>
            <w:rStyle w:val="Hyperlink"/>
            <w:rtl/>
          </w:rPr>
          <w:t xml:space="preserve">الجزء الثاني من </w:t>
        </w:r>
        <w:r w:rsidR="00274E61">
          <w:rPr>
            <w:rStyle w:val="Hyperlink"/>
            <w:rFonts w:hint="cs"/>
            <w:rtl/>
          </w:rPr>
          <w:t>أعمال</w:t>
        </w:r>
        <w:r w:rsidR="00336F59" w:rsidRPr="00CE2C6E">
          <w:rPr>
            <w:rStyle w:val="Hyperlink"/>
            <w:rtl/>
          </w:rPr>
          <w:t xml:space="preserve"> الجمعية WTSA-24</w:t>
        </w:r>
      </w:hyperlink>
      <w:r w:rsidR="00336F59" w:rsidRPr="00336F59">
        <w:rPr>
          <w:rtl/>
        </w:rPr>
        <w:t xml:space="preserve">). وباب المشاركة في الفريق مفتوح أمام جميع الكيانات التي يحق لها حضور أنشطة التقييس التي تضطلع بها لجنتا الدراسات 17 و20 لدى قطاع تقييس الاتصالات. وترد اختصاصات الفريق في </w:t>
      </w:r>
      <w:r w:rsidR="00336F59" w:rsidRPr="00CE2C6E">
        <w:rPr>
          <w:b/>
          <w:bCs/>
          <w:rtl/>
        </w:rPr>
        <w:t xml:space="preserve">الملحق </w:t>
      </w:r>
      <w:r w:rsidR="00336F59" w:rsidRPr="00CE2C6E">
        <w:rPr>
          <w:b/>
          <w:bCs/>
          <w:lang w:bidi="ar-SY"/>
        </w:rPr>
        <w:t>A</w:t>
      </w:r>
      <w:r w:rsidR="00336F59" w:rsidRPr="00336F59">
        <w:rPr>
          <w:rtl/>
        </w:rPr>
        <w:t>.</w:t>
      </w:r>
      <w:hyperlink r:id="rId11" w:history="1"/>
    </w:p>
    <w:p w14:paraId="132B0F6F" w14:textId="627D601F" w:rsidR="00336F59" w:rsidRPr="00336F59" w:rsidRDefault="00CE2C6E" w:rsidP="00073D42">
      <w:pPr>
        <w:rPr>
          <w:lang w:val="ar-SA" w:bidi="ar-SY"/>
        </w:rPr>
      </w:pPr>
      <w:r>
        <w:t>3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وعين الفريق الاستشاري لتقييس الاتصالات السيد بريت جوردان، رئيس فرقة العمل </w:t>
      </w:r>
      <w:r w:rsidR="007D2B52">
        <w:t>2/17</w:t>
      </w:r>
      <w:r w:rsidR="00336F59" w:rsidRPr="00336F59">
        <w:rPr>
          <w:rtl/>
        </w:rPr>
        <w:t xml:space="preserve"> والسيد رامي أحمد فتحي، رئيس فرقة العمل </w:t>
      </w:r>
      <w:r w:rsidR="007D2B52">
        <w:t>3/20</w:t>
      </w:r>
      <w:r w:rsidR="00336F59" w:rsidRPr="00336F59">
        <w:rPr>
          <w:rtl/>
        </w:rPr>
        <w:t>، بناءً على ترشيح لجنتي الدراسات 17 و20 على التوالي، كمنظمين مشاركين لاجتماعات الفريق.</w:t>
      </w:r>
    </w:p>
    <w:p w14:paraId="75FBCCFE" w14:textId="2BE5C419" w:rsidR="00336F59" w:rsidRPr="00336F59" w:rsidRDefault="00FE698A" w:rsidP="00FE698A">
      <w:pPr>
        <w:rPr>
          <w:lang w:val="ar-SA" w:bidi="ar-SY"/>
        </w:rPr>
      </w:pPr>
      <w:r>
        <w:t>4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وأنشئت صفحة إلكترونية مخصصة للفريق </w:t>
      </w:r>
      <w:r w:rsidR="00336F59" w:rsidRPr="00336F59">
        <w:rPr>
          <w:lang w:bidi="ar-SY"/>
        </w:rPr>
        <w:t>JCG-IoTSec</w:t>
      </w:r>
      <w:r w:rsidR="00336F59" w:rsidRPr="00336F59">
        <w:rPr>
          <w:rtl/>
        </w:rPr>
        <w:t xml:space="preserve"> في الرابط </w:t>
      </w:r>
      <w:hyperlink r:id="rId12" w:anchor="/ar" w:history="1">
        <w:r w:rsidR="008C7073">
          <w:rPr>
            <w:rStyle w:val="Hyperlink"/>
            <w:lang w:val="en-GB"/>
          </w:rPr>
          <w:t>https://www.itu.int/ar/ITU-T/jcg/iotsec/</w:t>
        </w:r>
        <w:r w:rsidR="008C7073">
          <w:rPr>
            <w:rStyle w:val="Hyperlink"/>
            <w:cs/>
            <w:lang w:val="en-GB"/>
          </w:rPr>
          <w:t>‎</w:t>
        </w:r>
      </w:hyperlink>
      <w:r w:rsidR="00336F59" w:rsidRPr="00336F59">
        <w:rPr>
          <w:rtl/>
        </w:rPr>
        <w:t xml:space="preserve"> فضلا</w:t>
      </w:r>
      <w:r>
        <w:rPr>
          <w:rFonts w:hint="cs"/>
          <w:rtl/>
        </w:rPr>
        <w:t>ً</w:t>
      </w:r>
      <w:r w:rsidR="00336F59" w:rsidRPr="00336F59">
        <w:rPr>
          <w:rtl/>
        </w:rPr>
        <w:t xml:space="preserve"> عن مجال تعاون عبر الوثائق في الرابط </w:t>
      </w:r>
      <w:hyperlink r:id="rId13" w:history="1">
        <w:r w:rsidRPr="00FE698A">
          <w:rPr>
            <w:rStyle w:val="Hyperlink"/>
            <w:lang w:val="en-GB"/>
          </w:rPr>
          <w:t>https://extranet.itu.int/sites/itu-t/jcg/iotsec</w:t>
        </w:r>
      </w:hyperlink>
      <w:r w:rsidR="00336F59" w:rsidRPr="00336F59">
        <w:rPr>
          <w:rtl/>
        </w:rPr>
        <w:t xml:space="preserve">. ويحتاج المستعمِل لحساب في خدمة تبادل معلومات الاتصالات </w:t>
      </w:r>
      <w:r w:rsidR="00336F59" w:rsidRPr="00336F59">
        <w:rPr>
          <w:lang w:bidi="ar-SY"/>
        </w:rPr>
        <w:t>(TIES</w:t>
      </w:r>
      <w:r>
        <w:t>)</w:t>
      </w:r>
      <w:r w:rsidR="00336F59" w:rsidRPr="00336F59">
        <w:rPr>
          <w:rtl/>
        </w:rPr>
        <w:t xml:space="preserve"> في الاتحاد من أجل النفاذ إلى مجال التعاون هذا.</w:t>
      </w:r>
      <w:hyperlink r:id="rId14" w:history="1"/>
      <w:hyperlink r:id="rId15" w:history="1"/>
    </w:p>
    <w:p w14:paraId="57F42AE7" w14:textId="03AE04F5" w:rsidR="00336F59" w:rsidRPr="00336F59" w:rsidRDefault="00FE698A" w:rsidP="008C7073">
      <w:pPr>
        <w:keepLines/>
        <w:rPr>
          <w:lang w:val="ar-SA" w:bidi="ar-SY"/>
        </w:rPr>
      </w:pPr>
      <w:r>
        <w:lastRenderedPageBreak/>
        <w:t>5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وسيجري عمل الفريق </w:t>
      </w:r>
      <w:r w:rsidR="00336F59" w:rsidRPr="00336F59">
        <w:rPr>
          <w:lang w:bidi="ar-SY"/>
        </w:rPr>
        <w:t>JCG-IoTSec</w:t>
      </w:r>
      <w:r w:rsidR="00336F59" w:rsidRPr="00336F59">
        <w:rPr>
          <w:rtl/>
        </w:rPr>
        <w:t xml:space="preserve"> في المقام الأول من خلال القائمة البريدية الخاصة به، ولكنه قد يشمل أيضا</w:t>
      </w:r>
      <w:r>
        <w:rPr>
          <w:rFonts w:hint="cs"/>
          <w:rtl/>
        </w:rPr>
        <w:t>ً</w:t>
      </w:r>
      <w:r w:rsidR="00336F59" w:rsidRPr="00336F59">
        <w:rPr>
          <w:rtl/>
        </w:rPr>
        <w:t xml:space="preserve"> اجتماعات بالحضور الشخصي أو اجتماعات افتراضية باستخدام أدوات الاجتماع التي يدعمها مكتب تقييس الاتصالات </w:t>
      </w:r>
      <w:r w:rsidR="00336F59" w:rsidRPr="00336F59">
        <w:rPr>
          <w:lang w:bidi="ar-SY"/>
        </w:rPr>
        <w:t>(TSB</w:t>
      </w:r>
      <w:r>
        <w:t>)</w:t>
      </w:r>
      <w:r w:rsidR="00336F59" w:rsidRPr="00336F59">
        <w:rPr>
          <w:rtl/>
        </w:rPr>
        <w:t>. ولتمكينكم من المشاركة في مناقشاته، يرجى منكم الاشتراك في القائمة البريدية المخصصة (</w:t>
      </w:r>
      <w:hyperlink r:id="rId16" w:history="1">
        <w:r w:rsidR="001E6C6B" w:rsidRPr="001E6C6B">
          <w:rPr>
            <w:rStyle w:val="Hyperlink"/>
            <w:lang w:val="en-GB"/>
          </w:rPr>
          <w:t>jcgiotsec@lists.itu.int</w:t>
        </w:r>
      </w:hyperlink>
      <w:r w:rsidR="00336F59" w:rsidRPr="00336F59">
        <w:rPr>
          <w:rtl/>
        </w:rPr>
        <w:t xml:space="preserve">) من خلال </w:t>
      </w:r>
      <w:hyperlink r:id="rId17" w:history="1">
        <w:r w:rsidR="00336F59" w:rsidRPr="001E6C6B">
          <w:rPr>
            <w:rStyle w:val="Hyperlink"/>
            <w:rtl/>
          </w:rPr>
          <w:t>هذا الرابط</w:t>
        </w:r>
      </w:hyperlink>
      <w:r w:rsidR="00336F59" w:rsidRPr="00336F59">
        <w:rPr>
          <w:rtl/>
        </w:rPr>
        <w:t xml:space="preserve"> أو من خلال </w:t>
      </w:r>
      <w:hyperlink r:id="rId18" w:anchor="/Mailing" w:history="1">
        <w:r w:rsidR="00336F59" w:rsidRPr="001E6C6B">
          <w:rPr>
            <w:rStyle w:val="Hyperlink"/>
            <w:rtl/>
          </w:rPr>
          <w:t xml:space="preserve">تطبيق </w:t>
        </w:r>
        <w:r w:rsidR="00336F59" w:rsidRPr="001E6C6B">
          <w:rPr>
            <w:rStyle w:val="Hyperlink"/>
            <w:lang w:bidi="ar-SY"/>
          </w:rPr>
          <w:t>MyWorkspace</w:t>
        </w:r>
      </w:hyperlink>
      <w:r w:rsidR="00336F59" w:rsidRPr="00336F59">
        <w:rPr>
          <w:rtl/>
        </w:rPr>
        <w:t>.</w:t>
      </w:r>
      <w:hyperlink r:id="rId19" w:history="1"/>
      <w:hyperlink r:id="rId20" w:history="1"/>
      <w:hyperlink r:id="rId21" w:anchor="/Mailing" w:history="1"/>
    </w:p>
    <w:p w14:paraId="4D1EB8DB" w14:textId="4E36BF4D" w:rsidR="00336F59" w:rsidRPr="00336F59" w:rsidRDefault="001E6C6B" w:rsidP="00073D42">
      <w:pPr>
        <w:rPr>
          <w:lang w:val="ar-SA" w:bidi="ar-SY"/>
        </w:rPr>
      </w:pPr>
      <w:r>
        <w:t>6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وسيُعقد الاجتماع الأول للفريق </w:t>
      </w:r>
      <w:r w:rsidR="00336F59" w:rsidRPr="00336F59">
        <w:rPr>
          <w:lang w:bidi="ar-SY"/>
        </w:rPr>
        <w:t>JCG-IoTSec</w:t>
      </w:r>
      <w:r w:rsidR="00336F59" w:rsidRPr="00336F59">
        <w:rPr>
          <w:rtl/>
        </w:rPr>
        <w:t xml:space="preserve"> في مقر الاتحاد في جنيف، يوم </w:t>
      </w:r>
      <w:r w:rsidR="00336F59" w:rsidRPr="00526C27">
        <w:rPr>
          <w:b/>
          <w:bCs/>
          <w:rtl/>
        </w:rPr>
        <w:t>17 سبتمبر 2025</w:t>
      </w:r>
      <w:r w:rsidR="00336F59" w:rsidRPr="00336F59">
        <w:rPr>
          <w:rtl/>
        </w:rPr>
        <w:t xml:space="preserve"> من </w:t>
      </w:r>
      <w:r w:rsidR="00336F59" w:rsidRPr="00526C27">
        <w:rPr>
          <w:b/>
          <w:bCs/>
          <w:rtl/>
        </w:rPr>
        <w:t>الساعة</w:t>
      </w:r>
      <w:r w:rsidR="00336F59" w:rsidRPr="00336F59">
        <w:rPr>
          <w:rtl/>
        </w:rPr>
        <w:t xml:space="preserve"> </w:t>
      </w:r>
      <w:r w:rsidRPr="00526C27">
        <w:rPr>
          <w:b/>
          <w:bCs/>
        </w:rPr>
        <w:t>13:00</w:t>
      </w:r>
      <w:r w:rsidR="00336F59" w:rsidRPr="00526C27">
        <w:rPr>
          <w:b/>
          <w:bCs/>
          <w:rtl/>
        </w:rPr>
        <w:t xml:space="preserve"> إلى الساعة </w:t>
      </w:r>
      <w:r w:rsidRPr="00526C27">
        <w:rPr>
          <w:b/>
          <w:bCs/>
        </w:rPr>
        <w:t>14:00</w:t>
      </w:r>
      <w:r w:rsidR="00336F59" w:rsidRPr="00526C27">
        <w:rPr>
          <w:b/>
          <w:bCs/>
          <w:rtl/>
        </w:rPr>
        <w:t xml:space="preserve"> بتوقيت جنيف</w:t>
      </w:r>
      <w:r w:rsidR="00336F59" w:rsidRPr="00336F59">
        <w:rPr>
          <w:rtl/>
        </w:rPr>
        <w:t xml:space="preserve">. وسيُعقد اجتماع الفريق </w:t>
      </w:r>
      <w:r w:rsidR="00336F59" w:rsidRPr="00336F59">
        <w:rPr>
          <w:lang w:bidi="ar-SY"/>
        </w:rPr>
        <w:t>JCG-IoTSec</w:t>
      </w:r>
      <w:r w:rsidR="00336F59" w:rsidRPr="00336F59">
        <w:rPr>
          <w:rtl/>
        </w:rPr>
        <w:t xml:space="preserve"> بالاقتران مع اجتماع لجنة الدراسات 20 بقطاع تقييس الاتصالات بشأن "إنترنت الأشياء والتوائم الرقمية والمدن والمجتمعات الذكية المستدامة" الذي سيعقد في الفترة من 15 إلى</w:t>
      </w:r>
      <w:r>
        <w:rPr>
          <w:rFonts w:hint="cs"/>
          <w:rtl/>
        </w:rPr>
        <w:t> </w:t>
      </w:r>
      <w:r w:rsidR="00336F59" w:rsidRPr="00336F59">
        <w:rPr>
          <w:rtl/>
        </w:rPr>
        <w:t>25</w:t>
      </w:r>
      <w:r w:rsidR="00324777">
        <w:rPr>
          <w:rFonts w:hint="cs"/>
          <w:rtl/>
        </w:rPr>
        <w:t> </w:t>
      </w:r>
      <w:r w:rsidR="00336F59" w:rsidRPr="00336F59">
        <w:rPr>
          <w:rtl/>
        </w:rPr>
        <w:t>سبتمبر 2025.</w:t>
      </w:r>
    </w:p>
    <w:p w14:paraId="2EA69AB4" w14:textId="01FEE3F5" w:rsidR="00336F59" w:rsidRPr="00336F59" w:rsidRDefault="007125EA" w:rsidP="00073D42">
      <w:pPr>
        <w:rPr>
          <w:lang w:val="ar-SA" w:bidi="ar-SY"/>
        </w:rPr>
      </w:pPr>
      <w:r>
        <w:t>7</w:t>
      </w:r>
      <w:r>
        <w:rPr>
          <w:rtl/>
          <w:lang w:bidi="ar-EG"/>
        </w:rPr>
        <w:tab/>
      </w:r>
      <w:r w:rsidR="00336F59" w:rsidRPr="00336F59">
        <w:rPr>
          <w:rtl/>
        </w:rPr>
        <w:t xml:space="preserve">ومشروع جدول أعمال الاجتماع متاح في الوثيقة </w:t>
      </w:r>
      <w:hyperlink r:id="rId22" w:history="1">
        <w:r w:rsidR="00336F59" w:rsidRPr="007125EA">
          <w:rPr>
            <w:rStyle w:val="Hyperlink"/>
            <w:rtl/>
          </w:rPr>
          <w:t>JCG-IoTSec-I-Doc001</w:t>
        </w:r>
      </w:hyperlink>
      <w:r w:rsidR="00336F59" w:rsidRPr="00336F59">
        <w:rPr>
          <w:rtl/>
        </w:rPr>
        <w:t>.</w:t>
      </w:r>
      <w:hyperlink r:id="rId23" w:history="1"/>
    </w:p>
    <w:p w14:paraId="4889A982" w14:textId="7BC4D745" w:rsidR="00336F59" w:rsidRPr="0053406D" w:rsidRDefault="00C1753F" w:rsidP="00262BEE">
      <w:r>
        <w:t>8</w:t>
      </w:r>
      <w:r>
        <w:rPr>
          <w:rtl/>
          <w:lang w:bidi="ar-EG"/>
        </w:rPr>
        <w:tab/>
      </w:r>
      <w:r w:rsidR="00336F59" w:rsidRPr="00336F59">
        <w:rPr>
          <w:rtl/>
        </w:rPr>
        <w:t>وستتاح المشاركة عن ب</w:t>
      </w:r>
      <w:r w:rsidR="008C7073">
        <w:rPr>
          <w:rFonts w:hint="cs"/>
          <w:rtl/>
        </w:rPr>
        <w:t>ُ</w:t>
      </w:r>
      <w:r w:rsidR="00336F59" w:rsidRPr="00336F59">
        <w:rPr>
          <w:rtl/>
        </w:rPr>
        <w:t xml:space="preserve">عد عبر منصة </w:t>
      </w:r>
      <w:hyperlink r:id="rId24" w:anchor="/E-meetings" w:history="1">
        <w:r w:rsidR="00336F59" w:rsidRPr="00262BEE">
          <w:rPr>
            <w:rStyle w:val="Hyperlink"/>
            <w:rtl/>
          </w:rPr>
          <w:t>MyMeetings</w:t>
        </w:r>
      </w:hyperlink>
      <w:r w:rsidR="00336F59" w:rsidRPr="00336F59">
        <w:rPr>
          <w:rtl/>
        </w:rPr>
        <w:t xml:space="preserve">. ويرجى تقديم مدخلات إلى هذا الاجتماع الأول إلى أمين الاجتماع عن طريق البريد الإلكتروني </w:t>
      </w:r>
      <w:hyperlink r:id="rId25" w:history="1">
        <w:r w:rsidR="00262BEE" w:rsidRPr="00262BEE">
          <w:rPr>
            <w:rStyle w:val="Hyperlink"/>
            <w:lang w:val="en-GB"/>
          </w:rPr>
          <w:t>tsbjcgiotsec@itu.int</w:t>
        </w:r>
      </w:hyperlink>
      <w:r w:rsidR="00336F59" w:rsidRPr="00336F59">
        <w:rPr>
          <w:rtl/>
        </w:rPr>
        <w:t xml:space="preserve"> في موعد أقصاه </w:t>
      </w:r>
      <w:r w:rsidR="00336F59" w:rsidRPr="007F64EC">
        <w:rPr>
          <w:b/>
          <w:bCs/>
          <w:rtl/>
        </w:rPr>
        <w:t>10 سبتمبر 2025</w:t>
      </w:r>
      <w:r w:rsidR="00336F59" w:rsidRPr="00336F59">
        <w:rPr>
          <w:rtl/>
        </w:rPr>
        <w:t>.</w:t>
      </w:r>
      <w:hyperlink r:id="rId26" w:anchor="/E-meetings" w:history="1"/>
      <w:hyperlink r:id="rId27" w:history="1"/>
    </w:p>
    <w:p w14:paraId="32ED254A" w14:textId="77D5CFFB" w:rsidR="00D517B2" w:rsidRDefault="00336F59" w:rsidP="00336F59">
      <w:pPr>
        <w:rPr>
          <w:rtl/>
          <w:lang w:bidi="ar-SY"/>
        </w:rPr>
      </w:pPr>
      <w:r w:rsidRPr="00336F59">
        <w:rPr>
          <w:rtl/>
        </w:rPr>
        <w:t>أتمنى لكم اجتماعا</w:t>
      </w:r>
      <w:r w:rsidR="0053406D">
        <w:rPr>
          <w:rFonts w:hint="cs"/>
          <w:rtl/>
        </w:rPr>
        <w:t>ً</w:t>
      </w:r>
      <w:r w:rsidRPr="00336F59">
        <w:rPr>
          <w:rtl/>
        </w:rPr>
        <w:t xml:space="preserve"> مثمرا</w:t>
      </w:r>
      <w:r w:rsidR="0053406D">
        <w:rPr>
          <w:rFonts w:hint="cs"/>
          <w:rtl/>
        </w:rPr>
        <w:t>ً</w:t>
      </w:r>
      <w:r w:rsidRPr="00336F59">
        <w:rPr>
          <w:rtl/>
        </w:rPr>
        <w:t xml:space="preserve"> وممتعا</w:t>
      </w:r>
      <w:r w:rsidR="0053406D">
        <w:rPr>
          <w:rFonts w:hint="cs"/>
          <w:rtl/>
        </w:rPr>
        <w:t>ً</w:t>
      </w:r>
      <w:r w:rsidRPr="00336F59">
        <w:rPr>
          <w:rtl/>
        </w:rPr>
        <w:t>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CE06E5" w:rsidRPr="00D517B2" w14:paraId="2E34FE4A" w14:textId="77777777" w:rsidTr="002D007D">
        <w:trPr>
          <w:trHeight w:val="2516"/>
        </w:trPr>
        <w:tc>
          <w:tcPr>
            <w:tcW w:w="3014" w:type="pct"/>
          </w:tcPr>
          <w:p w14:paraId="45687E4F" w14:textId="77777777" w:rsidR="00CE06E5" w:rsidRPr="00D517B2" w:rsidRDefault="00CE06E5" w:rsidP="002D007D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54C26B73" w14:textId="77777777" w:rsidR="00CE06E5" w:rsidRPr="00D517B2" w:rsidRDefault="00CE06E5" w:rsidP="002D007D">
            <w:pPr>
              <w:spacing w:before="720" w:after="720"/>
              <w:ind w:left="-57"/>
              <w:jc w:val="left"/>
              <w:rPr>
                <w:i/>
                <w:iCs/>
                <w:lang w:bidi="ar-SY"/>
              </w:rPr>
            </w:pPr>
            <w:r w:rsidRPr="00332851">
              <w:rPr>
                <w:rFonts w:hint="cs"/>
                <w:rtl/>
                <w:lang w:bidi="ar-SY"/>
              </w:rPr>
              <w:t>(</w:t>
            </w:r>
            <w:r>
              <w:rPr>
                <w:rFonts w:hint="eastAsia"/>
                <w:rtl/>
                <w:lang w:bidi="ar-SY"/>
              </w:rPr>
              <w:t> </w:t>
            </w:r>
            <w:r w:rsidRPr="00D517B2">
              <w:rPr>
                <w:rFonts w:hint="cs"/>
                <w:i/>
                <w:iCs/>
                <w:rtl/>
                <w:lang w:bidi="ar-SY"/>
              </w:rPr>
              <w:t>توقيع</w:t>
            </w:r>
            <w:r w:rsidRPr="00332851">
              <w:rPr>
                <w:rFonts w:hint="cs"/>
                <w:rtl/>
                <w:lang w:bidi="ar-SY"/>
              </w:rPr>
              <w:t>)</w:t>
            </w:r>
          </w:p>
          <w:p w14:paraId="680FCC78" w14:textId="77777777" w:rsidR="00CE06E5" w:rsidRDefault="00CE06E5" w:rsidP="002D007D">
            <w:pPr>
              <w:ind w:left="-57"/>
              <w:jc w:val="left"/>
              <w:rPr>
                <w:lang w:bidi="ar-SY"/>
              </w:rPr>
            </w:pPr>
            <w:r w:rsidRPr="00EE13B6">
              <w:rPr>
                <w:rtl/>
              </w:rPr>
              <w:t>سيزو أونوي</w:t>
            </w:r>
            <w:r w:rsidRPr="00D517B2">
              <w:rPr>
                <w:rtl/>
                <w:lang w:bidi="ar-SY"/>
              </w:rPr>
              <w:br/>
            </w:r>
            <w:r w:rsidRPr="00D517B2">
              <w:rPr>
                <w:rFonts w:hint="cs"/>
                <w:rtl/>
                <w:lang w:bidi="ar-SY"/>
              </w:rPr>
              <w:t>مدير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مكتب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تقييس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الاتصالات</w:t>
            </w:r>
          </w:p>
          <w:p w14:paraId="41A0F0F2" w14:textId="21C5F701" w:rsidR="00882636" w:rsidRPr="00D517B2" w:rsidRDefault="00882636" w:rsidP="008C7073">
            <w:pPr>
              <w:tabs>
                <w:tab w:val="clear" w:pos="794"/>
                <w:tab w:val="left" w:pos="1164"/>
              </w:tabs>
              <w:spacing w:before="240"/>
              <w:ind w:left="-57"/>
              <w:jc w:val="left"/>
              <w:rPr>
                <w:rtl/>
              </w:rPr>
            </w:pPr>
            <w:r w:rsidRPr="00882636">
              <w:rPr>
                <w:b/>
                <w:bCs/>
                <w:rtl/>
              </w:rPr>
              <w:t>الملحق</w:t>
            </w:r>
            <w:r w:rsidR="008C7073">
              <w:rPr>
                <w:rFonts w:hint="cs"/>
                <w:b/>
                <w:bCs/>
                <w:rtl/>
              </w:rPr>
              <w:t>ات</w:t>
            </w:r>
            <w:r w:rsidRPr="00882636">
              <w:rPr>
                <w:b/>
                <w:bCs/>
                <w:rtl/>
              </w:rPr>
              <w:t>:</w:t>
            </w:r>
            <w:r>
              <w:rPr>
                <w:rtl/>
              </w:rPr>
              <w:tab/>
            </w:r>
            <w:r w:rsidRPr="00882636">
              <w:t>1</w:t>
            </w:r>
          </w:p>
        </w:tc>
        <w:tc>
          <w:tcPr>
            <w:tcW w:w="1986" w:type="pct"/>
          </w:tcPr>
          <w:p w14:paraId="56484968" w14:textId="77777777" w:rsidR="00CE06E5" w:rsidRPr="00D517B2" w:rsidRDefault="00CE06E5" w:rsidP="002D007D">
            <w:pPr>
              <w:jc w:val="left"/>
              <w:rPr>
                <w:rtl/>
              </w:rPr>
            </w:pPr>
            <w:r w:rsidRPr="00D517B2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20C18C0" wp14:editId="00D043A9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144780</wp:posOffset>
                      </wp:positionV>
                      <wp:extent cx="1929130" cy="1626235"/>
                      <wp:effectExtent l="0" t="0" r="13970" b="12065"/>
                      <wp:wrapThrough wrapText="bothSides">
                        <wp:wrapPolygon edited="0">
                          <wp:start x="0" y="0"/>
                          <wp:lineTo x="0" y="21507"/>
                          <wp:lineTo x="20690" y="21507"/>
                          <wp:lineTo x="20690" y="20242"/>
                          <wp:lineTo x="21543" y="17712"/>
                          <wp:lineTo x="21543" y="1265"/>
                          <wp:lineTo x="20690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9130" cy="1626235"/>
                                <a:chOff x="0" y="0"/>
                                <a:chExt cx="1929737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EBACE1" w14:textId="594F911A" w:rsidR="00CE06E5" w:rsidRDefault="00882636" w:rsidP="00882636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 w:rsidRPr="003C7E98">
                                      <w:rPr>
                                        <w:noProof/>
                                        <w:szCs w:val="18"/>
                                      </w:rPr>
                                      <w:drawing>
                                        <wp:inline distT="0" distB="0" distL="0" distR="0" wp14:anchorId="5C7E7CFE" wp14:editId="7B8E0159">
                                          <wp:extent cx="1436914" cy="1436914"/>
                                          <wp:effectExtent l="0" t="0" r="0" b="0"/>
                                          <wp:docPr id="1883331374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40269" cy="14402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520221" y="105176"/>
                                  <a:ext cx="409516" cy="12287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7E4FB3" w14:textId="2A851CF4" w:rsidR="00CE06E5" w:rsidRPr="00D517B2" w:rsidRDefault="00882636" w:rsidP="00882636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2636"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  <w:t>مزيد من المعلومات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0C18C0" id="Group 9" o:spid="_x0000_s1026" style="position:absolute;left:0;text-align:left;margin-left:33.05pt;margin-top:11.4pt;width:151.9pt;height:128.05pt;z-index:-251657216;mso-width-relative:margin" coordsize="19297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7DEBACE1" w14:textId="594F911A" w:rsidR="00CE06E5" w:rsidRDefault="00882636" w:rsidP="00882636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 w:rsidRPr="003C7E98">
                                <w:rPr>
                                  <w:noProof/>
                                  <w:szCs w:val="18"/>
                                </w:rPr>
                                <w:drawing>
                                  <wp:inline distT="0" distB="0" distL="0" distR="0" wp14:anchorId="5C7E7CFE" wp14:editId="7B8E0159">
                                    <wp:extent cx="1436914" cy="1436914"/>
                                    <wp:effectExtent l="0" t="0" r="0" b="0"/>
                                    <wp:docPr id="188333137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40269" cy="14402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5202;top:1051;width:4095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187E4FB3" w14:textId="2A851CF4" w:rsidR="00CE06E5" w:rsidRPr="00D517B2" w:rsidRDefault="00882636" w:rsidP="00882636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636">
                                <w:rPr>
                                  <w:sz w:val="20"/>
                                  <w:szCs w:val="20"/>
                                  <w:rtl/>
                                </w:rPr>
                                <w:t>مزيد من المعلومات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599658A4" w14:textId="1A61BC01" w:rsidR="00E84438" w:rsidRPr="00CE06E5" w:rsidRDefault="00E84438" w:rsidP="00E84438">
      <w:pPr>
        <w:jc w:val="left"/>
        <w:rPr>
          <w:rtl/>
        </w:rPr>
      </w:pPr>
    </w:p>
    <w:p w14:paraId="77D3778C" w14:textId="77777777" w:rsidR="00596808" w:rsidRDefault="00596808" w:rsidP="00E84438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5ECB747" w14:textId="551A3CA8" w:rsidR="00882636" w:rsidRPr="00882636" w:rsidRDefault="00635407" w:rsidP="00D70719">
      <w:pPr>
        <w:pStyle w:val="Annextitle"/>
        <w:rPr>
          <w:lang w:val="ar-SA" w:bidi="ar-EG"/>
        </w:rPr>
      </w:pPr>
      <w:r w:rsidRPr="00635407">
        <w:rPr>
          <w:rFonts w:hint="cs"/>
          <w:rtl/>
        </w:rPr>
        <w:lastRenderedPageBreak/>
        <w:t xml:space="preserve">الملحق </w:t>
      </w:r>
      <w:r w:rsidRPr="00635407">
        <w:t>A</w:t>
      </w:r>
      <w:r w:rsidR="00D70719">
        <w:rPr>
          <w:rtl/>
        </w:rPr>
        <w:br/>
      </w:r>
      <w:r w:rsidR="00882636" w:rsidRPr="00882636">
        <w:rPr>
          <w:rtl/>
        </w:rPr>
        <w:t>اختصاصات فريق العمل بالمراسلة المشترك المعني بأمن إنترنت الأشياء</w:t>
      </w:r>
      <w:bookmarkStart w:id="2" w:name="_Toc199956517"/>
      <w:bookmarkEnd w:id="2"/>
      <w:r w:rsidR="009C7E1C">
        <w:rPr>
          <w:rFonts w:hint="cs"/>
          <w:rtl/>
          <w:lang w:val="ar-SA" w:bidi="ar-EG"/>
        </w:rPr>
        <w:t> </w:t>
      </w:r>
      <w:r w:rsidR="00882636" w:rsidRPr="00882636">
        <w:rPr>
          <w:rtl/>
        </w:rPr>
        <w:t>(</w:t>
      </w:r>
      <w:r w:rsidR="00882636" w:rsidRPr="00882636">
        <w:rPr>
          <w:lang w:bidi="ar-EG"/>
        </w:rPr>
        <w:t>JCG-IoTSec</w:t>
      </w:r>
      <w:r w:rsidR="00882636" w:rsidRPr="00882636">
        <w:rPr>
          <w:rtl/>
        </w:rPr>
        <w:t>)</w:t>
      </w:r>
    </w:p>
    <w:p w14:paraId="453FFABB" w14:textId="226F4A96" w:rsidR="00882636" w:rsidRPr="00882636" w:rsidRDefault="00882636" w:rsidP="00EF2EC1">
      <w:pPr>
        <w:jc w:val="center"/>
        <w:rPr>
          <w:lang w:val="ar-SA" w:bidi="ar-EG"/>
        </w:rPr>
      </w:pPr>
      <w:r w:rsidRPr="00882636">
        <w:rPr>
          <w:rtl/>
        </w:rPr>
        <w:t>(</w:t>
      </w:r>
      <w:r w:rsidR="00D70719">
        <w:rPr>
          <w:rFonts w:hint="cs"/>
          <w:rtl/>
        </w:rPr>
        <w:t xml:space="preserve">الملحق </w:t>
      </w:r>
      <w:r w:rsidR="00D70719">
        <w:t>D</w:t>
      </w:r>
      <w:r w:rsidR="00D70719">
        <w:rPr>
          <w:rFonts w:hint="cs"/>
          <w:rtl/>
          <w:lang w:bidi="ar-EG"/>
        </w:rPr>
        <w:t xml:space="preserve"> بالوثيقة </w:t>
      </w:r>
      <w:hyperlink r:id="rId29" w:history="1">
        <w:r w:rsidR="00EF2EC1" w:rsidRPr="00EF2EC1">
          <w:rPr>
            <w:rStyle w:val="Hyperlink"/>
          </w:rPr>
          <w:t>TSAG-R1</w:t>
        </w:r>
      </w:hyperlink>
      <w:r w:rsidRPr="00882636">
        <w:rPr>
          <w:rtl/>
        </w:rPr>
        <w:t xml:space="preserve">؛ جنيف، </w:t>
      </w:r>
      <w:r w:rsidR="00D70719">
        <w:rPr>
          <w:rFonts w:hint="cs"/>
          <w:rtl/>
        </w:rPr>
        <w:t>30 مايو 2025</w:t>
      </w:r>
      <w:r w:rsidRPr="00882636">
        <w:rPr>
          <w:rtl/>
        </w:rPr>
        <w:t>)</w:t>
      </w:r>
      <w:hyperlink r:id="rId30" w:history="1"/>
    </w:p>
    <w:p w14:paraId="4282ACE7" w14:textId="77777777" w:rsidR="00882636" w:rsidRPr="00882636" w:rsidRDefault="00882636" w:rsidP="00C56F71">
      <w:pPr>
        <w:pStyle w:val="Headingb"/>
        <w:rPr>
          <w:lang w:val="ar-SA" w:bidi="ar-EG"/>
        </w:rPr>
      </w:pPr>
      <w:r w:rsidRPr="00882636">
        <w:rPr>
          <w:rtl/>
        </w:rPr>
        <w:t>مجال التطبيق والأهداف</w:t>
      </w:r>
    </w:p>
    <w:p w14:paraId="2A2FF302" w14:textId="48AAB2F8" w:rsidR="00882636" w:rsidRPr="00882636" w:rsidRDefault="00882636" w:rsidP="00882636">
      <w:pPr>
        <w:rPr>
          <w:lang w:val="ar-SA" w:bidi="ar-EG"/>
        </w:rPr>
      </w:pPr>
      <w:r w:rsidRPr="00882636">
        <w:rPr>
          <w:rtl/>
        </w:rPr>
        <w:t xml:space="preserve">وافق اجتماع الجمعية العالمية لتقييس الاتصالات عام 2024 (WTSA-24) (نيودلهي، </w:t>
      </w:r>
      <w:r w:rsidR="003F2D58">
        <w:t>24-15</w:t>
      </w:r>
      <w:r w:rsidRPr="00882636">
        <w:rPr>
          <w:rtl/>
        </w:rPr>
        <w:t xml:space="preserve"> أكتوبر 2024) على الإجراء 7 للجمعية WTSA-24 (أمن إنترنت الأشياء) على النحو التالي:</w:t>
      </w:r>
    </w:p>
    <w:p w14:paraId="0C8A6C72" w14:textId="77777777" w:rsidR="00882636" w:rsidRPr="00882636" w:rsidRDefault="00882636" w:rsidP="00D70719">
      <w:pPr>
        <w:ind w:left="567"/>
        <w:rPr>
          <w:lang w:val="ar-SA" w:bidi="ar-EG"/>
        </w:rPr>
      </w:pPr>
      <w:r w:rsidRPr="00882636">
        <w:rPr>
          <w:rtl/>
        </w:rPr>
        <w:t>تكلف الجمعية WTSA-24 لجنتي الدراسات 17 و20 بإنشاء آلية مشتركة للتنسيق أو الاتفاق بين لجنتي الدراسات لتحديد خط فاصل بشأن موضوع أمن إنترنت الأشياء وتقديم تقرير إلى الفريق الاستشاري لتقييس الاتصالات.</w:t>
      </w:r>
    </w:p>
    <w:p w14:paraId="356F074A" w14:textId="507C1462" w:rsidR="00882636" w:rsidRPr="00882636" w:rsidRDefault="00882636" w:rsidP="00882636">
      <w:pPr>
        <w:rPr>
          <w:lang w:val="ar-SA" w:bidi="ar-EG"/>
        </w:rPr>
      </w:pPr>
      <w:r w:rsidRPr="00882636">
        <w:rPr>
          <w:rtl/>
        </w:rPr>
        <w:t xml:space="preserve">وسيتباحث فريق العمل بالمراسلة المشترك المعني بأمن إنترنت الأشياء </w:t>
      </w:r>
      <w:r w:rsidRPr="00882636">
        <w:rPr>
          <w:lang w:bidi="ar-EG"/>
        </w:rPr>
        <w:t>(JCG-IoTSec</w:t>
      </w:r>
      <w:r w:rsidR="003F2D58">
        <w:t>)</w:t>
      </w:r>
      <w:r w:rsidRPr="00882636">
        <w:rPr>
          <w:rtl/>
        </w:rPr>
        <w:t xml:space="preserve"> بشأن موضوع أمن إنترنت الأشياء</w:t>
      </w:r>
      <w:r w:rsidR="003F2D58">
        <w:rPr>
          <w:rFonts w:hint="cs"/>
          <w:rtl/>
        </w:rPr>
        <w:t> </w:t>
      </w:r>
      <w:r w:rsidRPr="00882636">
        <w:rPr>
          <w:rtl/>
        </w:rPr>
        <w:t>(</w:t>
      </w:r>
      <w:r w:rsidRPr="00882636">
        <w:rPr>
          <w:lang w:bidi="ar-EG"/>
        </w:rPr>
        <w:t>IoT</w:t>
      </w:r>
      <w:r w:rsidRPr="00882636">
        <w:rPr>
          <w:rtl/>
        </w:rPr>
        <w:t>)، لتنفيذ الإجراء الذي طلبته الجمعية WTSA-24. وستشمل هذه المباحثات ما يلي على وجه الخصوص:</w:t>
      </w:r>
    </w:p>
    <w:p w14:paraId="7F776C5C" w14:textId="0728E652" w:rsidR="00882636" w:rsidRPr="00882636" w:rsidRDefault="00C25923" w:rsidP="00C25923">
      <w:pPr>
        <w:pStyle w:val="enumlev1"/>
        <w:rPr>
          <w:lang w:val="ar-SA" w:bidi="ar-EG"/>
        </w:rPr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>استعراض وتحليل مجال التطبيق الحالي للأنشطة المتعلقة بأمن إنترنت الأشياء في لجنتي الدراسات 17 و20؛</w:t>
      </w:r>
    </w:p>
    <w:p w14:paraId="2384F465" w14:textId="14BE06B3" w:rsidR="00882636" w:rsidRPr="00882636" w:rsidRDefault="00C25923" w:rsidP="00C25923">
      <w:pPr>
        <w:pStyle w:val="enumlev1"/>
        <w:rPr>
          <w:lang w:val="ar-SA" w:bidi="ar-EG"/>
        </w:rPr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>وتحديد التداخل والتآزر والثغرات المحتملة في أنشطة التقييس المتعلقة بأمن إنترنت الأشياء؛</w:t>
      </w:r>
    </w:p>
    <w:p w14:paraId="3EA07A9E" w14:textId="78ED8731" w:rsidR="00882636" w:rsidRPr="00882636" w:rsidRDefault="00C25923" w:rsidP="00C25923">
      <w:pPr>
        <w:pStyle w:val="enumlev1"/>
        <w:rPr>
          <w:lang w:val="ar-SA" w:bidi="ar-EG"/>
        </w:rPr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>ووضع خط فاصل بين مسؤوليات لجنتي الدراسات 17 و20 في مجال أمن إنترنت الأشياء؛</w:t>
      </w:r>
    </w:p>
    <w:p w14:paraId="2D8CD485" w14:textId="597FC9D0" w:rsidR="00882636" w:rsidRPr="00882636" w:rsidRDefault="00C25923" w:rsidP="00C25923">
      <w:pPr>
        <w:pStyle w:val="enumlev1"/>
        <w:rPr>
          <w:lang w:val="ar-SA" w:bidi="ar-EG"/>
        </w:rPr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>واقتراح آليات التنسيق وترتيبات العمل على الفريق الاستشاري لتقييس الاتصالات، إذا لزم الأمر.</w:t>
      </w:r>
    </w:p>
    <w:p w14:paraId="0EC1B2FC" w14:textId="77777777" w:rsidR="00882636" w:rsidRPr="00882636" w:rsidRDefault="00882636" w:rsidP="00882636">
      <w:pPr>
        <w:rPr>
          <w:lang w:val="ar-SA" w:bidi="ar-EG"/>
        </w:rPr>
      </w:pPr>
      <w:r w:rsidRPr="00882636">
        <w:rPr>
          <w:rtl/>
        </w:rPr>
        <w:t>وتتمثل الأهداف في مساعدة رئيسي لجنة الدراسات 17 ولجنة الدراسات 20 في إعداد تقرير يقدَّم إلى الفريق الاستشاري لتقييس الاتصالات بشأن الخط الفاصل لأمن إنترنت الأشياء.</w:t>
      </w:r>
    </w:p>
    <w:p w14:paraId="37FC17A8" w14:textId="77777777" w:rsidR="00882636" w:rsidRPr="00882636" w:rsidRDefault="00882636" w:rsidP="00D1387E">
      <w:pPr>
        <w:pStyle w:val="Headingb"/>
        <w:rPr>
          <w:lang w:val="ar-SA" w:bidi="ar-EG"/>
        </w:rPr>
      </w:pPr>
      <w:r w:rsidRPr="00882636">
        <w:rPr>
          <w:rtl/>
        </w:rPr>
        <w:t>أساليب العمل</w:t>
      </w:r>
    </w:p>
    <w:p w14:paraId="5D246504" w14:textId="11F6431F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الكيان الأصلي الذي يتفرع منه فريق العمل بالمراسلة المشترك المعني بأمن إنترنت الأشياء </w:t>
      </w:r>
      <w:r w:rsidR="00882636" w:rsidRPr="00882636">
        <w:t>(JCG-IoTSec</w:t>
      </w:r>
      <w:r w:rsidR="00052A49">
        <w:t>)</w:t>
      </w:r>
      <w:r w:rsidR="00882636" w:rsidRPr="00882636">
        <w:rPr>
          <w:rtl/>
        </w:rPr>
        <w:t xml:space="preserve"> هو الفريق الاستشاري لتقييس الاتصالات (</w:t>
      </w:r>
      <w:r w:rsidR="00882636" w:rsidRPr="00882636">
        <w:t>TSAG</w:t>
      </w:r>
      <w:r w:rsidR="00882636" w:rsidRPr="00882636">
        <w:rPr>
          <w:rtl/>
        </w:rPr>
        <w:t>).</w:t>
      </w:r>
    </w:p>
    <w:p w14:paraId="58443440" w14:textId="5E3AC15E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وباب المشاركة في الفريق </w:t>
      </w:r>
      <w:r w:rsidR="00882636" w:rsidRPr="00882636">
        <w:t>JCG-IoTSec</w:t>
      </w:r>
      <w:r w:rsidR="00882636" w:rsidRPr="00882636">
        <w:rPr>
          <w:rtl/>
        </w:rPr>
        <w:t xml:space="preserve"> مفتوح أمام المنظمات المشاركة في لجنتي الدراسات 17 و20 بقطاع تقييس</w:t>
      </w:r>
      <w:r w:rsidR="00D70719">
        <w:rPr>
          <w:rFonts w:hint="cs"/>
          <w:rtl/>
        </w:rPr>
        <w:t> </w:t>
      </w:r>
      <w:r w:rsidR="00882636" w:rsidRPr="00882636">
        <w:rPr>
          <w:rtl/>
        </w:rPr>
        <w:t>الاتصالات.</w:t>
      </w:r>
    </w:p>
    <w:p w14:paraId="4B95675F" w14:textId="46F7CBDD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وسيقدَّم تقرير عن نتائج أنشطة الفريق </w:t>
      </w:r>
      <w:r w:rsidR="00882636" w:rsidRPr="00882636">
        <w:t>JCG-IoTSec</w:t>
      </w:r>
      <w:r w:rsidR="00882636" w:rsidRPr="00882636">
        <w:rPr>
          <w:rtl/>
        </w:rPr>
        <w:t xml:space="preserve"> قبل شهر واحد من اجتماعات كل من لجنة الدراسات 17 ولجنة الدراسات 20، على التوالي.</w:t>
      </w:r>
    </w:p>
    <w:p w14:paraId="3DAB8579" w14:textId="2FC3BD7A" w:rsidR="00882636" w:rsidRPr="00D1387E" w:rsidRDefault="00D1387E" w:rsidP="00052A49">
      <w:pPr>
        <w:pStyle w:val="enumlev1"/>
      </w:pPr>
      <w:r>
        <w:t>-</w:t>
      </w:r>
      <w:r>
        <w:rPr>
          <w:rtl/>
          <w:lang w:bidi="ar-EG"/>
        </w:rPr>
        <w:tab/>
      </w:r>
      <w:r w:rsidR="00D70719">
        <w:rPr>
          <w:rFonts w:hint="cs"/>
          <w:rtl/>
          <w:lang w:bidi="ar-EG"/>
        </w:rPr>
        <w:t>و</w:t>
      </w:r>
      <w:r w:rsidR="00882636" w:rsidRPr="00882636">
        <w:rPr>
          <w:rtl/>
        </w:rPr>
        <w:t xml:space="preserve">ستنفذ أنشطة الفريق </w:t>
      </w:r>
      <w:r w:rsidR="00882636" w:rsidRPr="00882636">
        <w:t>JCG-IoTSec</w:t>
      </w:r>
      <w:r w:rsidR="00882636" w:rsidRPr="00882636">
        <w:rPr>
          <w:rtl/>
        </w:rPr>
        <w:t xml:space="preserve"> في المقام الأول من خلال القائمة البريدية المخصَصة (</w:t>
      </w:r>
      <w:hyperlink r:id="rId31" w:history="1">
        <w:r w:rsidR="00052A49" w:rsidRPr="00052A49">
          <w:rPr>
            <w:rStyle w:val="Hyperlink"/>
          </w:rPr>
          <w:t>jcgiotsec@lists.itu.int</w:t>
        </w:r>
      </w:hyperlink>
      <w:r w:rsidR="00882636" w:rsidRPr="00882636">
        <w:rPr>
          <w:rtl/>
        </w:rPr>
        <w:t>) ولكنها قد تشمل أيضا</w:t>
      </w:r>
      <w:r w:rsidR="002B2DC4">
        <w:rPr>
          <w:rFonts w:hint="cs"/>
          <w:rtl/>
        </w:rPr>
        <w:t>ً</w:t>
      </w:r>
      <w:r w:rsidR="00882636" w:rsidRPr="00882636">
        <w:rPr>
          <w:rtl/>
        </w:rPr>
        <w:t xml:space="preserve"> اجتماعات افتراضية على النحو المتفق عليه. وستنظَّم هذه الاجتماعات الافتراضية باستخدام أدوات الاجتماع التي يدعمها مكتب تقييس الاتصالات.</w:t>
      </w:r>
      <w:hyperlink r:id="rId32" w:history="1"/>
    </w:p>
    <w:p w14:paraId="782C4440" w14:textId="7BF543F1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>وستوزَّع الإعلانات عن الاجتماعات بما في ذلك مشروع جدول الأعمال عن طريق البريد الإلكتروني قبل انعقادها بأسبوع واحد على الأقل.</w:t>
      </w:r>
    </w:p>
    <w:p w14:paraId="55434E86" w14:textId="610C3D46" w:rsidR="00882636" w:rsidRPr="008B0A4F" w:rsidRDefault="00D1387E" w:rsidP="00D1387E">
      <w:pPr>
        <w:pStyle w:val="enumlev1"/>
        <w:rPr>
          <w:spacing w:val="-2"/>
        </w:rPr>
      </w:pPr>
      <w:r>
        <w:t>-</w:t>
      </w:r>
      <w:r>
        <w:rPr>
          <w:rtl/>
          <w:lang w:bidi="ar-EG"/>
        </w:rPr>
        <w:tab/>
      </w:r>
      <w:r w:rsidR="00882636" w:rsidRPr="008B0A4F">
        <w:rPr>
          <w:spacing w:val="-2"/>
          <w:rtl/>
        </w:rPr>
        <w:t xml:space="preserve">والمنظمان المشاركان لاجتماعات الفريق هما السيد بريت جوردان، رئيس فرقة العمل </w:t>
      </w:r>
      <w:r w:rsidR="009054D4" w:rsidRPr="008B0A4F">
        <w:rPr>
          <w:spacing w:val="-2"/>
        </w:rPr>
        <w:t>2/17</w:t>
      </w:r>
      <w:r w:rsidR="00882636" w:rsidRPr="008B0A4F">
        <w:rPr>
          <w:spacing w:val="-2"/>
          <w:rtl/>
        </w:rPr>
        <w:t xml:space="preserve"> والسيد رامي أحمد فتحي، رئيس فرقة العمل </w:t>
      </w:r>
      <w:r w:rsidR="008B0A4F">
        <w:rPr>
          <w:spacing w:val="-2"/>
        </w:rPr>
        <w:t>3/20</w:t>
      </w:r>
      <w:r w:rsidR="00882636" w:rsidRPr="008B0A4F">
        <w:rPr>
          <w:spacing w:val="-2"/>
          <w:rtl/>
        </w:rPr>
        <w:t>، المعيَّنان من لجنتي الدراسات 17 و20، على التوالي.</w:t>
      </w:r>
    </w:p>
    <w:p w14:paraId="12284D83" w14:textId="64DB2B55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ويجوز أن يقترح الفريق </w:t>
      </w:r>
      <w:r w:rsidR="00882636" w:rsidRPr="00882636">
        <w:t>JCG-IoTSec</w:t>
      </w:r>
      <w:r w:rsidR="00882636" w:rsidRPr="00882636">
        <w:rPr>
          <w:rtl/>
        </w:rPr>
        <w:t xml:space="preserve"> مشاريع مراجعات لاختصاصاته، حسب الحاجة، لضمان استمرار الصلة والاستجابة وفق الأولويات المتطورة.</w:t>
      </w:r>
    </w:p>
    <w:p w14:paraId="2F326478" w14:textId="30FEEF5B" w:rsidR="00882636" w:rsidRPr="00D1387E" w:rsidRDefault="00D1387E" w:rsidP="00D1387E">
      <w:pPr>
        <w:pStyle w:val="enumlev1"/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وسيظل الفريق </w:t>
      </w:r>
      <w:r w:rsidR="00882636" w:rsidRPr="00882636">
        <w:t>JCG-IoTSec</w:t>
      </w:r>
      <w:r w:rsidR="00882636" w:rsidRPr="00882636">
        <w:rPr>
          <w:rtl/>
        </w:rPr>
        <w:t xml:space="preserve"> نشطا</w:t>
      </w:r>
      <w:r w:rsidR="008B0A4F">
        <w:rPr>
          <w:rFonts w:hint="cs"/>
          <w:rtl/>
        </w:rPr>
        <w:t>ً</w:t>
      </w:r>
      <w:r w:rsidR="00882636" w:rsidRPr="00882636">
        <w:rPr>
          <w:rtl/>
        </w:rPr>
        <w:t xml:space="preserve"> إلى أن يتوصل الفريق الاستشاري لتقييس الاتصالات إلى اتفاق بشأنه.</w:t>
      </w:r>
    </w:p>
    <w:p w14:paraId="3B452D2E" w14:textId="47CF72A4" w:rsidR="00882636" w:rsidRPr="00D1387E" w:rsidRDefault="00D1387E" w:rsidP="00043F5F">
      <w:pPr>
        <w:pStyle w:val="enumlev1"/>
        <w:keepNext/>
      </w:pPr>
      <w:bookmarkStart w:id="3" w:name="_Hlk188452165"/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ويقدم الفريق </w:t>
      </w:r>
      <w:r w:rsidR="00882636" w:rsidRPr="00882636">
        <w:t>JCG-IoTSec</w:t>
      </w:r>
      <w:r w:rsidR="00882636" w:rsidRPr="00882636">
        <w:rPr>
          <w:rtl/>
        </w:rPr>
        <w:t xml:space="preserve"> تقاريره إلى لجنتي الدراسات المعنيتين والفريق الاستشاري لتقييس الاتصالات حتى الانتهاء من المهمة.</w:t>
      </w:r>
      <w:bookmarkEnd w:id="3"/>
    </w:p>
    <w:p w14:paraId="069E2C40" w14:textId="12B338D7" w:rsidR="00DD6915" w:rsidRPr="00727F1E" w:rsidRDefault="00D70719" w:rsidP="00D70719">
      <w:pPr>
        <w:pStyle w:val="enumlev1"/>
        <w:rPr>
          <w:rtl/>
          <w:lang w:bidi="ar-EG"/>
        </w:rPr>
      </w:pPr>
      <w:r>
        <w:t>-</w:t>
      </w:r>
      <w:r>
        <w:rPr>
          <w:rtl/>
          <w:lang w:bidi="ar-EG"/>
        </w:rPr>
        <w:tab/>
      </w:r>
      <w:r w:rsidR="00882636" w:rsidRPr="00882636">
        <w:rPr>
          <w:rtl/>
        </w:rPr>
        <w:t xml:space="preserve">وسيبت الفريق الاستشاري لتقييس الاتصالات في إمكانية التمديد للفريق </w:t>
      </w:r>
      <w:r w:rsidR="00882636" w:rsidRPr="00882636">
        <w:rPr>
          <w:lang w:bidi="ar-EG"/>
        </w:rPr>
        <w:t>JCG-IoTSec</w:t>
      </w:r>
      <w:r w:rsidR="00882636" w:rsidRPr="00882636">
        <w:rPr>
          <w:rtl/>
        </w:rPr>
        <w:t xml:space="preserve"> بناء على مدخلات من لجنتي الدراسات المرتبطتين به.</w:t>
      </w:r>
    </w:p>
    <w:p w14:paraId="7D14466C" w14:textId="77777777" w:rsidR="00DD6915" w:rsidRDefault="00DD6915" w:rsidP="00D70719">
      <w:pPr>
        <w:spacing w:before="24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DD6915" w:rsidSect="006C3242">
      <w:headerReference w:type="default" r:id="rId33"/>
      <w:footerReference w:type="first" r:id="rId3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8E7D" w14:textId="77777777" w:rsidR="00334D6D" w:rsidRDefault="00334D6D" w:rsidP="006C3242">
      <w:pPr>
        <w:spacing w:before="0" w:line="240" w:lineRule="auto"/>
      </w:pPr>
      <w:r>
        <w:separator/>
      </w:r>
    </w:p>
  </w:endnote>
  <w:endnote w:type="continuationSeparator" w:id="0">
    <w:p w14:paraId="1351FB82" w14:textId="77777777" w:rsidR="00334D6D" w:rsidRDefault="00334D6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F7B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E443" w14:textId="77777777" w:rsidR="00334D6D" w:rsidRDefault="00334D6D" w:rsidP="006C3242">
      <w:pPr>
        <w:spacing w:before="0" w:line="240" w:lineRule="auto"/>
      </w:pPr>
      <w:r>
        <w:separator/>
      </w:r>
    </w:p>
  </w:footnote>
  <w:footnote w:type="continuationSeparator" w:id="0">
    <w:p w14:paraId="29323223" w14:textId="77777777" w:rsidR="00334D6D" w:rsidRDefault="00334D6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2E51" w14:textId="406A892F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4E485D">
      <w:rPr>
        <w:sz w:val="20"/>
        <w:szCs w:val="20"/>
        <w:lang w:bidi="ar-EG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8181801">
    <w:abstractNumId w:val="9"/>
  </w:num>
  <w:num w:numId="2" w16cid:durableId="865556774">
    <w:abstractNumId w:val="7"/>
  </w:num>
  <w:num w:numId="3" w16cid:durableId="766387011">
    <w:abstractNumId w:val="6"/>
  </w:num>
  <w:num w:numId="4" w16cid:durableId="1906605020">
    <w:abstractNumId w:val="5"/>
  </w:num>
  <w:num w:numId="5" w16cid:durableId="457452529">
    <w:abstractNumId w:val="4"/>
  </w:num>
  <w:num w:numId="6" w16cid:durableId="930895501">
    <w:abstractNumId w:val="8"/>
  </w:num>
  <w:num w:numId="7" w16cid:durableId="417290763">
    <w:abstractNumId w:val="3"/>
  </w:num>
  <w:num w:numId="8" w16cid:durableId="1008941024">
    <w:abstractNumId w:val="2"/>
  </w:num>
  <w:num w:numId="9" w16cid:durableId="1502695412">
    <w:abstractNumId w:val="1"/>
  </w:num>
  <w:num w:numId="10" w16cid:durableId="55705789">
    <w:abstractNumId w:val="0"/>
  </w:num>
  <w:num w:numId="11" w16cid:durableId="702563147">
    <w:abstractNumId w:val="12"/>
  </w:num>
  <w:num w:numId="12" w16cid:durableId="1616863468">
    <w:abstractNumId w:val="11"/>
    <w:lvlOverride w:ilvl="0">
      <w:lvl w:ilvl="0" w:tplc="927AFBD0">
        <w:start w:val="1"/>
        <w:numFmt w:val="bullet"/>
        <w:lvlRestart w:val="0"/>
        <w:lvlText w:val="–"/>
        <w:lvlJc w:val="left"/>
        <w:pPr>
          <w:ind w:left="720" w:hanging="363"/>
        </w:pPr>
        <w:rPr>
          <w:rFonts w:ascii="Times New Roman" w:hAnsi="Times New Roman" w:cs="Times New Roman" w:hint="default"/>
        </w:rPr>
      </w:lvl>
    </w:lvlOverride>
  </w:num>
  <w:num w:numId="13" w16cid:durableId="73555014">
    <w:abstractNumId w:val="10"/>
    <w:lvlOverride w:ilvl="0">
      <w:lvl w:ilvl="0" w:tplc="927AFBD0">
        <w:start w:val="1"/>
        <w:numFmt w:val="bullet"/>
        <w:lvlRestart w:val="0"/>
        <w:lvlText w:val="–"/>
        <w:lvlJc w:val="left"/>
        <w:pPr>
          <w:ind w:left="720" w:hanging="363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E5"/>
    <w:rsid w:val="00002A63"/>
    <w:rsid w:val="00043F5F"/>
    <w:rsid w:val="00052A49"/>
    <w:rsid w:val="0006468A"/>
    <w:rsid w:val="00073D42"/>
    <w:rsid w:val="00090574"/>
    <w:rsid w:val="000C1C0E"/>
    <w:rsid w:val="000C548A"/>
    <w:rsid w:val="000E327F"/>
    <w:rsid w:val="00135BEB"/>
    <w:rsid w:val="00146FE2"/>
    <w:rsid w:val="001C0169"/>
    <w:rsid w:val="001D1D50"/>
    <w:rsid w:val="001D4AB8"/>
    <w:rsid w:val="001D6745"/>
    <w:rsid w:val="001E2788"/>
    <w:rsid w:val="001E446E"/>
    <w:rsid w:val="001E6C6B"/>
    <w:rsid w:val="002154EE"/>
    <w:rsid w:val="002276D2"/>
    <w:rsid w:val="0023283D"/>
    <w:rsid w:val="00262BEE"/>
    <w:rsid w:val="0026373E"/>
    <w:rsid w:val="00271C43"/>
    <w:rsid w:val="00274E61"/>
    <w:rsid w:val="00280061"/>
    <w:rsid w:val="00290728"/>
    <w:rsid w:val="002978F4"/>
    <w:rsid w:val="002B028D"/>
    <w:rsid w:val="002B2DC4"/>
    <w:rsid w:val="002D528F"/>
    <w:rsid w:val="002E196B"/>
    <w:rsid w:val="002E6541"/>
    <w:rsid w:val="00324777"/>
    <w:rsid w:val="00334924"/>
    <w:rsid w:val="00334D6D"/>
    <w:rsid w:val="00336F59"/>
    <w:rsid w:val="003409BC"/>
    <w:rsid w:val="00357185"/>
    <w:rsid w:val="00383829"/>
    <w:rsid w:val="003A3046"/>
    <w:rsid w:val="003C7EDF"/>
    <w:rsid w:val="003F2D58"/>
    <w:rsid w:val="003F4B29"/>
    <w:rsid w:val="00400EC6"/>
    <w:rsid w:val="0042686F"/>
    <w:rsid w:val="004317D8"/>
    <w:rsid w:val="00434183"/>
    <w:rsid w:val="00443869"/>
    <w:rsid w:val="00447F32"/>
    <w:rsid w:val="004E11DC"/>
    <w:rsid w:val="004E485D"/>
    <w:rsid w:val="005018E4"/>
    <w:rsid w:val="00523141"/>
    <w:rsid w:val="00525DDD"/>
    <w:rsid w:val="00526C27"/>
    <w:rsid w:val="0053406D"/>
    <w:rsid w:val="005409AC"/>
    <w:rsid w:val="0055516A"/>
    <w:rsid w:val="005731DD"/>
    <w:rsid w:val="0058491B"/>
    <w:rsid w:val="00592EA5"/>
    <w:rsid w:val="00595B52"/>
    <w:rsid w:val="00596808"/>
    <w:rsid w:val="005A3170"/>
    <w:rsid w:val="005B51F1"/>
    <w:rsid w:val="006019C6"/>
    <w:rsid w:val="00635407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25EA"/>
    <w:rsid w:val="007139D8"/>
    <w:rsid w:val="00722F0D"/>
    <w:rsid w:val="0074420E"/>
    <w:rsid w:val="00745F37"/>
    <w:rsid w:val="00783E26"/>
    <w:rsid w:val="007C3BC7"/>
    <w:rsid w:val="007C3BCD"/>
    <w:rsid w:val="007D2B52"/>
    <w:rsid w:val="007D4ACF"/>
    <w:rsid w:val="007D4B4E"/>
    <w:rsid w:val="007F0787"/>
    <w:rsid w:val="007F64EC"/>
    <w:rsid w:val="00807031"/>
    <w:rsid w:val="00810B7B"/>
    <w:rsid w:val="0082358A"/>
    <w:rsid w:val="008235CD"/>
    <w:rsid w:val="008247DE"/>
    <w:rsid w:val="00840B10"/>
    <w:rsid w:val="008513CB"/>
    <w:rsid w:val="00873469"/>
    <w:rsid w:val="00874334"/>
    <w:rsid w:val="00877F4B"/>
    <w:rsid w:val="00882636"/>
    <w:rsid w:val="00891703"/>
    <w:rsid w:val="008A1FBE"/>
    <w:rsid w:val="008A7F84"/>
    <w:rsid w:val="008B0A4F"/>
    <w:rsid w:val="008C7073"/>
    <w:rsid w:val="008D0D0A"/>
    <w:rsid w:val="008F2151"/>
    <w:rsid w:val="009054D4"/>
    <w:rsid w:val="0091702E"/>
    <w:rsid w:val="00923B0C"/>
    <w:rsid w:val="00926F44"/>
    <w:rsid w:val="0094021C"/>
    <w:rsid w:val="0094432F"/>
    <w:rsid w:val="00952F86"/>
    <w:rsid w:val="00953B47"/>
    <w:rsid w:val="00982B28"/>
    <w:rsid w:val="009C7E1C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D656F"/>
    <w:rsid w:val="00AF6B5C"/>
    <w:rsid w:val="00B008E4"/>
    <w:rsid w:val="00B03099"/>
    <w:rsid w:val="00B05BC8"/>
    <w:rsid w:val="00B64B47"/>
    <w:rsid w:val="00B916A7"/>
    <w:rsid w:val="00BB08B2"/>
    <w:rsid w:val="00BB0F08"/>
    <w:rsid w:val="00C002DE"/>
    <w:rsid w:val="00C1753F"/>
    <w:rsid w:val="00C25923"/>
    <w:rsid w:val="00C53BF8"/>
    <w:rsid w:val="00C56F71"/>
    <w:rsid w:val="00C66157"/>
    <w:rsid w:val="00C674FE"/>
    <w:rsid w:val="00C67501"/>
    <w:rsid w:val="00C75633"/>
    <w:rsid w:val="00CE06E5"/>
    <w:rsid w:val="00CE1C08"/>
    <w:rsid w:val="00CE2C6E"/>
    <w:rsid w:val="00CE2EE1"/>
    <w:rsid w:val="00CE3349"/>
    <w:rsid w:val="00CE36E5"/>
    <w:rsid w:val="00CF27F5"/>
    <w:rsid w:val="00CF3FFD"/>
    <w:rsid w:val="00D10CCF"/>
    <w:rsid w:val="00D1387E"/>
    <w:rsid w:val="00D22846"/>
    <w:rsid w:val="00D35B01"/>
    <w:rsid w:val="00D517B2"/>
    <w:rsid w:val="00D70719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57316"/>
    <w:rsid w:val="00E84438"/>
    <w:rsid w:val="00E92863"/>
    <w:rsid w:val="00EB1961"/>
    <w:rsid w:val="00EB796D"/>
    <w:rsid w:val="00EF2EC1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698A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AA30CF"/>
  <w15:chartTrackingRefBased/>
  <w15:docId w15:val="{5D4007EB-867C-4C4A-AB96-D7E7A8D4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D70719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tranet.itu.int/sites/itu-t/jcg/iotsec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hyperlink" Target="https://www.itu.int/myworkspa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yworkspace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jcg/iotsec/Pages/default.aspx" TargetMode="External"/><Relationship Id="rId17" Type="http://schemas.openxmlformats.org/officeDocument/2006/relationships/hyperlink" Target="https://www.itu.int/net4/iwm/?p0=0&amp;p11=ITU&amp;p12=ITU-SEP-ITU-T-SEP-Other%20Groups-SEP-jcgiotsec&amp;p21=ITU&amp;p22=ITU" TargetMode="External"/><Relationship Id="rId25" Type="http://schemas.openxmlformats.org/officeDocument/2006/relationships/hyperlink" Target="mailto:tsbjcgiotsec@itu.int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cgiotsec@lists.itu.int" TargetMode="External"/><Relationship Id="rId20" Type="http://schemas.openxmlformats.org/officeDocument/2006/relationships/hyperlink" Target="https://www.itu.int/net4/iwm/?p0=0&amp;p11=ITU&amp;p12=ITU-SEP-ITU-T-SEP-Other%20Groups-SEP-jcgiotsec&amp;p21=ITU&amp;p22=ITU" TargetMode="External"/><Relationship Id="rId29" Type="http://schemas.openxmlformats.org/officeDocument/2006/relationships/hyperlink" Target="https://www.itu.int/md/T25-TSAG-R-000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T-REG-LIV.1-2024" TargetMode="External"/><Relationship Id="rId24" Type="http://schemas.openxmlformats.org/officeDocument/2006/relationships/hyperlink" Target="https://www.itu.int/myworkspace/" TargetMode="External"/><Relationship Id="rId32" Type="http://schemas.openxmlformats.org/officeDocument/2006/relationships/hyperlink" Target="mailto:jcgiotsec@lists.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jcg/iotsec" TargetMode="External"/><Relationship Id="rId23" Type="http://schemas.openxmlformats.org/officeDocument/2006/relationships/hyperlink" Target="https://extranet.itu.int/sites/itu-t/jcg/trust/input/JCG-Trust-I-001.docx" TargetMode="External"/><Relationship Id="rId28" Type="http://schemas.openxmlformats.org/officeDocument/2006/relationships/image" Target="media/image2.png"/><Relationship Id="rId36" Type="http://schemas.openxmlformats.org/officeDocument/2006/relationships/theme" Target="theme/theme1.xml"/><Relationship Id="rId10" Type="http://schemas.openxmlformats.org/officeDocument/2006/relationships/hyperlink" Target="https://www.itu.int/pub/T-REG-LIV.1-2024" TargetMode="External"/><Relationship Id="rId19" Type="http://schemas.openxmlformats.org/officeDocument/2006/relationships/hyperlink" Target="mailto:jcgiotsec@lists.itu.int" TargetMode="External"/><Relationship Id="rId31" Type="http://schemas.openxmlformats.org/officeDocument/2006/relationships/hyperlink" Target="mailto:jcgiotsec@lists.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jcgiotsec@itu.int" TargetMode="External"/><Relationship Id="rId14" Type="http://schemas.openxmlformats.org/officeDocument/2006/relationships/hyperlink" Target="https://www.itu.int/en/ITU-T/jcg/iotsec/" TargetMode="External"/><Relationship Id="rId22" Type="http://schemas.openxmlformats.org/officeDocument/2006/relationships/hyperlink" Target="https://extranet.itu.int/sites/itu-t/jcg/trust/input/JCG-Trust-I-001.docx" TargetMode="External"/><Relationship Id="rId27" Type="http://schemas.openxmlformats.org/officeDocument/2006/relationships/hyperlink" Target="mailto:tsbjcgiotsec@itu.int" TargetMode="External"/><Relationship Id="rId30" Type="http://schemas.openxmlformats.org/officeDocument/2006/relationships/hyperlink" Target="https://www.itu.int/md/T25-TSAG-R-0001/en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8\2501875%5bA%5d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0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Maguire, Mairéad</cp:lastModifiedBy>
  <cp:revision>2</cp:revision>
  <dcterms:created xsi:type="dcterms:W3CDTF">2025-09-09T07:07:00Z</dcterms:created>
  <dcterms:modified xsi:type="dcterms:W3CDTF">2025-09-09T07:07:00Z</dcterms:modified>
</cp:coreProperties>
</file>