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297F1A88" w14:textId="77777777" w:rsidTr="00D517B2">
        <w:trPr>
          <w:cantSplit/>
          <w:trHeight w:val="1134"/>
        </w:trPr>
        <w:tc>
          <w:tcPr>
            <w:tcW w:w="798" w:type="pct"/>
          </w:tcPr>
          <w:p w14:paraId="2BC5C9F1" w14:textId="77777777" w:rsidR="00D517B2" w:rsidRPr="00D517B2" w:rsidRDefault="00D517B2" w:rsidP="00D517B2">
            <w:pPr>
              <w:spacing w:before="0" w:line="240" w:lineRule="auto"/>
              <w:rPr>
                <w:b/>
                <w:bCs/>
                <w:rtl/>
                <w:lang w:bidi="ar-EG"/>
              </w:rPr>
            </w:pPr>
            <w:r w:rsidRPr="00D517B2">
              <w:rPr>
                <w:noProof/>
              </w:rPr>
              <w:drawing>
                <wp:inline distT="0" distB="0" distL="0" distR="0" wp14:anchorId="18092012" wp14:editId="312021AA">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5DE0F8DE"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AB84015"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5B01A6C0" w14:textId="77777777" w:rsidTr="00DE3D26">
        <w:trPr>
          <w:cantSplit/>
          <w:jc w:val="center"/>
        </w:trPr>
        <w:tc>
          <w:tcPr>
            <w:tcW w:w="810" w:type="pct"/>
          </w:tcPr>
          <w:p w14:paraId="0C299007" w14:textId="77777777" w:rsidR="00D517B2" w:rsidRPr="00D517B2" w:rsidRDefault="00D517B2" w:rsidP="00BB0F08">
            <w:pPr>
              <w:spacing w:line="300" w:lineRule="exact"/>
              <w:jc w:val="left"/>
              <w:rPr>
                <w:position w:val="2"/>
              </w:rPr>
            </w:pPr>
          </w:p>
        </w:tc>
        <w:tc>
          <w:tcPr>
            <w:tcW w:w="1984" w:type="pct"/>
          </w:tcPr>
          <w:p w14:paraId="31870DFF" w14:textId="77777777" w:rsidR="00D517B2" w:rsidRPr="00D517B2" w:rsidRDefault="00D517B2" w:rsidP="00BB0F08">
            <w:pPr>
              <w:spacing w:line="300" w:lineRule="exact"/>
              <w:jc w:val="left"/>
              <w:rPr>
                <w:position w:val="2"/>
              </w:rPr>
            </w:pPr>
          </w:p>
        </w:tc>
        <w:tc>
          <w:tcPr>
            <w:tcW w:w="2206" w:type="pct"/>
          </w:tcPr>
          <w:p w14:paraId="2530C4FB" w14:textId="77777777" w:rsidR="00D517B2" w:rsidRPr="00873469" w:rsidRDefault="00D517B2" w:rsidP="00BB0F08">
            <w:pPr>
              <w:spacing w:line="300" w:lineRule="exact"/>
              <w:jc w:val="left"/>
              <w:rPr>
                <w:position w:val="2"/>
                <w:lang w:bidi="ar-EG"/>
              </w:rPr>
            </w:pPr>
          </w:p>
        </w:tc>
      </w:tr>
      <w:tr w:rsidR="00D517B2" w:rsidRPr="00D517B2" w14:paraId="12706491" w14:textId="77777777" w:rsidTr="00DE3D26">
        <w:trPr>
          <w:cantSplit/>
          <w:jc w:val="center"/>
        </w:trPr>
        <w:tc>
          <w:tcPr>
            <w:tcW w:w="810" w:type="pct"/>
          </w:tcPr>
          <w:p w14:paraId="6966FE39" w14:textId="77777777" w:rsidR="00D517B2" w:rsidRPr="00D517B2" w:rsidRDefault="00D517B2" w:rsidP="006019C6">
            <w:pPr>
              <w:spacing w:before="80" w:line="300" w:lineRule="exact"/>
              <w:jc w:val="left"/>
              <w:rPr>
                <w:position w:val="2"/>
              </w:rPr>
            </w:pPr>
          </w:p>
        </w:tc>
        <w:tc>
          <w:tcPr>
            <w:tcW w:w="1984" w:type="pct"/>
          </w:tcPr>
          <w:p w14:paraId="2F33AED1" w14:textId="77777777" w:rsidR="00D517B2" w:rsidRPr="00D517B2" w:rsidRDefault="00D517B2" w:rsidP="006019C6">
            <w:pPr>
              <w:spacing w:before="80" w:line="300" w:lineRule="exact"/>
              <w:jc w:val="left"/>
              <w:rPr>
                <w:position w:val="2"/>
                <w:lang w:bidi="ar-EG"/>
              </w:rPr>
            </w:pPr>
          </w:p>
        </w:tc>
        <w:tc>
          <w:tcPr>
            <w:tcW w:w="2206" w:type="pct"/>
          </w:tcPr>
          <w:p w14:paraId="6CC66728" w14:textId="6C655C03"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8F7A42">
              <w:rPr>
                <w:position w:val="2"/>
              </w:rPr>
              <w:t>5</w:t>
            </w:r>
            <w:r w:rsidR="008F7A42">
              <w:rPr>
                <w:rFonts w:hint="cs"/>
                <w:position w:val="2"/>
                <w:rtl/>
                <w:lang w:bidi="ar-EG"/>
              </w:rPr>
              <w:t xml:space="preserve"> أغسطس</w:t>
            </w:r>
            <w:r w:rsidR="007139D8">
              <w:rPr>
                <w:rFonts w:hint="cs"/>
                <w:position w:val="2"/>
                <w:rtl/>
              </w:rPr>
              <w:t xml:space="preserve"> </w:t>
            </w:r>
            <w:r w:rsidR="007139D8">
              <w:rPr>
                <w:position w:val="2"/>
              </w:rPr>
              <w:t>2025</w:t>
            </w:r>
          </w:p>
        </w:tc>
      </w:tr>
      <w:tr w:rsidR="00D20204" w:rsidRPr="00D517B2" w14:paraId="02D0337E" w14:textId="77777777" w:rsidTr="00DE3D26">
        <w:trPr>
          <w:cantSplit/>
          <w:jc w:val="center"/>
        </w:trPr>
        <w:tc>
          <w:tcPr>
            <w:tcW w:w="810" w:type="pct"/>
          </w:tcPr>
          <w:p w14:paraId="7CCECC0A" w14:textId="77777777" w:rsidR="00D20204" w:rsidRPr="00A9156F" w:rsidRDefault="00D20204" w:rsidP="00D517B2">
            <w:pPr>
              <w:spacing w:before="80" w:after="60" w:line="300" w:lineRule="exact"/>
              <w:jc w:val="left"/>
              <w:rPr>
                <w:b/>
                <w:bCs/>
                <w:position w:val="2"/>
              </w:rPr>
            </w:pPr>
            <w:r w:rsidRPr="00A9156F">
              <w:rPr>
                <w:rFonts w:hint="cs"/>
                <w:b/>
                <w:bCs/>
                <w:position w:val="2"/>
                <w:rtl/>
              </w:rPr>
              <w:t>المرجع:</w:t>
            </w:r>
          </w:p>
        </w:tc>
        <w:tc>
          <w:tcPr>
            <w:tcW w:w="1984" w:type="pct"/>
          </w:tcPr>
          <w:p w14:paraId="247692C5" w14:textId="43970FF7" w:rsidR="00D20204" w:rsidRPr="00D517B2" w:rsidRDefault="00463537" w:rsidP="00463537">
            <w:pPr>
              <w:spacing w:before="80" w:after="60" w:line="300" w:lineRule="exact"/>
              <w:jc w:val="left"/>
              <w:rPr>
                <w:b/>
                <w:position w:val="2"/>
                <w:lang w:bidi="ar-EG"/>
              </w:rPr>
            </w:pPr>
            <w:r w:rsidRPr="00463537">
              <w:rPr>
                <w:b/>
                <w:bCs/>
                <w:position w:val="2"/>
                <w:lang w:val="en-GB"/>
              </w:rPr>
              <w:t>TSB Circular 66</w:t>
            </w:r>
            <w:r w:rsidRPr="00463537">
              <w:rPr>
                <w:b/>
                <w:bCs/>
                <w:position w:val="2"/>
                <w:lang w:val="en-GB"/>
              </w:rPr>
              <w:br/>
              <w:t>TSB Events/MM</w:t>
            </w:r>
          </w:p>
        </w:tc>
        <w:tc>
          <w:tcPr>
            <w:tcW w:w="2206" w:type="pct"/>
            <w:vMerge w:val="restart"/>
          </w:tcPr>
          <w:p w14:paraId="73E96236" w14:textId="77777777" w:rsidR="00D20204" w:rsidRPr="00A92670" w:rsidRDefault="00D20204" w:rsidP="00463537">
            <w:pPr>
              <w:tabs>
                <w:tab w:val="clear" w:pos="794"/>
                <w:tab w:val="left" w:pos="284"/>
              </w:tabs>
              <w:spacing w:before="80" w:after="60" w:line="300" w:lineRule="exact"/>
              <w:jc w:val="left"/>
              <w:rPr>
                <w:b/>
                <w:bCs/>
                <w:position w:val="2"/>
                <w:rtl/>
                <w:lang w:bidi="ar-EG"/>
              </w:rPr>
            </w:pPr>
            <w:r w:rsidRPr="00A92670">
              <w:rPr>
                <w:rFonts w:hint="cs"/>
                <w:b/>
                <w:bCs/>
                <w:position w:val="2"/>
                <w:rtl/>
              </w:rPr>
              <w:t>إلى:</w:t>
            </w:r>
          </w:p>
          <w:p w14:paraId="5B6998DE" w14:textId="77777777" w:rsidR="00D20204" w:rsidRPr="00A92670" w:rsidRDefault="00D20204" w:rsidP="00463537">
            <w:pPr>
              <w:tabs>
                <w:tab w:val="clear" w:pos="794"/>
                <w:tab w:val="left" w:pos="284"/>
              </w:tabs>
              <w:spacing w:before="80" w:after="60" w:line="300" w:lineRule="exact"/>
              <w:ind w:left="284" w:hanging="284"/>
              <w:jc w:val="left"/>
              <w:rPr>
                <w:position w:val="2"/>
                <w:rtl/>
              </w:rPr>
            </w:pPr>
            <w:r w:rsidRPr="00A92670">
              <w:rPr>
                <w:rFonts w:hint="cs"/>
                <w:position w:val="2"/>
                <w:rtl/>
              </w:rPr>
              <w:t>-</w:t>
            </w:r>
            <w:r w:rsidRPr="00A92670">
              <w:rPr>
                <w:position w:val="2"/>
                <w:rtl/>
              </w:rPr>
              <w:tab/>
            </w:r>
            <w:r w:rsidRPr="00A92670">
              <w:rPr>
                <w:rFonts w:hint="cs"/>
                <w:position w:val="2"/>
                <w:rtl/>
              </w:rPr>
              <w:t>إدارات الدول الأعضاء في الاتحاد؛</w:t>
            </w:r>
          </w:p>
          <w:p w14:paraId="0EC846F8" w14:textId="603ECA95" w:rsidR="00D20204" w:rsidRPr="00A92670" w:rsidRDefault="00D20204" w:rsidP="00463537">
            <w:pPr>
              <w:tabs>
                <w:tab w:val="left" w:pos="284"/>
                <w:tab w:val="left" w:pos="4111"/>
              </w:tabs>
              <w:spacing w:before="80" w:after="60" w:line="340" w:lineRule="exact"/>
              <w:ind w:left="284" w:hanging="284"/>
              <w:rPr>
                <w:position w:val="2"/>
              </w:rPr>
            </w:pPr>
            <w:r w:rsidRPr="00A92670">
              <w:rPr>
                <w:rFonts w:hint="cs"/>
                <w:position w:val="2"/>
                <w:rtl/>
              </w:rPr>
              <w:t>-</w:t>
            </w:r>
            <w:r w:rsidRPr="00A92670">
              <w:rPr>
                <w:position w:val="2"/>
                <w:rtl/>
              </w:rPr>
              <w:tab/>
              <w:t>دولة فلسطين القرار 99 (المراج</w:t>
            </w:r>
            <w:r w:rsidRPr="00A92670">
              <w:rPr>
                <w:rFonts w:hint="cs"/>
                <w:position w:val="2"/>
                <w:rtl/>
              </w:rPr>
              <w:t>َ</w:t>
            </w:r>
            <w:r w:rsidRPr="00A92670">
              <w:rPr>
                <w:position w:val="2"/>
                <w:rtl/>
              </w:rPr>
              <w:t>ع في دبي، 2018))</w:t>
            </w:r>
            <w:r w:rsidRPr="00A92670">
              <w:rPr>
                <w:rFonts w:hint="cs"/>
                <w:position w:val="2"/>
                <w:rtl/>
                <w:lang w:bidi="ar-EG"/>
              </w:rPr>
              <w:t>؛</w:t>
            </w:r>
          </w:p>
          <w:p w14:paraId="7D1A622C" w14:textId="045D6A6B" w:rsidR="00D20204" w:rsidRPr="00A92670" w:rsidRDefault="00D20204" w:rsidP="00463537">
            <w:pPr>
              <w:tabs>
                <w:tab w:val="left" w:pos="284"/>
                <w:tab w:val="left" w:pos="4111"/>
              </w:tabs>
              <w:spacing w:before="80" w:after="60" w:line="340" w:lineRule="exact"/>
              <w:ind w:left="284" w:hanging="284"/>
              <w:rPr>
                <w:position w:val="2"/>
                <w:rtl/>
                <w:lang w:bidi="ar-EG"/>
              </w:rPr>
            </w:pPr>
            <w:r w:rsidRPr="00A92670">
              <w:rPr>
                <w:rFonts w:hint="cs"/>
                <w:position w:val="2"/>
                <w:rtl/>
              </w:rPr>
              <w:t>-</w:t>
            </w:r>
            <w:r w:rsidRPr="00A92670">
              <w:rPr>
                <w:position w:val="2"/>
                <w:rtl/>
              </w:rPr>
              <w:tab/>
            </w:r>
            <w:r w:rsidRPr="00A92670">
              <w:rPr>
                <w:rFonts w:hint="cs"/>
                <w:position w:val="2"/>
                <w:rtl/>
                <w:lang w:bidi="ar-EG"/>
              </w:rPr>
              <w:t>أعضاء قطاع تقييس الاتصالات بالاتحاد؛</w:t>
            </w:r>
          </w:p>
          <w:p w14:paraId="783536E7" w14:textId="77777777" w:rsidR="00D20204" w:rsidRPr="00A92670" w:rsidRDefault="00D20204" w:rsidP="00463537">
            <w:pPr>
              <w:tabs>
                <w:tab w:val="left" w:pos="284"/>
                <w:tab w:val="left" w:pos="4111"/>
              </w:tabs>
              <w:spacing w:before="80" w:after="60" w:line="340" w:lineRule="exact"/>
              <w:ind w:left="284" w:hanging="284"/>
              <w:rPr>
                <w:position w:val="2"/>
                <w:rtl/>
                <w:lang w:bidi="ar-EG"/>
              </w:rPr>
            </w:pPr>
            <w:r w:rsidRPr="00A92670">
              <w:rPr>
                <w:rFonts w:hint="cs"/>
                <w:position w:val="2"/>
                <w:rtl/>
              </w:rPr>
              <w:t>-</w:t>
            </w:r>
            <w:r w:rsidRPr="00A92670">
              <w:rPr>
                <w:position w:val="2"/>
                <w:rtl/>
              </w:rPr>
              <w:tab/>
            </w:r>
            <w:r w:rsidRPr="00A92670">
              <w:rPr>
                <w:rFonts w:hint="cs"/>
                <w:position w:val="2"/>
                <w:rtl/>
              </w:rPr>
              <w:t>المنتسبين إلى قطاع تقييس الاتصالات؛</w:t>
            </w:r>
          </w:p>
          <w:p w14:paraId="0D7B59B5" w14:textId="77777777" w:rsidR="00D20204" w:rsidRPr="00A92670" w:rsidRDefault="00D20204" w:rsidP="00463537">
            <w:pPr>
              <w:tabs>
                <w:tab w:val="clear" w:pos="794"/>
                <w:tab w:val="left" w:pos="284"/>
              </w:tabs>
              <w:spacing w:before="80" w:after="60" w:line="300" w:lineRule="exact"/>
              <w:ind w:left="284" w:hanging="284"/>
              <w:jc w:val="left"/>
              <w:rPr>
                <w:position w:val="2"/>
                <w:rtl/>
              </w:rPr>
            </w:pPr>
            <w:r w:rsidRPr="00A92670">
              <w:rPr>
                <w:rFonts w:hint="cs"/>
                <w:position w:val="2"/>
                <w:rtl/>
              </w:rPr>
              <w:t>-</w:t>
            </w:r>
            <w:r w:rsidRPr="00A92670">
              <w:rPr>
                <w:position w:val="2"/>
                <w:rtl/>
              </w:rPr>
              <w:tab/>
            </w:r>
            <w:r w:rsidRPr="00A92670">
              <w:rPr>
                <w:rFonts w:hint="cs"/>
                <w:position w:val="2"/>
                <w:rtl/>
              </w:rPr>
              <w:t>الهيئات الأكاديمية المنضمة إلى</w:t>
            </w:r>
            <w:r w:rsidRPr="00A92670">
              <w:rPr>
                <w:rFonts w:hint="cs"/>
                <w:position w:val="2"/>
                <w:rtl/>
                <w:lang w:bidi="ar-EG"/>
              </w:rPr>
              <w:t xml:space="preserve"> الاتحاد</w:t>
            </w:r>
          </w:p>
          <w:p w14:paraId="502D2A1A" w14:textId="77777777" w:rsidR="00D20204" w:rsidRPr="00A92670" w:rsidRDefault="00D20204" w:rsidP="00463537">
            <w:pPr>
              <w:tabs>
                <w:tab w:val="clear" w:pos="794"/>
                <w:tab w:val="left" w:pos="284"/>
              </w:tabs>
              <w:spacing w:before="80" w:after="60" w:line="300" w:lineRule="exact"/>
              <w:ind w:left="284" w:hanging="284"/>
              <w:jc w:val="left"/>
              <w:rPr>
                <w:b/>
                <w:bCs/>
                <w:position w:val="2"/>
                <w:rtl/>
              </w:rPr>
            </w:pPr>
            <w:r w:rsidRPr="00A92670">
              <w:rPr>
                <w:rFonts w:hint="cs"/>
                <w:b/>
                <w:bCs/>
                <w:position w:val="2"/>
                <w:rtl/>
              </w:rPr>
              <w:t>نسخة إلى:</w:t>
            </w:r>
          </w:p>
          <w:p w14:paraId="6FB50DDF" w14:textId="77777777" w:rsidR="00D20204" w:rsidRPr="00A92670" w:rsidRDefault="00D20204" w:rsidP="00463537">
            <w:pPr>
              <w:tabs>
                <w:tab w:val="left" w:pos="284"/>
                <w:tab w:val="left" w:pos="4111"/>
              </w:tabs>
              <w:spacing w:before="80" w:after="60" w:line="340" w:lineRule="exact"/>
              <w:ind w:left="284" w:hanging="284"/>
              <w:rPr>
                <w:rFonts w:eastAsia="Times New Roman"/>
                <w:position w:val="2"/>
                <w:rtl/>
                <w:lang w:eastAsia="en-US"/>
              </w:rPr>
            </w:pPr>
            <w:r w:rsidRPr="00A92670">
              <w:rPr>
                <w:rFonts w:hint="cs"/>
                <w:position w:val="2"/>
                <w:rtl/>
              </w:rPr>
              <w:t>-</w:t>
            </w:r>
            <w:r w:rsidRPr="00A92670">
              <w:rPr>
                <w:position w:val="2"/>
                <w:rtl/>
              </w:rPr>
              <w:tab/>
            </w:r>
            <w:r w:rsidRPr="00A92670">
              <w:rPr>
                <w:rFonts w:eastAsia="Times New Roman" w:hint="cs"/>
                <w:position w:val="2"/>
                <w:rtl/>
                <w:lang w:eastAsia="en-US"/>
              </w:rPr>
              <w:t>رؤساء لجان الدراسات</w:t>
            </w:r>
            <w:r w:rsidRPr="00A92670">
              <w:rPr>
                <w:rFonts w:eastAsia="Times New Roman" w:hint="cs"/>
                <w:position w:val="2"/>
                <w:rtl/>
                <w:lang w:eastAsia="en-US" w:bidi="ar-EG"/>
              </w:rPr>
              <w:t xml:space="preserve"> ونوابهم</w:t>
            </w:r>
            <w:r w:rsidRPr="00A92670">
              <w:rPr>
                <w:rFonts w:eastAsia="Times New Roman" w:hint="cs"/>
                <w:position w:val="2"/>
                <w:rtl/>
                <w:lang w:eastAsia="en-US"/>
              </w:rPr>
              <w:t>؛</w:t>
            </w:r>
          </w:p>
          <w:p w14:paraId="0FE20978" w14:textId="77777777" w:rsidR="00D20204" w:rsidRPr="00A92670" w:rsidRDefault="00D20204" w:rsidP="00463537">
            <w:pPr>
              <w:tabs>
                <w:tab w:val="left" w:pos="284"/>
                <w:tab w:val="left" w:pos="4111"/>
              </w:tabs>
              <w:spacing w:before="80" w:after="60" w:line="340" w:lineRule="exact"/>
              <w:ind w:left="284" w:hanging="284"/>
              <w:rPr>
                <w:rFonts w:eastAsia="Times New Roman"/>
                <w:position w:val="2"/>
                <w:rtl/>
                <w:lang w:eastAsia="en-US"/>
              </w:rPr>
            </w:pPr>
            <w:r w:rsidRPr="00A92670">
              <w:rPr>
                <w:rFonts w:eastAsia="Times New Roman" w:hint="cs"/>
                <w:position w:val="2"/>
                <w:rtl/>
                <w:lang w:eastAsia="en-US"/>
              </w:rPr>
              <w:t>-</w:t>
            </w:r>
            <w:r w:rsidRPr="00A92670">
              <w:rPr>
                <w:rFonts w:eastAsia="Times New Roman"/>
                <w:position w:val="2"/>
                <w:rtl/>
                <w:lang w:eastAsia="en-US"/>
              </w:rPr>
              <w:tab/>
              <w:t>مدير مكتب تنمية الاتصالات</w:t>
            </w:r>
            <w:r w:rsidRPr="00A92670">
              <w:rPr>
                <w:rFonts w:eastAsia="Times New Roman" w:hint="cs"/>
                <w:position w:val="2"/>
                <w:rtl/>
                <w:lang w:eastAsia="en-US"/>
              </w:rPr>
              <w:t>؛</w:t>
            </w:r>
          </w:p>
          <w:p w14:paraId="2C88451D" w14:textId="6D91F1F8" w:rsidR="00D20204" w:rsidRPr="00A92670" w:rsidRDefault="00D20204" w:rsidP="00463537">
            <w:pPr>
              <w:tabs>
                <w:tab w:val="left" w:pos="284"/>
                <w:tab w:val="left" w:pos="4111"/>
              </w:tabs>
              <w:spacing w:before="80" w:after="60" w:line="340" w:lineRule="exact"/>
              <w:ind w:left="284" w:hanging="284"/>
              <w:rPr>
                <w:position w:val="2"/>
                <w:rtl/>
              </w:rPr>
            </w:pPr>
            <w:r w:rsidRPr="00A92670">
              <w:rPr>
                <w:rFonts w:eastAsia="Times New Roman" w:hint="cs"/>
                <w:position w:val="2"/>
                <w:rtl/>
                <w:lang w:eastAsia="en-US"/>
              </w:rPr>
              <w:t>-</w:t>
            </w:r>
            <w:r w:rsidRPr="00A92670">
              <w:rPr>
                <w:rFonts w:eastAsia="Times New Roman"/>
                <w:position w:val="2"/>
                <w:rtl/>
                <w:lang w:eastAsia="en-US"/>
              </w:rPr>
              <w:tab/>
              <w:t>مدير مكتب الاتصالات الراديوية</w:t>
            </w:r>
          </w:p>
        </w:tc>
      </w:tr>
      <w:tr w:rsidR="00D20204" w:rsidRPr="00D517B2" w14:paraId="59B6B22B" w14:textId="77777777" w:rsidTr="00DE3D26">
        <w:trPr>
          <w:cantSplit/>
          <w:jc w:val="center"/>
        </w:trPr>
        <w:tc>
          <w:tcPr>
            <w:tcW w:w="810" w:type="pct"/>
          </w:tcPr>
          <w:p w14:paraId="085426F8" w14:textId="6C6543B2" w:rsidR="00D20204" w:rsidRPr="00A9156F" w:rsidRDefault="00D20204" w:rsidP="001E2788">
            <w:pPr>
              <w:spacing w:before="80" w:after="60" w:line="300" w:lineRule="exact"/>
              <w:jc w:val="left"/>
              <w:rPr>
                <w:b/>
                <w:bCs/>
                <w:position w:val="2"/>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1F67A26F" w14:textId="03E2F2C9" w:rsidR="00D20204" w:rsidRPr="00D517B2" w:rsidRDefault="00D20204" w:rsidP="004A6B3A">
            <w:pPr>
              <w:spacing w:before="80" w:after="60" w:line="300" w:lineRule="exact"/>
              <w:jc w:val="left"/>
              <w:rPr>
                <w:b/>
                <w:position w:val="2"/>
              </w:rPr>
            </w:pPr>
            <w:r w:rsidRPr="004A6B3A">
              <w:rPr>
                <w:position w:val="2"/>
                <w:lang w:val="en-GB"/>
              </w:rPr>
              <w:t>+41 22 730 5697</w:t>
            </w:r>
          </w:p>
        </w:tc>
        <w:tc>
          <w:tcPr>
            <w:tcW w:w="2206" w:type="pct"/>
            <w:vMerge/>
          </w:tcPr>
          <w:p w14:paraId="65CF387B" w14:textId="58534498" w:rsidR="00D20204" w:rsidRPr="00A92670" w:rsidRDefault="00D20204" w:rsidP="003652B7">
            <w:pPr>
              <w:tabs>
                <w:tab w:val="left" w:pos="284"/>
                <w:tab w:val="left" w:pos="4111"/>
              </w:tabs>
              <w:spacing w:before="0" w:line="340" w:lineRule="exact"/>
              <w:ind w:left="284" w:hanging="284"/>
              <w:rPr>
                <w:position w:val="2"/>
                <w:rtl/>
              </w:rPr>
            </w:pPr>
          </w:p>
        </w:tc>
      </w:tr>
      <w:tr w:rsidR="00D20204" w:rsidRPr="00D517B2" w14:paraId="175F8DC0" w14:textId="77777777" w:rsidTr="00D20204">
        <w:trPr>
          <w:cantSplit/>
          <w:trHeight w:val="276"/>
          <w:jc w:val="center"/>
        </w:trPr>
        <w:tc>
          <w:tcPr>
            <w:tcW w:w="810" w:type="pct"/>
          </w:tcPr>
          <w:p w14:paraId="50DDF7EF" w14:textId="06770F67" w:rsidR="00D20204" w:rsidRDefault="00D20204" w:rsidP="00D20204">
            <w:pPr>
              <w:spacing w:before="80" w:after="60" w:line="300" w:lineRule="exact"/>
              <w:jc w:val="left"/>
              <w:rPr>
                <w:b/>
                <w:bCs/>
                <w:position w:val="2"/>
                <w:rtl/>
                <w:lang w:bidi="ar-EG"/>
              </w:rPr>
            </w:pPr>
            <w:r w:rsidRPr="00A9156F">
              <w:rPr>
                <w:rFonts w:hint="cs"/>
                <w:b/>
                <w:bCs/>
                <w:position w:val="2"/>
                <w:rtl/>
              </w:rPr>
              <w:t>الفاكس:</w:t>
            </w:r>
          </w:p>
        </w:tc>
        <w:tc>
          <w:tcPr>
            <w:tcW w:w="1984" w:type="pct"/>
          </w:tcPr>
          <w:p w14:paraId="6E7D5D45" w14:textId="675C37D6" w:rsidR="00D20204" w:rsidRDefault="00D20204" w:rsidP="00D20204">
            <w:pPr>
              <w:spacing w:before="80" w:after="60" w:line="300" w:lineRule="exact"/>
              <w:jc w:val="left"/>
              <w:rPr>
                <w:b/>
                <w:bCs/>
                <w:position w:val="2"/>
                <w:rtl/>
                <w:lang w:bidi="ar-EG"/>
              </w:rPr>
            </w:pPr>
            <w:r w:rsidRPr="00533CB8">
              <w:rPr>
                <w:position w:val="2"/>
                <w:lang w:val="en-GB"/>
              </w:rPr>
              <w:t>+41 22 730 5853</w:t>
            </w:r>
          </w:p>
        </w:tc>
        <w:tc>
          <w:tcPr>
            <w:tcW w:w="2206" w:type="pct"/>
            <w:vMerge/>
          </w:tcPr>
          <w:p w14:paraId="5A700AEA" w14:textId="2B84C072" w:rsidR="00D20204" w:rsidRPr="00A92670" w:rsidRDefault="00D20204" w:rsidP="00D20204">
            <w:pPr>
              <w:tabs>
                <w:tab w:val="left" w:pos="284"/>
                <w:tab w:val="left" w:pos="4111"/>
              </w:tabs>
              <w:spacing w:before="0" w:line="340" w:lineRule="exact"/>
              <w:ind w:left="284" w:hanging="284"/>
              <w:rPr>
                <w:position w:val="2"/>
                <w:rtl/>
              </w:rPr>
            </w:pPr>
          </w:p>
        </w:tc>
      </w:tr>
      <w:tr w:rsidR="00D20204" w:rsidRPr="00D517B2" w14:paraId="4AA8E75B" w14:textId="77777777" w:rsidTr="000F0FCE">
        <w:trPr>
          <w:cantSplit/>
          <w:trHeight w:val="276"/>
          <w:jc w:val="center"/>
        </w:trPr>
        <w:tc>
          <w:tcPr>
            <w:tcW w:w="810" w:type="pct"/>
          </w:tcPr>
          <w:p w14:paraId="4735BE5A" w14:textId="5443A3FD" w:rsidR="00D20204" w:rsidRPr="00A9156F" w:rsidRDefault="00D20204" w:rsidP="00D20204">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73D46BAB" w14:textId="57D702AE" w:rsidR="00D20204" w:rsidRPr="004A6B3A" w:rsidRDefault="00D20204" w:rsidP="00D20204">
            <w:pPr>
              <w:spacing w:before="80" w:after="60" w:line="300" w:lineRule="exact"/>
              <w:jc w:val="left"/>
              <w:rPr>
                <w:position w:val="2"/>
                <w:lang w:val="en-GB"/>
              </w:rPr>
            </w:pPr>
            <w:hyperlink r:id="rId9" w:history="1">
              <w:r w:rsidRPr="00533CB8">
                <w:rPr>
                  <w:rStyle w:val="Hyperlink"/>
                  <w:position w:val="2"/>
                  <w:lang w:val="en-GB"/>
                </w:rPr>
                <w:t>tsbfgai4ndm@itu.int</w:t>
              </w:r>
            </w:hyperlink>
          </w:p>
        </w:tc>
        <w:tc>
          <w:tcPr>
            <w:tcW w:w="2206" w:type="pct"/>
            <w:vMerge/>
          </w:tcPr>
          <w:p w14:paraId="37336B52" w14:textId="77777777" w:rsidR="00D20204" w:rsidRPr="00A92670" w:rsidRDefault="00D20204" w:rsidP="00D20204">
            <w:pPr>
              <w:tabs>
                <w:tab w:val="left" w:pos="284"/>
                <w:tab w:val="left" w:pos="4111"/>
              </w:tabs>
              <w:spacing w:before="0" w:line="340" w:lineRule="exact"/>
              <w:ind w:left="284" w:hanging="284"/>
              <w:rPr>
                <w:position w:val="2"/>
                <w:rtl/>
              </w:rPr>
            </w:pPr>
          </w:p>
        </w:tc>
      </w:tr>
      <w:tr w:rsidR="00D20204" w:rsidRPr="00D517B2" w14:paraId="2C7BF36A" w14:textId="77777777" w:rsidTr="00DE3D26">
        <w:trPr>
          <w:cantSplit/>
          <w:jc w:val="center"/>
        </w:trPr>
        <w:tc>
          <w:tcPr>
            <w:tcW w:w="810" w:type="pct"/>
          </w:tcPr>
          <w:p w14:paraId="6589D8C6" w14:textId="4E4E2B63" w:rsidR="00D20204" w:rsidRPr="00A9156F" w:rsidRDefault="00D20204" w:rsidP="00CE1C08">
            <w:pPr>
              <w:spacing w:before="80" w:after="60" w:line="300" w:lineRule="exact"/>
              <w:jc w:val="left"/>
              <w:rPr>
                <w:b/>
                <w:bCs/>
                <w:position w:val="2"/>
                <w:rtl/>
              </w:rPr>
            </w:pPr>
          </w:p>
        </w:tc>
        <w:tc>
          <w:tcPr>
            <w:tcW w:w="1984" w:type="pct"/>
          </w:tcPr>
          <w:p w14:paraId="744E1B4A" w14:textId="27E35A6B" w:rsidR="00D20204" w:rsidRPr="006E1BAD" w:rsidRDefault="00D20204" w:rsidP="00CE1C08">
            <w:pPr>
              <w:spacing w:before="80" w:after="60" w:line="300" w:lineRule="exact"/>
              <w:jc w:val="left"/>
              <w:rPr>
                <w:position w:val="2"/>
                <w:highlight w:val="magenta"/>
                <w:rtl/>
                <w:lang w:bidi="ar-EG"/>
              </w:rPr>
            </w:pPr>
          </w:p>
        </w:tc>
        <w:tc>
          <w:tcPr>
            <w:tcW w:w="2206" w:type="pct"/>
            <w:vMerge/>
          </w:tcPr>
          <w:p w14:paraId="3BC916C9" w14:textId="5A4CC59A" w:rsidR="00D20204" w:rsidRPr="00A92670" w:rsidRDefault="00D20204" w:rsidP="00CE1C08">
            <w:pPr>
              <w:tabs>
                <w:tab w:val="left" w:pos="284"/>
                <w:tab w:val="left" w:pos="4111"/>
              </w:tabs>
              <w:spacing w:before="0" w:line="340" w:lineRule="exact"/>
              <w:ind w:left="284" w:hanging="284"/>
              <w:rPr>
                <w:position w:val="2"/>
                <w:rtl/>
              </w:rPr>
            </w:pPr>
          </w:p>
        </w:tc>
      </w:tr>
      <w:tr w:rsidR="009E0A9B" w:rsidRPr="00D517B2" w14:paraId="7EF8D7A7" w14:textId="77777777" w:rsidTr="009E0A9B">
        <w:trPr>
          <w:cantSplit/>
          <w:jc w:val="center"/>
        </w:trPr>
        <w:tc>
          <w:tcPr>
            <w:tcW w:w="810" w:type="pct"/>
          </w:tcPr>
          <w:p w14:paraId="2A36048C" w14:textId="58109276" w:rsidR="009E0A9B" w:rsidRPr="00A9156F" w:rsidRDefault="009E0A9B" w:rsidP="00CE1C08">
            <w:pPr>
              <w:spacing w:before="80" w:after="60" w:line="300" w:lineRule="exact"/>
              <w:jc w:val="left"/>
              <w:rPr>
                <w:b/>
                <w:bCs/>
                <w:position w:val="2"/>
                <w:rtl/>
                <w:lang w:bidi="ar-EG"/>
              </w:rPr>
            </w:pPr>
            <w:r w:rsidRPr="00A9156F">
              <w:rPr>
                <w:rFonts w:hint="cs"/>
                <w:b/>
                <w:bCs/>
                <w:position w:val="2"/>
                <w:rtl/>
              </w:rPr>
              <w:t>الموضوع:</w:t>
            </w:r>
          </w:p>
        </w:tc>
        <w:tc>
          <w:tcPr>
            <w:tcW w:w="4190" w:type="pct"/>
            <w:gridSpan w:val="2"/>
          </w:tcPr>
          <w:p w14:paraId="7B838100" w14:textId="5FE56F50" w:rsidR="009E0A9B" w:rsidRPr="00D517B2" w:rsidRDefault="009E0A9B" w:rsidP="00463537">
            <w:pPr>
              <w:spacing w:before="80" w:after="60" w:line="300" w:lineRule="exact"/>
              <w:rPr>
                <w:position w:val="2"/>
                <w:rtl/>
              </w:rPr>
            </w:pPr>
            <w:r w:rsidRPr="009E0A9B">
              <w:rPr>
                <w:b/>
                <w:bCs/>
                <w:position w:val="2"/>
                <w:rtl/>
              </w:rPr>
              <w:t xml:space="preserve">ورشة عمل الاتحاد بشأن "القدرة على الصمود في مواجهة الأخطار الطبيعية من خلال حلول الذكاء الاصطناعي" والاجتماع الثالث للمبادرة العالمية بشأن القدرة على الصمود في مواجهة الأخطار الطبيعية من خلال حلول الذكاء الاصطناعي (بروكسل، </w:t>
            </w:r>
            <w:r w:rsidR="00BE25B5">
              <w:rPr>
                <w:b/>
                <w:bCs/>
                <w:position w:val="2"/>
              </w:rPr>
              <w:t>12-11</w:t>
            </w:r>
            <w:r w:rsidRPr="009E0A9B">
              <w:rPr>
                <w:b/>
                <w:bCs/>
                <w:position w:val="2"/>
                <w:rtl/>
              </w:rPr>
              <w:t xml:space="preserve"> ديسمبر 2025</w:t>
            </w:r>
            <w:r w:rsidR="00BE25B5">
              <w:rPr>
                <w:b/>
                <w:bCs/>
                <w:position w:val="2"/>
              </w:rPr>
              <w:t>(</w:t>
            </w:r>
          </w:p>
        </w:tc>
      </w:tr>
    </w:tbl>
    <w:p w14:paraId="12154AF1" w14:textId="77777777" w:rsidR="00D517B2" w:rsidRPr="00D517B2" w:rsidRDefault="00D517B2" w:rsidP="006635B2">
      <w:pPr>
        <w:spacing w:before="600"/>
        <w:rPr>
          <w:lang w:bidi="ar-SY"/>
        </w:rPr>
      </w:pPr>
      <w:r w:rsidRPr="00D517B2">
        <w:rPr>
          <w:rFonts w:hint="cs"/>
          <w:rtl/>
          <w:lang w:bidi="ar-SY"/>
        </w:rPr>
        <w:t>حضرات السادة والسيدات،</w:t>
      </w:r>
    </w:p>
    <w:p w14:paraId="55E8BEB7" w14:textId="77777777" w:rsidR="00D517B2" w:rsidRPr="00D517B2" w:rsidRDefault="00D517B2" w:rsidP="00D517B2">
      <w:pPr>
        <w:rPr>
          <w:rtl/>
          <w:lang w:bidi="ar-EG"/>
        </w:rPr>
      </w:pPr>
      <w:r w:rsidRPr="00D517B2">
        <w:rPr>
          <w:rFonts w:hint="cs"/>
          <w:rtl/>
        </w:rPr>
        <w:t>تحية طيبة وبعد،</w:t>
      </w:r>
    </w:p>
    <w:p w14:paraId="4D9CDD60" w14:textId="110786F0" w:rsidR="00BC7F44" w:rsidRPr="003B1FAF" w:rsidRDefault="00D20204" w:rsidP="00D20204">
      <w:r>
        <w:t>1</w:t>
      </w:r>
      <w:r>
        <w:rPr>
          <w:rtl/>
          <w:lang w:bidi="ar-EG"/>
        </w:rPr>
        <w:tab/>
      </w:r>
      <w:r w:rsidR="00BC7F44" w:rsidRPr="00BC7F44">
        <w:rPr>
          <w:rtl/>
        </w:rPr>
        <w:t xml:space="preserve">ينظم مكتب تقييس الاتصالات </w:t>
      </w:r>
      <w:r w:rsidR="00BC7F44" w:rsidRPr="00BC7F44">
        <w:rPr>
          <w:lang w:bidi="ar-SY"/>
        </w:rPr>
        <w:t>(TSB</w:t>
      </w:r>
      <w:r>
        <w:t>)</w:t>
      </w:r>
      <w:r w:rsidR="00BC7F44" w:rsidRPr="00BC7F44">
        <w:rPr>
          <w:rtl/>
        </w:rPr>
        <w:t xml:space="preserve"> في الاتحاد الدولي للاتصالات (</w:t>
      </w:r>
      <w:r w:rsidR="00BC7F44" w:rsidRPr="00BC7F44">
        <w:rPr>
          <w:lang w:bidi="ar-SY"/>
        </w:rPr>
        <w:t>ITU</w:t>
      </w:r>
      <w:r w:rsidR="00BC7F44" w:rsidRPr="00BC7F44">
        <w:rPr>
          <w:rtl/>
        </w:rPr>
        <w:t xml:space="preserve">)، بالتعاون مع </w:t>
      </w:r>
      <w:hyperlink r:id="rId10" w:history="1">
        <w:r w:rsidR="00BC7F44" w:rsidRPr="003B1FAF">
          <w:rPr>
            <w:rStyle w:val="Hyperlink"/>
            <w:rtl/>
          </w:rPr>
          <w:t>المفوضية الأوروبية</w:t>
        </w:r>
      </w:hyperlink>
      <w:r w:rsidR="00BC7F44" w:rsidRPr="00BC7F44">
        <w:rPr>
          <w:rtl/>
        </w:rPr>
        <w:t xml:space="preserve"> (</w:t>
      </w:r>
      <w:r w:rsidR="00BC7F44" w:rsidRPr="00BC7F44">
        <w:rPr>
          <w:lang w:bidi="ar-SY"/>
        </w:rPr>
        <w:t>EC</w:t>
      </w:r>
      <w:r w:rsidR="00BC7F44" w:rsidRPr="00BC7F44">
        <w:rPr>
          <w:rtl/>
        </w:rPr>
        <w:t xml:space="preserve">)، ورشة عمل بشأن </w:t>
      </w:r>
      <w:r w:rsidR="00BC7F44" w:rsidRPr="003B1FAF">
        <w:rPr>
          <w:b/>
          <w:bCs/>
          <w:rtl/>
        </w:rPr>
        <w:t>"</w:t>
      </w:r>
      <w:r w:rsidR="00BC7F44" w:rsidRPr="00D20204">
        <w:rPr>
          <w:b/>
          <w:bCs/>
          <w:rtl/>
        </w:rPr>
        <w:t>القدرة على الصمود في مواجهة الأخطار الطبيعية من خلال حلول الذكاء الاصطناعي</w:t>
      </w:r>
      <w:r w:rsidR="00BC7F44" w:rsidRPr="003B1FAF">
        <w:rPr>
          <w:b/>
          <w:bCs/>
          <w:rtl/>
        </w:rPr>
        <w:t>"</w:t>
      </w:r>
      <w:r w:rsidR="00463537">
        <w:rPr>
          <w:rFonts w:hint="cs"/>
          <w:rtl/>
        </w:rPr>
        <w:t>،</w:t>
      </w:r>
      <w:r w:rsidR="00BC7F44" w:rsidRPr="00BC7F44">
        <w:rPr>
          <w:rtl/>
        </w:rPr>
        <w:t xml:space="preserve"> وهي ستقام في</w:t>
      </w:r>
      <w:r w:rsidR="003B1FAF">
        <w:rPr>
          <w:rFonts w:hint="cs"/>
          <w:rtl/>
        </w:rPr>
        <w:t> </w:t>
      </w:r>
      <w:r w:rsidR="00BC7F44" w:rsidRPr="00BC7F44">
        <w:rPr>
          <w:rtl/>
        </w:rPr>
        <w:t xml:space="preserve">بروكسل، بلجيكا، يوم </w:t>
      </w:r>
      <w:r w:rsidR="00BC7F44" w:rsidRPr="003B1FAF">
        <w:rPr>
          <w:b/>
          <w:bCs/>
          <w:rtl/>
        </w:rPr>
        <w:t>11 ديسمبر 2025</w:t>
      </w:r>
      <w:r w:rsidR="00BC7F44" w:rsidRPr="00BC7F44">
        <w:rPr>
          <w:rtl/>
        </w:rPr>
        <w:t xml:space="preserve">. وستتكرم المفوضية الأوروبية باستضافة ورشة العمل، وستقام بالتزامن مع </w:t>
      </w:r>
      <w:r w:rsidR="00BC7F44" w:rsidRPr="003B1FAF">
        <w:rPr>
          <w:b/>
          <w:bCs/>
          <w:rtl/>
        </w:rPr>
        <w:t>الاجتماع الثالث</w:t>
      </w:r>
      <w:r w:rsidR="00BC7F44" w:rsidRPr="00BC7F44">
        <w:rPr>
          <w:rtl/>
        </w:rPr>
        <w:t xml:space="preserve"> </w:t>
      </w:r>
      <w:hyperlink r:id="rId11" w:history="1">
        <w:r w:rsidR="00BC7F44" w:rsidRPr="0082388A">
          <w:rPr>
            <w:rStyle w:val="Hyperlink"/>
            <w:rtl/>
          </w:rPr>
          <w:t>للمبادرة العالمية بشأن القدرة على الصمود في مواجهة الأخطار الطبيعية من خلال حلول الذكاء الاصطناعي</w:t>
        </w:r>
      </w:hyperlink>
      <w:r w:rsidR="00BC7F44" w:rsidRPr="00BC7F44">
        <w:rPr>
          <w:rtl/>
        </w:rPr>
        <w:t xml:space="preserve"> في</w:t>
      </w:r>
      <w:r w:rsidR="003B1FAF">
        <w:rPr>
          <w:rFonts w:hint="cs"/>
          <w:rtl/>
        </w:rPr>
        <w:t> </w:t>
      </w:r>
      <w:r w:rsidR="00BC7F44" w:rsidRPr="003B1FAF">
        <w:rPr>
          <w:b/>
          <w:bCs/>
          <w:rtl/>
        </w:rPr>
        <w:t>12 ديسمبر 2025</w:t>
      </w:r>
      <w:r w:rsidR="00BC7F44" w:rsidRPr="00BC7F44">
        <w:rPr>
          <w:rtl/>
        </w:rPr>
        <w:t xml:space="preserve"> في المكان نفسه.</w:t>
      </w:r>
      <w:hyperlink r:id="rId12" w:history="1"/>
      <w:hyperlink r:id="rId13" w:history="1"/>
    </w:p>
    <w:p w14:paraId="15E57E60" w14:textId="1C098B43" w:rsidR="00BC7F44" w:rsidRPr="00BC7F44" w:rsidRDefault="00BC7F44" w:rsidP="00D20204">
      <w:pPr>
        <w:rPr>
          <w:lang w:val="ar-SA" w:bidi="ar-SY"/>
        </w:rPr>
      </w:pPr>
      <w:r w:rsidRPr="00BC7F44">
        <w:rPr>
          <w:rtl/>
        </w:rPr>
        <w:t>2</w:t>
      </w:r>
      <w:r w:rsidRPr="00BC7F44">
        <w:rPr>
          <w:rtl/>
        </w:rPr>
        <w:tab/>
        <w:t xml:space="preserve">والمبادرة العالمية بشأن القدرة على الصمود في مواجهة الأخطار الطبيعية من خلال حلول الذكاء الاصطناعي هي جهد تعاوني يقوده الاتحاد الدولي للاتصالات بالاشتراك مع برنامج الأمم المتحدة للبيئة </w:t>
      </w:r>
      <w:r w:rsidRPr="00BC7F44">
        <w:rPr>
          <w:lang w:bidi="ar-SY"/>
        </w:rPr>
        <w:t>(UNEP</w:t>
      </w:r>
      <w:r w:rsidR="0082388A">
        <w:t>)</w:t>
      </w:r>
      <w:r w:rsidRPr="00BC7F44">
        <w:rPr>
          <w:rtl/>
        </w:rPr>
        <w:t xml:space="preserve"> واتفاقية الأمم المتحدة الإطارية بشأن تغير المناخ (</w:t>
      </w:r>
      <w:r w:rsidRPr="00BC7F44">
        <w:rPr>
          <w:lang w:bidi="ar-SY"/>
        </w:rPr>
        <w:t>UNFCCC</w:t>
      </w:r>
      <w:r w:rsidRPr="00BC7F44">
        <w:rPr>
          <w:rtl/>
        </w:rPr>
        <w:t>) والاتحاد البريدي العالمي (</w:t>
      </w:r>
      <w:r w:rsidRPr="00BC7F44">
        <w:rPr>
          <w:lang w:bidi="ar-SY"/>
        </w:rPr>
        <w:t>UPU</w:t>
      </w:r>
      <w:r w:rsidRPr="00BC7F44">
        <w:rPr>
          <w:rtl/>
        </w:rPr>
        <w:t>) ومنظمة الأمم المتحدة للتربية والعلم والثقافة (اليونسكو) والمنظمة العالمية للأرصاد الجوية (</w:t>
      </w:r>
      <w:r w:rsidRPr="00BC7F44">
        <w:rPr>
          <w:lang w:bidi="ar-SY"/>
        </w:rPr>
        <w:t>WMO</w:t>
      </w:r>
      <w:r w:rsidRPr="00BC7F44">
        <w:rPr>
          <w:rtl/>
        </w:rPr>
        <w:t>).</w:t>
      </w:r>
    </w:p>
    <w:p w14:paraId="202DDBD4" w14:textId="071C6E62" w:rsidR="00BC7F44" w:rsidRPr="00BC7F44" w:rsidRDefault="00BC7F44" w:rsidP="00402601">
      <w:pPr>
        <w:rPr>
          <w:lang w:val="ar-SA" w:bidi="ar-SY"/>
        </w:rPr>
      </w:pPr>
      <w:r w:rsidRPr="00BC7F44">
        <w:rPr>
          <w:rtl/>
        </w:rPr>
        <w:t xml:space="preserve">وتدرس هذه المبادرة كيف تمكن الاستفادة بفعالية من الذكاء الاصطناعي في إدارة الكوارث، وتقديم إرشادات الخبراء والدعم للبحث والابتكار وتيسير وضع المعايير. ويمكن الاطلاع </w:t>
      </w:r>
      <w:hyperlink r:id="rId14" w:anchor="/ar" w:history="1">
        <w:r w:rsidRPr="00AF2858">
          <w:rPr>
            <w:rStyle w:val="Hyperlink"/>
            <w:rtl/>
          </w:rPr>
          <w:t>هنا</w:t>
        </w:r>
      </w:hyperlink>
      <w:r w:rsidRPr="00AF2858">
        <w:rPr>
          <w:rtl/>
        </w:rPr>
        <w:t xml:space="preserve"> </w:t>
      </w:r>
      <w:r w:rsidRPr="00BC7F44">
        <w:rPr>
          <w:rtl/>
        </w:rPr>
        <w:t xml:space="preserve">على مزيد من المعلومات بشأن إطلاق هذه المبادرة. وتستند المبادرة إلى </w:t>
      </w:r>
      <w:r w:rsidRPr="00463537">
        <w:rPr>
          <w:rtl/>
        </w:rPr>
        <w:t xml:space="preserve">أنشطة </w:t>
      </w:r>
      <w:hyperlink r:id="rId15" w:anchor="/ar" w:history="1">
        <w:r w:rsidRPr="00463537">
          <w:rPr>
            <w:rStyle w:val="Hyperlink"/>
            <w:rtl/>
          </w:rPr>
          <w:t>الفريق المتخصص التابع للاتحاد الدولي للاتصالات والمنظمة العالمية للأرصاد الجوية وبرنامج الأمم المتحدة للبيئة والمعني بالذكاء الاصطناعي في إدارة الكوارث الطبيعية (FG-AI4NDM)</w:t>
        </w:r>
      </w:hyperlink>
      <w:r w:rsidRPr="00BC7F44">
        <w:rPr>
          <w:rtl/>
        </w:rPr>
        <w:t>.</w:t>
      </w:r>
      <w:hyperlink r:id="rId16" w:history="1"/>
      <w:hyperlink r:id="rId17" w:history="1"/>
    </w:p>
    <w:p w14:paraId="1A571B46" w14:textId="4DF629FA" w:rsidR="00BC7F44" w:rsidRPr="00BC7F44" w:rsidRDefault="00747B65" w:rsidP="00D20204">
      <w:pPr>
        <w:rPr>
          <w:lang w:val="ar-SA" w:bidi="ar-SY"/>
        </w:rPr>
      </w:pPr>
      <w:r>
        <w:t>3</w:t>
      </w:r>
      <w:r>
        <w:rPr>
          <w:rtl/>
          <w:lang w:bidi="ar-EG"/>
        </w:rPr>
        <w:tab/>
      </w:r>
      <w:r w:rsidR="00BC7F44" w:rsidRPr="00BC7F44">
        <w:rPr>
          <w:rtl/>
        </w:rPr>
        <w:t>وسيُعقد الاجتماع الثالث للمبادرة العالمية في 12 ديسمبر 2025 في بروكسل، بلجيكا. وسيكرَّس هذا الاجتماع لاستعراض المساهمات الخطية والمضي قدما</w:t>
      </w:r>
      <w:r>
        <w:rPr>
          <w:rFonts w:hint="cs"/>
          <w:rtl/>
        </w:rPr>
        <w:t>ً</w:t>
      </w:r>
      <w:r w:rsidR="00BC7F44" w:rsidRPr="00BC7F44">
        <w:rPr>
          <w:rtl/>
        </w:rPr>
        <w:t xml:space="preserve"> في تطوير النواتج. وسيتاح مشروع جدول الأعمال ووثائق الاجتماع والمعلومات الإضافية في </w:t>
      </w:r>
      <w:hyperlink r:id="rId18" w:history="1">
        <w:r w:rsidR="00BC7F44" w:rsidRPr="00747B65">
          <w:rPr>
            <w:rStyle w:val="Hyperlink"/>
            <w:rtl/>
          </w:rPr>
          <w:t>الصفحة الرئيسية للمبادرة العالمية</w:t>
        </w:r>
      </w:hyperlink>
      <w:r w:rsidR="00BC7F44" w:rsidRPr="00BC7F44">
        <w:rPr>
          <w:rtl/>
        </w:rPr>
        <w:t>.</w:t>
      </w:r>
      <w:hyperlink r:id="rId19" w:history="1"/>
    </w:p>
    <w:p w14:paraId="1ABE1C4E" w14:textId="4B3CDA16" w:rsidR="00BC7F44" w:rsidRPr="00BC7F44" w:rsidRDefault="00BC7F44" w:rsidP="00747B65">
      <w:pPr>
        <w:rPr>
          <w:lang w:val="ar-SA" w:bidi="ar-SY"/>
        </w:rPr>
      </w:pPr>
      <w:r w:rsidRPr="00BC7F44">
        <w:rPr>
          <w:rtl/>
        </w:rPr>
        <w:lastRenderedPageBreak/>
        <w:t>وتعتبر المساهمات الخطية ذات صلة بالنجاح النهائي للفريق وتُشجَّع بشدة بغية تعزيز عمل المبادرة. وينبغي تقديم المساهمات إلى الأمانة (</w:t>
      </w:r>
      <w:hyperlink r:id="rId20" w:history="1">
        <w:r w:rsidR="00747B65" w:rsidRPr="00747B65">
          <w:rPr>
            <w:rStyle w:val="Hyperlink"/>
            <w:lang w:val="en-GB"/>
          </w:rPr>
          <w:t>tsbfgai4ndm@itu.int</w:t>
        </w:r>
      </w:hyperlink>
      <w:r w:rsidRPr="00BC7F44">
        <w:rPr>
          <w:rtl/>
        </w:rPr>
        <w:t xml:space="preserve">) في نسق إلكتروني باستعمال النماذج المتاحة في </w:t>
      </w:r>
      <w:hyperlink r:id="rId21" w:history="1">
        <w:r w:rsidRPr="00245672">
          <w:rPr>
            <w:rStyle w:val="Hyperlink"/>
            <w:rtl/>
          </w:rPr>
          <w:t>الصفحة الرئيسية لمبادرة القدرة على الصمود في مواجهة الأخطار الطبيعية من خلال حلول الذكاء الاصطناعي (GI-AI4R)</w:t>
        </w:r>
      </w:hyperlink>
      <w:r w:rsidRPr="00BC7F44">
        <w:rPr>
          <w:rtl/>
        </w:rPr>
        <w:t xml:space="preserve">. والموعد النهائي لتقديم المساهمات إلى الاجتماع هو </w:t>
      </w:r>
      <w:r w:rsidRPr="00747B65">
        <w:rPr>
          <w:b/>
          <w:bCs/>
          <w:rtl/>
        </w:rPr>
        <w:t>2 ديسمبر 2025</w:t>
      </w:r>
      <w:r w:rsidRPr="00BC7F44">
        <w:rPr>
          <w:rtl/>
        </w:rPr>
        <w:t>.</w:t>
      </w:r>
      <w:hyperlink r:id="rId22" w:history="1"/>
      <w:hyperlink r:id="rId23" w:history="1"/>
    </w:p>
    <w:p w14:paraId="0A50A7F1" w14:textId="68C36BF5" w:rsidR="00BC7F44" w:rsidRPr="00BC7F44" w:rsidRDefault="007E076E" w:rsidP="00D20204">
      <w:pPr>
        <w:rPr>
          <w:lang w:val="ar-SA" w:bidi="ar-SY"/>
        </w:rPr>
      </w:pPr>
      <w:r>
        <w:t>4</w:t>
      </w:r>
      <w:r>
        <w:rPr>
          <w:rtl/>
          <w:lang w:bidi="ar-EG"/>
        </w:rPr>
        <w:tab/>
      </w:r>
      <w:r w:rsidR="00BC7F44" w:rsidRPr="00BC7F44">
        <w:rPr>
          <w:rtl/>
        </w:rPr>
        <w:t>وستركز ورشة العمل التي ستُعقد في 11 ديسمبر 2025 على تسخير الذكاء الاصطناعي من أجل التأهب للكوارث وتبادل المعارف لعرض الأدوات الرئيسية القائمة على الذكاء الاصطناعي والتي يمكن أن تعزز مجمل جهود إدارة الكوارث. وستجري المناقشة باللغة الإنكليزية حصراً. وستتاح المشاركة عن ب</w:t>
      </w:r>
      <w:r w:rsidR="00463537">
        <w:rPr>
          <w:rFonts w:hint="cs"/>
          <w:rtl/>
        </w:rPr>
        <w:t>ُ</w:t>
      </w:r>
      <w:r w:rsidR="00BC7F44" w:rsidRPr="00BC7F44">
        <w:rPr>
          <w:rtl/>
        </w:rPr>
        <w:t>عد في ورشة العمل. وسيقدَّم المزيد من التفاصيل عن الترتيبات اللوجستية في وثيقة المعلومات العملية في وقت قريب من مواعيد الحدث.</w:t>
      </w:r>
    </w:p>
    <w:p w14:paraId="53478697" w14:textId="3EC7FFAA" w:rsidR="00BC7F44" w:rsidRPr="00BC7F44" w:rsidRDefault="007E076E" w:rsidP="00D20204">
      <w:pPr>
        <w:rPr>
          <w:lang w:val="ar-SA" w:bidi="ar-SY"/>
        </w:rPr>
      </w:pPr>
      <w:r>
        <w:t>5</w:t>
      </w:r>
      <w:r>
        <w:rPr>
          <w:rtl/>
          <w:lang w:bidi="ar-EG"/>
        </w:rPr>
        <w:tab/>
      </w:r>
      <w:r w:rsidR="00BC7F44" w:rsidRPr="00BC7F44">
        <w:rPr>
          <w:rtl/>
        </w:rPr>
        <w:t>والمشاركة في ورشة العمل مجانية ومفتوحة للدول الأعضاء في الاتحاد وأعضاء القطاع والمنتسبين والمؤسسات الأكاديمية ولأي شخص من أي بلد عضو في الاتحاد يرغب في المساهمة في العمل. ويشمل ذلك الأفراد الأعضاء أيضا</w:t>
      </w:r>
      <w:r>
        <w:rPr>
          <w:rFonts w:hint="cs"/>
          <w:rtl/>
        </w:rPr>
        <w:t>ً</w:t>
      </w:r>
      <w:r w:rsidR="00BC7F44" w:rsidRPr="00BC7F44">
        <w:rPr>
          <w:rtl/>
        </w:rPr>
        <w:t xml:space="preserve"> في</w:t>
      </w:r>
      <w:r>
        <w:rPr>
          <w:rFonts w:hint="cs"/>
          <w:rtl/>
        </w:rPr>
        <w:t> </w:t>
      </w:r>
      <w:r w:rsidR="00BC7F44" w:rsidRPr="00BC7F44">
        <w:rPr>
          <w:rtl/>
        </w:rPr>
        <w:t>المنظمات الدولية والإقليمية والوطنية، ولكن ترجى ملاحظة أن التسجيل إلزامي للحضور سواء شخصيا</w:t>
      </w:r>
      <w:r>
        <w:rPr>
          <w:rFonts w:hint="cs"/>
          <w:rtl/>
        </w:rPr>
        <w:t>ً</w:t>
      </w:r>
      <w:r w:rsidR="00BC7F44" w:rsidRPr="00BC7F44">
        <w:rPr>
          <w:rtl/>
        </w:rPr>
        <w:t xml:space="preserve"> أو عبر الإنترنت.</w:t>
      </w:r>
    </w:p>
    <w:p w14:paraId="7A0337FA" w14:textId="5EF46B3E" w:rsidR="00BC7F44" w:rsidRPr="00BC7F44" w:rsidRDefault="007E076E" w:rsidP="00D20204">
      <w:pPr>
        <w:rPr>
          <w:lang w:val="ar-SA" w:bidi="ar-SY"/>
        </w:rPr>
      </w:pPr>
      <w:r>
        <w:t>6</w:t>
      </w:r>
      <w:r>
        <w:rPr>
          <w:rtl/>
          <w:lang w:bidi="ar-EG"/>
        </w:rPr>
        <w:tab/>
      </w:r>
      <w:r w:rsidR="00BC7F44" w:rsidRPr="00BC7F44">
        <w:rPr>
          <w:rtl/>
        </w:rPr>
        <w:t>ولتمكين مكتب تقييس الاتصالات من اتخاذ الترتيبات اللازمة المتعلقة بتنظيم ورشة العمل والاجتماع، سأغدو شاكرا</w:t>
      </w:r>
      <w:r>
        <w:rPr>
          <w:rFonts w:hint="cs"/>
          <w:rtl/>
        </w:rPr>
        <w:t>ً</w:t>
      </w:r>
      <w:r w:rsidR="00BC7F44" w:rsidRPr="00BC7F44">
        <w:rPr>
          <w:rtl/>
        </w:rPr>
        <w:t xml:space="preserve"> لو تكرمتم بالتسجيل في أقرب وقت ممكن في الصفحة الإلكترونية للحدث، في موعد أقصاه </w:t>
      </w:r>
      <w:r w:rsidR="00BC7F44" w:rsidRPr="007E076E">
        <w:rPr>
          <w:b/>
          <w:bCs/>
          <w:rtl/>
        </w:rPr>
        <w:t>11 نوفمبر 2025. وترجى ملاحظة أن التسجيل المسبق للمشاركين في ورش العمل والاجتماعات إلزامي ويجري عبر الإنترنت</w:t>
      </w:r>
      <w:r w:rsidR="00BC7F44" w:rsidRPr="00BC7F44">
        <w:rPr>
          <w:b/>
          <w:rtl/>
        </w:rPr>
        <w:t>.</w:t>
      </w:r>
    </w:p>
    <w:p w14:paraId="68876BF4" w14:textId="3B48BB71" w:rsidR="00BC7F44" w:rsidRPr="00BC7F44" w:rsidRDefault="00B9357E" w:rsidP="00D20204">
      <w:pPr>
        <w:rPr>
          <w:lang w:val="ar-SA" w:bidi="ar-SY"/>
        </w:rPr>
      </w:pPr>
      <w:r>
        <w:t>7</w:t>
      </w:r>
      <w:r>
        <w:rPr>
          <w:rtl/>
          <w:lang w:bidi="ar-EG"/>
        </w:rPr>
        <w:tab/>
      </w:r>
      <w:r w:rsidR="00BC7F44" w:rsidRPr="00BC7F44">
        <w:rPr>
          <w:rtl/>
        </w:rPr>
        <w:t xml:space="preserve">وستتاح جميع المعلومات ذات الصلة المتعلقة بورشة العمل بما في ذلك مشروع البرنامج في </w:t>
      </w:r>
      <w:hyperlink r:id="rId24" w:history="1">
        <w:r w:rsidR="00BC7F44" w:rsidRPr="00B9357E">
          <w:rPr>
            <w:rStyle w:val="Hyperlink"/>
            <w:rtl/>
          </w:rPr>
          <w:t>الصفحة الرئيسية للمبادرة العالمية</w:t>
        </w:r>
      </w:hyperlink>
      <w:r w:rsidR="00BC7F44" w:rsidRPr="00BC7F44">
        <w:rPr>
          <w:rtl/>
        </w:rPr>
        <w:t>. وستحدَّث الصفحة الإلكترونية للحدث بانتظام كلما أتيح المزيد من المعلومات. ويشجَّع المشاركون على المواظبة على زيارة الصفحة الإلكترونية للاطلاع على أحدث المعلومات.</w:t>
      </w:r>
      <w:hyperlink r:id="rId25" w:history="1"/>
    </w:p>
    <w:p w14:paraId="5CE9510A" w14:textId="78DF3545" w:rsidR="00D517B2" w:rsidRDefault="00B9357E" w:rsidP="00D20204">
      <w:pPr>
        <w:rPr>
          <w:rtl/>
        </w:rPr>
      </w:pPr>
      <w:r>
        <w:t>8</w:t>
      </w:r>
      <w:r>
        <w:rPr>
          <w:rtl/>
          <w:lang w:bidi="ar-EG"/>
        </w:rPr>
        <w:tab/>
      </w:r>
      <w:r w:rsidR="00BC7F44" w:rsidRPr="00BC7F44">
        <w:rPr>
          <w:rtl/>
        </w:rPr>
        <w:t>وأود أن أذكِّركم بأن على مواطني بعض البلدان الحصول على تأشيرة للدخول إلى بلجيكا وقضاء بعض الوقت فيها. ويجب طلب التأشيرة من المكتب (السفارة أو القنصلية) الذي يمثل بلجيكا في بلدكم، أو من أقرب مكتب من بلد المغادرة في</w:t>
      </w:r>
      <w:r>
        <w:rPr>
          <w:rFonts w:hint="cs"/>
          <w:rtl/>
        </w:rPr>
        <w:t> </w:t>
      </w:r>
      <w:r w:rsidR="00BC7F44" w:rsidRPr="00BC7F44">
        <w:rPr>
          <w:rtl/>
        </w:rPr>
        <w:t>حالة عدم وجود مثل هذا المكتب في بلدكم. وقد تستغرق معالجة التأشيرة والموافقة عليها بعض الوقت، ولذلك يقترح التأكد مباشرة من الممثلية المختصة وتقديم الطلب في وقت مبكر.</w:t>
      </w:r>
    </w:p>
    <w:tbl>
      <w:tblPr>
        <w:tblStyle w:val="TableGrid"/>
        <w:bidiVisual/>
        <w:tblW w:w="5000" w:type="pct"/>
        <w:tblLook w:val="04A0" w:firstRow="1" w:lastRow="0" w:firstColumn="1" w:lastColumn="0" w:noHBand="0" w:noVBand="1"/>
      </w:tblPr>
      <w:tblGrid>
        <w:gridCol w:w="1797"/>
        <w:gridCol w:w="7832"/>
      </w:tblGrid>
      <w:tr w:rsidR="007D2607" w:rsidRPr="007D2607" w14:paraId="0D99B8C3" w14:textId="77777777" w:rsidTr="001C0260">
        <w:trPr>
          <w:trHeight w:val="438"/>
        </w:trPr>
        <w:tc>
          <w:tcPr>
            <w:tcW w:w="1797" w:type="dxa"/>
            <w:hideMark/>
          </w:tcPr>
          <w:p w14:paraId="147D05E4" w14:textId="3287735A" w:rsidR="007D2607" w:rsidRPr="00463537" w:rsidRDefault="008F10D1" w:rsidP="00463537">
            <w:pPr>
              <w:spacing w:before="80" w:after="80" w:line="280" w:lineRule="exact"/>
              <w:rPr>
                <w:position w:val="2"/>
                <w:lang w:val="en-GB" w:bidi="ar-SY"/>
              </w:rPr>
            </w:pPr>
            <w:r w:rsidRPr="00463537">
              <w:rPr>
                <w:position w:val="2"/>
                <w:rtl/>
                <w:lang w:val="en-GB"/>
              </w:rPr>
              <w:t>2 ديسمبر 2025</w:t>
            </w:r>
          </w:p>
        </w:tc>
        <w:tc>
          <w:tcPr>
            <w:tcW w:w="7832" w:type="dxa"/>
            <w:hideMark/>
          </w:tcPr>
          <w:p w14:paraId="1B57AD22" w14:textId="064D960A" w:rsidR="007D2607" w:rsidRPr="00463537" w:rsidRDefault="008F10D1" w:rsidP="00463537">
            <w:pPr>
              <w:spacing w:before="80" w:after="80" w:line="280" w:lineRule="exact"/>
              <w:rPr>
                <w:position w:val="2"/>
                <w:lang w:val="en-GB" w:bidi="ar-SY"/>
              </w:rPr>
            </w:pPr>
            <w:r w:rsidRPr="00463537">
              <w:rPr>
                <w:position w:val="2"/>
                <w:rtl/>
                <w:lang w:val="en-GB"/>
              </w:rPr>
              <w:t>تقديم المساهمات الخطية (بالبريد الإلكتروني إلى العنوان</w:t>
            </w:r>
            <w:r w:rsidRPr="00463537">
              <w:rPr>
                <w:position w:val="2"/>
                <w:rtl/>
                <w:lang w:val="en-GB" w:bidi="ar-SY"/>
              </w:rPr>
              <w:t xml:space="preserve"> </w:t>
            </w:r>
            <w:hyperlink r:id="rId26" w:history="1">
              <w:r w:rsidR="00463537" w:rsidRPr="00DF7F1E">
                <w:rPr>
                  <w:rStyle w:val="Hyperlink"/>
                  <w:position w:val="2"/>
                  <w:lang w:val="en-GB" w:bidi="ar-SY"/>
                </w:rPr>
                <w:t>tsbfgai4ndm@itu.int</w:t>
              </w:r>
            </w:hyperlink>
            <w:r w:rsidRPr="00463537">
              <w:rPr>
                <w:rFonts w:hint="cs"/>
                <w:position w:val="2"/>
                <w:rtl/>
                <w:lang w:val="en-GB" w:bidi="ar-SY"/>
              </w:rPr>
              <w:t>)</w:t>
            </w:r>
          </w:p>
        </w:tc>
      </w:tr>
      <w:tr w:rsidR="007D2607" w:rsidRPr="007D2607" w14:paraId="5AFA69AD" w14:textId="77777777" w:rsidTr="001C0260">
        <w:trPr>
          <w:trHeight w:val="438"/>
        </w:trPr>
        <w:tc>
          <w:tcPr>
            <w:tcW w:w="1797" w:type="dxa"/>
          </w:tcPr>
          <w:p w14:paraId="5D51C849" w14:textId="131B0BE1" w:rsidR="007D2607" w:rsidRPr="00463537" w:rsidRDefault="008F10D1" w:rsidP="00463537">
            <w:pPr>
              <w:spacing w:before="80" w:after="80" w:line="280" w:lineRule="exact"/>
              <w:rPr>
                <w:position w:val="2"/>
                <w:lang w:val="en-GB" w:bidi="ar-SY"/>
              </w:rPr>
            </w:pPr>
            <w:r w:rsidRPr="00463537">
              <w:rPr>
                <w:position w:val="2"/>
                <w:rtl/>
                <w:lang w:val="en-GB"/>
              </w:rPr>
              <w:t>11 نوفمبر 2025</w:t>
            </w:r>
          </w:p>
        </w:tc>
        <w:tc>
          <w:tcPr>
            <w:tcW w:w="7832" w:type="dxa"/>
          </w:tcPr>
          <w:p w14:paraId="257D823F" w14:textId="37357E06" w:rsidR="007D2607" w:rsidRPr="00463537" w:rsidRDefault="008F10D1" w:rsidP="00463537">
            <w:pPr>
              <w:spacing w:before="80" w:after="80" w:line="280" w:lineRule="exact"/>
              <w:rPr>
                <w:spacing w:val="-6"/>
                <w:position w:val="2"/>
                <w:lang w:val="en-GB" w:bidi="ar-SY"/>
              </w:rPr>
            </w:pPr>
            <w:r w:rsidRPr="00463537">
              <w:rPr>
                <w:spacing w:val="-6"/>
                <w:position w:val="2"/>
                <w:rtl/>
                <w:lang w:val="en-GB"/>
              </w:rPr>
              <w:t>التسجيل المسبق للمشاركة في الاجتماع وورشة العمل عبر الإنترنت في الصفحة الرئيسية للمبادرة</w:t>
            </w:r>
            <w:r w:rsidR="007D2607" w:rsidRPr="00463537">
              <w:rPr>
                <w:spacing w:val="-6"/>
                <w:position w:val="2"/>
                <w:rtl/>
                <w:lang w:val="en-GB" w:bidi="ar-SY"/>
              </w:rPr>
              <w:t xml:space="preserve"> </w:t>
            </w:r>
            <w:hyperlink r:id="rId27" w:history="1">
              <w:r w:rsidR="007D2607" w:rsidRPr="00463537">
                <w:rPr>
                  <w:rStyle w:val="Hyperlink"/>
                  <w:spacing w:val="-6"/>
                  <w:position w:val="2"/>
                  <w:lang w:val="en-GB" w:bidi="ar-SY"/>
                </w:rPr>
                <w:t>GI-AI4R</w:t>
              </w:r>
            </w:hyperlink>
          </w:p>
        </w:tc>
      </w:tr>
    </w:tbl>
    <w:p w14:paraId="7DD6CF4F" w14:textId="4B94B6FE" w:rsidR="00E84438" w:rsidRPr="00D517B2" w:rsidRDefault="006A211E"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233D0232" wp14:editId="3FCCDBED">
            <wp:simplePos x="0" y="0"/>
            <wp:positionH relativeFrom="margin">
              <wp:align>right</wp:align>
            </wp:positionH>
            <wp:positionV relativeFrom="paragraph">
              <wp:posOffset>369570</wp:posOffset>
            </wp:positionV>
            <wp:extent cx="768389" cy="368319"/>
            <wp:effectExtent l="0" t="0" r="0" b="0"/>
            <wp:wrapNone/>
            <wp:docPr id="1429688945" name="Picture 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88945" name="Picture 2" descr="A black and white text&#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5D559BE3" w14:textId="49568E18" w:rsidR="00596808" w:rsidRDefault="00807031" w:rsidP="00C11EA0">
      <w:pPr>
        <w:spacing w:before="720"/>
        <w:jc w:val="left"/>
        <w:rPr>
          <w:rtl/>
          <w:lang w:bidi="ar-EG"/>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596808" w:rsidSect="006C3242">
      <w:headerReference w:type="default" r:id="rId29"/>
      <w:footerReference w:type="first" r:id="rId3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D6F6" w14:textId="77777777" w:rsidR="0069135B" w:rsidRDefault="0069135B" w:rsidP="006C3242">
      <w:pPr>
        <w:spacing w:before="0" w:line="240" w:lineRule="auto"/>
      </w:pPr>
      <w:r>
        <w:separator/>
      </w:r>
    </w:p>
  </w:endnote>
  <w:endnote w:type="continuationSeparator" w:id="0">
    <w:p w14:paraId="10B3AA6A" w14:textId="77777777" w:rsidR="0069135B" w:rsidRDefault="0069135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3401"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E783" w14:textId="77777777" w:rsidR="0069135B" w:rsidRDefault="0069135B" w:rsidP="006C3242">
      <w:pPr>
        <w:spacing w:before="0" w:line="240" w:lineRule="auto"/>
      </w:pPr>
      <w:r>
        <w:separator/>
      </w:r>
    </w:p>
  </w:footnote>
  <w:footnote w:type="continuationSeparator" w:id="0">
    <w:p w14:paraId="00CC3E9D" w14:textId="77777777" w:rsidR="0069135B" w:rsidRDefault="0069135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600F" w14:textId="180C2B83"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D20204">
      <w:rPr>
        <w:sz w:val="20"/>
        <w:szCs w:val="20"/>
        <w:lang w:bidi="ar-EG"/>
      </w:rPr>
      <w:t>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729004">
    <w:abstractNumId w:val="9"/>
  </w:num>
  <w:num w:numId="2" w16cid:durableId="1767925408">
    <w:abstractNumId w:val="7"/>
  </w:num>
  <w:num w:numId="3" w16cid:durableId="2029602090">
    <w:abstractNumId w:val="6"/>
  </w:num>
  <w:num w:numId="4" w16cid:durableId="773667059">
    <w:abstractNumId w:val="5"/>
  </w:num>
  <w:num w:numId="5" w16cid:durableId="1829203548">
    <w:abstractNumId w:val="4"/>
  </w:num>
  <w:num w:numId="6" w16cid:durableId="199439599">
    <w:abstractNumId w:val="8"/>
  </w:num>
  <w:num w:numId="7" w16cid:durableId="1800798566">
    <w:abstractNumId w:val="3"/>
  </w:num>
  <w:num w:numId="8" w16cid:durableId="234095343">
    <w:abstractNumId w:val="2"/>
  </w:num>
  <w:num w:numId="9" w16cid:durableId="989023248">
    <w:abstractNumId w:val="1"/>
  </w:num>
  <w:num w:numId="10" w16cid:durableId="1049038535">
    <w:abstractNumId w:val="0"/>
  </w:num>
  <w:num w:numId="11" w16cid:durableId="1436250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75"/>
    <w:rsid w:val="00002A63"/>
    <w:rsid w:val="00031ED5"/>
    <w:rsid w:val="0006468A"/>
    <w:rsid w:val="00090574"/>
    <w:rsid w:val="000C1C0E"/>
    <w:rsid w:val="000C548A"/>
    <w:rsid w:val="000E327F"/>
    <w:rsid w:val="00146FE2"/>
    <w:rsid w:val="00197FD1"/>
    <w:rsid w:val="001C0169"/>
    <w:rsid w:val="001C0260"/>
    <w:rsid w:val="001D1D50"/>
    <w:rsid w:val="001D6745"/>
    <w:rsid w:val="001E2788"/>
    <w:rsid w:val="001E446E"/>
    <w:rsid w:val="002154EE"/>
    <w:rsid w:val="002276D2"/>
    <w:rsid w:val="0023283D"/>
    <w:rsid w:val="00245672"/>
    <w:rsid w:val="0026373E"/>
    <w:rsid w:val="00271C43"/>
    <w:rsid w:val="00290728"/>
    <w:rsid w:val="002978F4"/>
    <w:rsid w:val="002B028D"/>
    <w:rsid w:val="002E196B"/>
    <w:rsid w:val="002E6541"/>
    <w:rsid w:val="00334924"/>
    <w:rsid w:val="003409BC"/>
    <w:rsid w:val="00357185"/>
    <w:rsid w:val="00383829"/>
    <w:rsid w:val="003A1638"/>
    <w:rsid w:val="003A3046"/>
    <w:rsid w:val="003B1FAF"/>
    <w:rsid w:val="003C7EDF"/>
    <w:rsid w:val="003F4B29"/>
    <w:rsid w:val="00400EC6"/>
    <w:rsid w:val="00402601"/>
    <w:rsid w:val="0042686F"/>
    <w:rsid w:val="004317D8"/>
    <w:rsid w:val="00434183"/>
    <w:rsid w:val="00443869"/>
    <w:rsid w:val="00447F32"/>
    <w:rsid w:val="00463537"/>
    <w:rsid w:val="004A6B3A"/>
    <w:rsid w:val="004E11DC"/>
    <w:rsid w:val="00525DDD"/>
    <w:rsid w:val="005409AC"/>
    <w:rsid w:val="0055516A"/>
    <w:rsid w:val="005731DD"/>
    <w:rsid w:val="0058491B"/>
    <w:rsid w:val="00592EA5"/>
    <w:rsid w:val="00595B52"/>
    <w:rsid w:val="00596808"/>
    <w:rsid w:val="005A3170"/>
    <w:rsid w:val="005C4D7B"/>
    <w:rsid w:val="006019C6"/>
    <w:rsid w:val="006635B2"/>
    <w:rsid w:val="00677396"/>
    <w:rsid w:val="0069135B"/>
    <w:rsid w:val="0069200F"/>
    <w:rsid w:val="006A211E"/>
    <w:rsid w:val="006A65CB"/>
    <w:rsid w:val="006C1530"/>
    <w:rsid w:val="006C3242"/>
    <w:rsid w:val="006C7CC0"/>
    <w:rsid w:val="006E1BAD"/>
    <w:rsid w:val="006E6264"/>
    <w:rsid w:val="006F63F7"/>
    <w:rsid w:val="007025C7"/>
    <w:rsid w:val="00706D7A"/>
    <w:rsid w:val="007139D8"/>
    <w:rsid w:val="00722F0D"/>
    <w:rsid w:val="0074420E"/>
    <w:rsid w:val="00747B65"/>
    <w:rsid w:val="00783E26"/>
    <w:rsid w:val="007C3BC7"/>
    <w:rsid w:val="007C3BCD"/>
    <w:rsid w:val="007D2607"/>
    <w:rsid w:val="007D4ACF"/>
    <w:rsid w:val="007E076E"/>
    <w:rsid w:val="007F0787"/>
    <w:rsid w:val="00807031"/>
    <w:rsid w:val="00810B7B"/>
    <w:rsid w:val="0082358A"/>
    <w:rsid w:val="008235CD"/>
    <w:rsid w:val="0082388A"/>
    <w:rsid w:val="008247DE"/>
    <w:rsid w:val="00840B10"/>
    <w:rsid w:val="008513CB"/>
    <w:rsid w:val="00873469"/>
    <w:rsid w:val="00877F4B"/>
    <w:rsid w:val="00891703"/>
    <w:rsid w:val="008A7F84"/>
    <w:rsid w:val="008F10D1"/>
    <w:rsid w:val="008F7A42"/>
    <w:rsid w:val="00903175"/>
    <w:rsid w:val="0091702E"/>
    <w:rsid w:val="00923B0C"/>
    <w:rsid w:val="00926F44"/>
    <w:rsid w:val="0094021C"/>
    <w:rsid w:val="0094432F"/>
    <w:rsid w:val="00952F86"/>
    <w:rsid w:val="00982B28"/>
    <w:rsid w:val="009D313F"/>
    <w:rsid w:val="009E0A9B"/>
    <w:rsid w:val="009F17C2"/>
    <w:rsid w:val="00A47A5A"/>
    <w:rsid w:val="00A6683B"/>
    <w:rsid w:val="00A77C90"/>
    <w:rsid w:val="00A9156F"/>
    <w:rsid w:val="00A92670"/>
    <w:rsid w:val="00A97F94"/>
    <w:rsid w:val="00AA7EA2"/>
    <w:rsid w:val="00AB0BC9"/>
    <w:rsid w:val="00AE3423"/>
    <w:rsid w:val="00AF2858"/>
    <w:rsid w:val="00AF6B5C"/>
    <w:rsid w:val="00B03099"/>
    <w:rsid w:val="00B05BC8"/>
    <w:rsid w:val="00B0716D"/>
    <w:rsid w:val="00B64B47"/>
    <w:rsid w:val="00B916A7"/>
    <w:rsid w:val="00B9357E"/>
    <w:rsid w:val="00BB0F08"/>
    <w:rsid w:val="00BC7F44"/>
    <w:rsid w:val="00BE25B5"/>
    <w:rsid w:val="00C002DE"/>
    <w:rsid w:val="00C11EA0"/>
    <w:rsid w:val="00C53BF8"/>
    <w:rsid w:val="00C66157"/>
    <w:rsid w:val="00C674FE"/>
    <w:rsid w:val="00C67501"/>
    <w:rsid w:val="00C75633"/>
    <w:rsid w:val="00CE1C08"/>
    <w:rsid w:val="00CE2EE1"/>
    <w:rsid w:val="00CE3349"/>
    <w:rsid w:val="00CE36E5"/>
    <w:rsid w:val="00CF27F5"/>
    <w:rsid w:val="00CF3FFD"/>
    <w:rsid w:val="00D10CCF"/>
    <w:rsid w:val="00D20204"/>
    <w:rsid w:val="00D22846"/>
    <w:rsid w:val="00D517B2"/>
    <w:rsid w:val="00D76170"/>
    <w:rsid w:val="00D77D0F"/>
    <w:rsid w:val="00DA1CF0"/>
    <w:rsid w:val="00DC1E02"/>
    <w:rsid w:val="00DC24B4"/>
    <w:rsid w:val="00DC5FB0"/>
    <w:rsid w:val="00DD1EBB"/>
    <w:rsid w:val="00DD6915"/>
    <w:rsid w:val="00DE3D26"/>
    <w:rsid w:val="00DF16DC"/>
    <w:rsid w:val="00E45211"/>
    <w:rsid w:val="00E473C5"/>
    <w:rsid w:val="00E736BF"/>
    <w:rsid w:val="00E84438"/>
    <w:rsid w:val="00E92863"/>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FB0EE7"/>
  <w15:chartTrackingRefBased/>
  <w15:docId w15:val="{8DD5ADAD-7CF0-427E-A59B-99F77A20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extcoop/ai4resilience/Pages/default.aspx" TargetMode="External"/><Relationship Id="rId18" Type="http://schemas.openxmlformats.org/officeDocument/2006/relationships/hyperlink" Target="https://www.itu.int/en/ITU-T/extcoop/ai4resilience/Pages/default.aspx" TargetMode="External"/><Relationship Id="rId26" Type="http://schemas.openxmlformats.org/officeDocument/2006/relationships/hyperlink" Target="mailto:tsbfgai4ndm@itu.int" TargetMode="External"/><Relationship Id="rId3" Type="http://schemas.openxmlformats.org/officeDocument/2006/relationships/styles" Target="styles.xml"/><Relationship Id="rId21" Type="http://schemas.openxmlformats.org/officeDocument/2006/relationships/hyperlink" Target="https://www.itu.int/en/ITU-T/extcoop/ai4resilience/Pages/default.aspx" TargetMode="External"/><Relationship Id="rId7" Type="http://schemas.openxmlformats.org/officeDocument/2006/relationships/endnotes" Target="endnotes.xml"/><Relationship Id="rId12" Type="http://schemas.openxmlformats.org/officeDocument/2006/relationships/hyperlink" Target="https://commission.europa.eu/index_en" TargetMode="External"/><Relationship Id="rId17" Type="http://schemas.openxmlformats.org/officeDocument/2006/relationships/hyperlink" Target="https://www.itu.int/en/ITU-T/focusgroups/ai4ndm/Pages/default.aspx" TargetMode="External"/><Relationship Id="rId25" Type="http://schemas.openxmlformats.org/officeDocument/2006/relationships/hyperlink" Target="https://www.itu.int/en/ITU-T/extcoop/ai4resilience/Pages/default.aspx" TargetMode="External"/><Relationship Id="rId2" Type="http://schemas.openxmlformats.org/officeDocument/2006/relationships/numbering" Target="numbering.xml"/><Relationship Id="rId16" Type="http://schemas.openxmlformats.org/officeDocument/2006/relationships/hyperlink" Target="https://www.itu.int/hub/2024/08/new-un-initiative-to-reduce-disaster-risk-with-ai/" TargetMode="External"/><Relationship Id="rId20" Type="http://schemas.openxmlformats.org/officeDocument/2006/relationships/hyperlink" Target="mailto:tsbfgai4ndm@itu.i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extcoop/ai4resilience/Pages/default.aspx" TargetMode="External"/><Relationship Id="rId24" Type="http://schemas.openxmlformats.org/officeDocument/2006/relationships/hyperlink" Target="https://www.itu.int/en/ITU-T/extcoop/ai4resilience/Pages/default.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focusgroups/ai4ndm/Pages/default.aspx" TargetMode="External"/><Relationship Id="rId23" Type="http://schemas.openxmlformats.org/officeDocument/2006/relationships/hyperlink" Target="https://www.itu.int/en/ITU-T/extcoop/ai4resilience/Pages/default.aspx" TargetMode="External"/><Relationship Id="rId28" Type="http://schemas.openxmlformats.org/officeDocument/2006/relationships/image" Target="media/image2.png"/><Relationship Id="rId10" Type="http://schemas.openxmlformats.org/officeDocument/2006/relationships/hyperlink" Target="https://commission.europa.eu/index_en" TargetMode="External"/><Relationship Id="rId19" Type="http://schemas.openxmlformats.org/officeDocument/2006/relationships/hyperlink" Target="https://www.itu.int/en/ITU-T/extcoop/ai4resilience/Pages/default.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fgai4ndm@itu.int" TargetMode="External"/><Relationship Id="rId14" Type="http://schemas.openxmlformats.org/officeDocument/2006/relationships/hyperlink" Target="https://www.itu.int/hub/2024/08/new-un-initiative-to-reduce-disaster-risk-with-ai/" TargetMode="External"/><Relationship Id="rId22" Type="http://schemas.openxmlformats.org/officeDocument/2006/relationships/hyperlink" Target="mailto:tsbfgai4ndm@itu.int" TargetMode="External"/><Relationship Id="rId27" Type="http://schemas.openxmlformats.org/officeDocument/2006/relationships/hyperlink" Target="https://www.itu.int/en/ITU-T/extcoop/ai4resilience/Pages/default.aspx"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8\7\2501867%5bA%5d\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18</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MMAS</dc:creator>
  <cp:keywords/>
  <dc:description/>
  <cp:lastModifiedBy>Braud, Olivia</cp:lastModifiedBy>
  <cp:revision>4</cp:revision>
  <cp:lastPrinted>2025-08-12T09:38:00Z</cp:lastPrinted>
  <dcterms:created xsi:type="dcterms:W3CDTF">2025-08-07T08:01:00Z</dcterms:created>
  <dcterms:modified xsi:type="dcterms:W3CDTF">2025-08-12T09:38:00Z</dcterms:modified>
</cp:coreProperties>
</file>