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35"/>
        <w:tblW w:w="10065" w:type="dxa"/>
        <w:tblLayout w:type="fixed"/>
        <w:tblLook w:val="0000" w:firstRow="0" w:lastRow="0" w:firstColumn="0" w:lastColumn="0" w:noHBand="0" w:noVBand="0"/>
      </w:tblPr>
      <w:tblGrid>
        <w:gridCol w:w="1276"/>
        <w:gridCol w:w="3686"/>
        <w:gridCol w:w="2835"/>
        <w:gridCol w:w="2268"/>
      </w:tblGrid>
      <w:tr w:rsidR="00852B82" w:rsidRPr="00596952" w14:paraId="597EB824" w14:textId="77777777" w:rsidTr="00FE6B68">
        <w:tc>
          <w:tcPr>
            <w:tcW w:w="1276" w:type="dxa"/>
            <w:shd w:val="clear" w:color="auto" w:fill="auto"/>
            <w:tcMar>
              <w:left w:w="0" w:type="dxa"/>
              <w:right w:w="0" w:type="dxa"/>
            </w:tcMar>
            <w:vAlign w:val="center"/>
          </w:tcPr>
          <w:p w14:paraId="5257B2C3" w14:textId="77777777" w:rsidR="00852B82" w:rsidRPr="00596952" w:rsidRDefault="00607E07" w:rsidP="00FE6B68">
            <w:pPr>
              <w:pStyle w:val="Tabletext"/>
              <w:jc w:val="center"/>
            </w:pPr>
            <w:r w:rsidRPr="00596952">
              <w:rPr>
                <w:noProof/>
                <w:lang w:eastAsia="en-GB"/>
              </w:rPr>
              <w:drawing>
                <wp:inline distT="0" distB="0" distL="0" distR="0" wp14:anchorId="5C1B3D49" wp14:editId="1C0AFBD4">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0971B5B7" w14:textId="77777777" w:rsidR="00852B82" w:rsidRPr="00596952" w:rsidRDefault="00691DAA" w:rsidP="00FE6B68">
            <w:pPr>
              <w:spacing w:before="0"/>
              <w:rPr>
                <w:rFonts w:cs="Times New Roman Bold"/>
                <w:b/>
                <w:bCs/>
                <w:smallCaps/>
                <w:sz w:val="26"/>
                <w:szCs w:val="26"/>
              </w:rPr>
            </w:pPr>
            <w:r w:rsidRPr="00596952">
              <w:rPr>
                <w:rFonts w:cs="Times New Roman Bold"/>
                <w:b/>
                <w:bCs/>
                <w:smallCaps/>
                <w:sz w:val="36"/>
                <w:szCs w:val="36"/>
              </w:rPr>
              <w:t>International telecommunication union</w:t>
            </w:r>
          </w:p>
          <w:p w14:paraId="6A54DCE8" w14:textId="77777777" w:rsidR="00852B82" w:rsidRPr="00596952" w:rsidRDefault="00691DAA" w:rsidP="00FE6B68">
            <w:pPr>
              <w:spacing w:before="0"/>
              <w:rPr>
                <w:rFonts w:ascii="Verdana" w:hAnsi="Verdana"/>
                <w:color w:val="FFFFFF"/>
                <w:sz w:val="26"/>
                <w:szCs w:val="26"/>
              </w:rPr>
            </w:pPr>
            <w:r w:rsidRPr="00596952">
              <w:rPr>
                <w:rFonts w:cs="Times New Roman Bold"/>
                <w:b/>
                <w:bCs/>
                <w:iCs/>
                <w:smallCaps/>
                <w:sz w:val="28"/>
                <w:szCs w:val="28"/>
              </w:rPr>
              <w:t>Telecommunication Standardization Bureau</w:t>
            </w:r>
          </w:p>
        </w:tc>
        <w:tc>
          <w:tcPr>
            <w:tcW w:w="2268" w:type="dxa"/>
            <w:shd w:val="clear" w:color="auto" w:fill="auto"/>
            <w:vAlign w:val="center"/>
          </w:tcPr>
          <w:p w14:paraId="54ABAFA9" w14:textId="77777777" w:rsidR="00852B82" w:rsidRPr="00596952" w:rsidRDefault="00852B82" w:rsidP="00FE6B68">
            <w:pPr>
              <w:spacing w:before="0"/>
              <w:jc w:val="right"/>
              <w:rPr>
                <w:rFonts w:ascii="Verdana" w:hAnsi="Verdana"/>
                <w:color w:val="FFFFFF"/>
                <w:sz w:val="26"/>
                <w:szCs w:val="26"/>
              </w:rPr>
            </w:pPr>
          </w:p>
        </w:tc>
      </w:tr>
      <w:tr w:rsidR="00852B82" w:rsidRPr="00596952" w14:paraId="791806F2" w14:textId="77777777" w:rsidTr="00FE6B68">
        <w:trPr>
          <w:trHeight w:val="276"/>
        </w:trPr>
        <w:tc>
          <w:tcPr>
            <w:tcW w:w="4962" w:type="dxa"/>
            <w:gridSpan w:val="2"/>
            <w:vAlign w:val="center"/>
          </w:tcPr>
          <w:p w14:paraId="6D6B1D6F" w14:textId="77777777" w:rsidR="00852B82" w:rsidRPr="00596952" w:rsidRDefault="00852B82" w:rsidP="00FE6B68">
            <w:pPr>
              <w:pStyle w:val="Tabletext"/>
              <w:spacing w:after="60"/>
              <w:jc w:val="right"/>
              <w:rPr>
                <w:sz w:val="22"/>
                <w:szCs w:val="18"/>
              </w:rPr>
            </w:pPr>
          </w:p>
        </w:tc>
        <w:tc>
          <w:tcPr>
            <w:tcW w:w="5103" w:type="dxa"/>
            <w:gridSpan w:val="2"/>
            <w:shd w:val="clear" w:color="auto" w:fill="auto"/>
            <w:vAlign w:val="center"/>
          </w:tcPr>
          <w:p w14:paraId="41551BCB" w14:textId="365DA055" w:rsidR="00852B82" w:rsidRPr="00596952" w:rsidRDefault="00691DAA" w:rsidP="00FE6B68">
            <w:pPr>
              <w:pStyle w:val="Tabletext"/>
              <w:spacing w:before="0" w:after="60"/>
              <w:rPr>
                <w:sz w:val="22"/>
                <w:szCs w:val="18"/>
              </w:rPr>
            </w:pPr>
            <w:r w:rsidRPr="00596952">
              <w:rPr>
                <w:sz w:val="22"/>
                <w:szCs w:val="18"/>
              </w:rPr>
              <w:t xml:space="preserve">Geneva, </w:t>
            </w:r>
            <w:r w:rsidR="002C699E" w:rsidRPr="00F54C53">
              <w:rPr>
                <w:sz w:val="22"/>
                <w:szCs w:val="18"/>
              </w:rPr>
              <w:t>2</w:t>
            </w:r>
            <w:r w:rsidR="00F54C53" w:rsidRPr="00F54C53">
              <w:rPr>
                <w:sz w:val="22"/>
                <w:szCs w:val="18"/>
              </w:rPr>
              <w:t>8</w:t>
            </w:r>
            <w:r w:rsidR="006E03E8">
              <w:rPr>
                <w:sz w:val="22"/>
                <w:szCs w:val="18"/>
              </w:rPr>
              <w:t xml:space="preserve"> </w:t>
            </w:r>
            <w:r w:rsidR="002C699E" w:rsidRPr="00596952">
              <w:rPr>
                <w:sz w:val="22"/>
                <w:szCs w:val="18"/>
              </w:rPr>
              <w:t>July</w:t>
            </w:r>
            <w:r w:rsidR="007E5442" w:rsidRPr="00596952">
              <w:rPr>
                <w:sz w:val="22"/>
                <w:szCs w:val="18"/>
              </w:rPr>
              <w:t xml:space="preserve"> 202</w:t>
            </w:r>
            <w:r w:rsidR="002C699E" w:rsidRPr="00596952">
              <w:rPr>
                <w:sz w:val="22"/>
                <w:szCs w:val="18"/>
              </w:rPr>
              <w:t>5</w:t>
            </w:r>
          </w:p>
        </w:tc>
      </w:tr>
      <w:tr w:rsidR="00852B82" w:rsidRPr="00596952" w14:paraId="49144EC8" w14:textId="77777777" w:rsidTr="00FE6B68">
        <w:tc>
          <w:tcPr>
            <w:tcW w:w="1276" w:type="dxa"/>
          </w:tcPr>
          <w:p w14:paraId="29CF67B4" w14:textId="77777777" w:rsidR="00852B82" w:rsidRPr="00596952" w:rsidRDefault="00691DAA" w:rsidP="00FE6B68">
            <w:pPr>
              <w:pStyle w:val="Tabletext"/>
              <w:ind w:left="-105"/>
              <w:rPr>
                <w:sz w:val="22"/>
                <w:szCs w:val="18"/>
              </w:rPr>
            </w:pPr>
            <w:r w:rsidRPr="00596952">
              <w:rPr>
                <w:b/>
                <w:sz w:val="22"/>
                <w:szCs w:val="18"/>
              </w:rPr>
              <w:t>Ref:</w:t>
            </w:r>
          </w:p>
        </w:tc>
        <w:tc>
          <w:tcPr>
            <w:tcW w:w="3686" w:type="dxa"/>
          </w:tcPr>
          <w:p w14:paraId="14CA2C8D" w14:textId="0253D633" w:rsidR="00852B82" w:rsidRPr="00596952" w:rsidRDefault="00691DAA" w:rsidP="00FE6B68">
            <w:pPr>
              <w:pStyle w:val="Docnumber"/>
              <w:rPr>
                <w:lang w:val="en-GB"/>
              </w:rPr>
            </w:pPr>
            <w:r w:rsidRPr="00596952">
              <w:rPr>
                <w:lang w:val="en-GB"/>
              </w:rPr>
              <w:t xml:space="preserve">TSB Circular </w:t>
            </w:r>
            <w:r w:rsidR="009C0D95" w:rsidRPr="00596952">
              <w:rPr>
                <w:lang w:val="en-GB"/>
              </w:rPr>
              <w:t>65</w:t>
            </w:r>
          </w:p>
          <w:p w14:paraId="2B1BCDA1" w14:textId="552A4A41" w:rsidR="00852B82" w:rsidRPr="00596952" w:rsidRDefault="00F763C8" w:rsidP="00FE6B68">
            <w:pPr>
              <w:pStyle w:val="Tabletext"/>
              <w:rPr>
                <w:sz w:val="22"/>
                <w:szCs w:val="18"/>
              </w:rPr>
            </w:pPr>
            <w:r w:rsidRPr="00596952">
              <w:rPr>
                <w:sz w:val="22"/>
                <w:szCs w:val="18"/>
              </w:rPr>
              <w:t>SG</w:t>
            </w:r>
            <w:r w:rsidR="007E5442" w:rsidRPr="00596952">
              <w:rPr>
                <w:sz w:val="22"/>
                <w:szCs w:val="18"/>
              </w:rPr>
              <w:t>13</w:t>
            </w:r>
            <w:r w:rsidR="00691DAA" w:rsidRPr="00596952">
              <w:rPr>
                <w:sz w:val="22"/>
                <w:szCs w:val="18"/>
              </w:rPr>
              <w:t>/</w:t>
            </w:r>
            <w:r w:rsidR="007E5442" w:rsidRPr="00596952">
              <w:rPr>
                <w:sz w:val="22"/>
                <w:szCs w:val="18"/>
              </w:rPr>
              <w:t>TK</w:t>
            </w:r>
          </w:p>
        </w:tc>
        <w:tc>
          <w:tcPr>
            <w:tcW w:w="5103" w:type="dxa"/>
            <w:gridSpan w:val="2"/>
            <w:vMerge w:val="restart"/>
          </w:tcPr>
          <w:p w14:paraId="64AC5A00" w14:textId="77777777" w:rsidR="00852B82" w:rsidRPr="00596952" w:rsidRDefault="00691DAA" w:rsidP="00FE6B68">
            <w:pPr>
              <w:pStyle w:val="Tabletext"/>
              <w:spacing w:before="20" w:after="20"/>
              <w:rPr>
                <w:sz w:val="22"/>
                <w:szCs w:val="18"/>
              </w:rPr>
            </w:pPr>
            <w:r w:rsidRPr="00596952">
              <w:rPr>
                <w:b/>
                <w:sz w:val="22"/>
                <w:szCs w:val="18"/>
              </w:rPr>
              <w:t>To:</w:t>
            </w:r>
          </w:p>
          <w:p w14:paraId="6644AAFC" w14:textId="4DF3E9F7" w:rsidR="00852B82" w:rsidRPr="00596952" w:rsidRDefault="00691DAA" w:rsidP="00FE6B68">
            <w:pPr>
              <w:pStyle w:val="Tabletext"/>
              <w:spacing w:before="20" w:after="20"/>
              <w:ind w:left="283" w:hanging="283"/>
              <w:rPr>
                <w:sz w:val="22"/>
                <w:szCs w:val="18"/>
              </w:rPr>
            </w:pPr>
            <w:r w:rsidRPr="00596952">
              <w:rPr>
                <w:sz w:val="22"/>
                <w:szCs w:val="18"/>
              </w:rPr>
              <w:t>-</w:t>
            </w:r>
            <w:r w:rsidRPr="00596952">
              <w:rPr>
                <w:sz w:val="22"/>
                <w:szCs w:val="18"/>
              </w:rPr>
              <w:tab/>
              <w:t xml:space="preserve">Administrations of Member States of the </w:t>
            </w:r>
            <w:proofErr w:type="gramStart"/>
            <w:r w:rsidRPr="00596952">
              <w:rPr>
                <w:sz w:val="22"/>
                <w:szCs w:val="18"/>
              </w:rPr>
              <w:t>Union</w:t>
            </w:r>
            <w:r w:rsidR="00FE6B68">
              <w:rPr>
                <w:sz w:val="22"/>
                <w:szCs w:val="18"/>
              </w:rPr>
              <w:t>;</w:t>
            </w:r>
            <w:proofErr w:type="gramEnd"/>
          </w:p>
          <w:p w14:paraId="5B926604" w14:textId="143B4AB5" w:rsidR="00B830DE" w:rsidRPr="00596952" w:rsidRDefault="00B830DE" w:rsidP="00FE6B68">
            <w:pPr>
              <w:pStyle w:val="Tabletext"/>
              <w:spacing w:before="20" w:after="20"/>
              <w:ind w:left="283" w:hanging="283"/>
              <w:rPr>
                <w:sz w:val="22"/>
                <w:szCs w:val="18"/>
              </w:rPr>
            </w:pPr>
            <w:r w:rsidRPr="00596952">
              <w:rPr>
                <w:sz w:val="22"/>
                <w:szCs w:val="18"/>
              </w:rPr>
              <w:t>-</w:t>
            </w:r>
            <w:r w:rsidR="008F3359" w:rsidRPr="00596952">
              <w:rPr>
                <w:sz w:val="22"/>
                <w:szCs w:val="18"/>
              </w:rPr>
              <w:tab/>
            </w:r>
            <w:r w:rsidR="007840AC" w:rsidRPr="00596952">
              <w:rPr>
                <w:rFonts w:cs="Calibri"/>
                <w:sz w:val="22"/>
                <w:szCs w:val="22"/>
              </w:rPr>
              <w:t>The State of Palestine (Res. 99 (Rev. Dubai, 2018))</w:t>
            </w:r>
          </w:p>
          <w:p w14:paraId="73607E54" w14:textId="77777777" w:rsidR="008A2A71" w:rsidRPr="00596952" w:rsidRDefault="008A2A71" w:rsidP="00FE6B68">
            <w:pPr>
              <w:pStyle w:val="Tabletext"/>
              <w:spacing w:before="20" w:after="20"/>
              <w:rPr>
                <w:sz w:val="22"/>
                <w:szCs w:val="18"/>
              </w:rPr>
            </w:pPr>
            <w:r w:rsidRPr="00596952">
              <w:rPr>
                <w:b/>
                <w:sz w:val="22"/>
                <w:szCs w:val="18"/>
              </w:rPr>
              <w:t>Copy to:</w:t>
            </w:r>
          </w:p>
          <w:p w14:paraId="57DB5539" w14:textId="77777777" w:rsidR="008A2A71" w:rsidRPr="00596952" w:rsidRDefault="008A2A71" w:rsidP="00FE6B68">
            <w:pPr>
              <w:pStyle w:val="Tabletext"/>
              <w:spacing w:before="20" w:after="20"/>
              <w:ind w:left="283" w:hanging="283"/>
              <w:rPr>
                <w:sz w:val="22"/>
                <w:szCs w:val="18"/>
              </w:rPr>
            </w:pPr>
            <w:r w:rsidRPr="00596952">
              <w:rPr>
                <w:sz w:val="22"/>
                <w:szCs w:val="18"/>
              </w:rPr>
              <w:t>-</w:t>
            </w:r>
            <w:r w:rsidRPr="00596952">
              <w:rPr>
                <w:sz w:val="22"/>
                <w:szCs w:val="18"/>
              </w:rPr>
              <w:tab/>
              <w:t xml:space="preserve">ITU-T Sector </w:t>
            </w:r>
            <w:proofErr w:type="gramStart"/>
            <w:r w:rsidRPr="00596952">
              <w:rPr>
                <w:sz w:val="22"/>
                <w:szCs w:val="18"/>
              </w:rPr>
              <w:t>Members;</w:t>
            </w:r>
            <w:proofErr w:type="gramEnd"/>
          </w:p>
          <w:p w14:paraId="45C5905D" w14:textId="77777777" w:rsidR="00596952" w:rsidRPr="00596952" w:rsidRDefault="008A2A71" w:rsidP="00FE6B68">
            <w:pPr>
              <w:pStyle w:val="Tabletext"/>
              <w:spacing w:before="20" w:after="20"/>
              <w:ind w:left="283" w:hanging="283"/>
              <w:rPr>
                <w:sz w:val="22"/>
                <w:szCs w:val="18"/>
              </w:rPr>
            </w:pPr>
            <w:r w:rsidRPr="00596952">
              <w:rPr>
                <w:sz w:val="22"/>
                <w:szCs w:val="18"/>
              </w:rPr>
              <w:t>-</w:t>
            </w:r>
            <w:r w:rsidRPr="00596952">
              <w:rPr>
                <w:sz w:val="22"/>
                <w:szCs w:val="18"/>
              </w:rPr>
              <w:tab/>
              <w:t xml:space="preserve">Associates of ITU-T Study Group </w:t>
            </w:r>
            <w:proofErr w:type="gramStart"/>
            <w:r w:rsidRPr="00596952">
              <w:rPr>
                <w:sz w:val="22"/>
                <w:szCs w:val="18"/>
              </w:rPr>
              <w:t>13;</w:t>
            </w:r>
            <w:proofErr w:type="gramEnd"/>
          </w:p>
          <w:p w14:paraId="764DB425" w14:textId="303D968E" w:rsidR="008A2A71" w:rsidRPr="00596952" w:rsidRDefault="008A2A71" w:rsidP="00FE6B68">
            <w:pPr>
              <w:pStyle w:val="Tabletext"/>
              <w:spacing w:before="20" w:after="20"/>
              <w:ind w:left="283" w:hanging="283"/>
              <w:rPr>
                <w:sz w:val="22"/>
                <w:szCs w:val="18"/>
              </w:rPr>
            </w:pPr>
            <w:r w:rsidRPr="00596952">
              <w:rPr>
                <w:sz w:val="22"/>
                <w:szCs w:val="18"/>
              </w:rPr>
              <w:t>-</w:t>
            </w:r>
            <w:r w:rsidRPr="00596952">
              <w:rPr>
                <w:sz w:val="22"/>
                <w:szCs w:val="18"/>
              </w:rPr>
              <w:tab/>
              <w:t xml:space="preserve">ITU </w:t>
            </w:r>
            <w:proofErr w:type="gramStart"/>
            <w:r w:rsidRPr="00596952">
              <w:rPr>
                <w:sz w:val="22"/>
                <w:szCs w:val="18"/>
              </w:rPr>
              <w:t>Academia;</w:t>
            </w:r>
            <w:proofErr w:type="gramEnd"/>
          </w:p>
          <w:p w14:paraId="1E04E0CF" w14:textId="4B7F7839" w:rsidR="008A2A71" w:rsidRPr="00596952" w:rsidRDefault="008A2A71" w:rsidP="00FE6B68">
            <w:pPr>
              <w:pStyle w:val="Tabletext"/>
              <w:spacing w:before="20" w:after="20"/>
              <w:ind w:left="283" w:hanging="283"/>
              <w:rPr>
                <w:sz w:val="22"/>
                <w:szCs w:val="18"/>
              </w:rPr>
            </w:pPr>
            <w:r w:rsidRPr="00596952">
              <w:rPr>
                <w:sz w:val="22"/>
                <w:szCs w:val="18"/>
              </w:rPr>
              <w:t>-</w:t>
            </w:r>
            <w:r w:rsidRPr="00596952">
              <w:rPr>
                <w:sz w:val="22"/>
                <w:szCs w:val="18"/>
              </w:rPr>
              <w:tab/>
              <w:t>The Chair and Vice-Chair</w:t>
            </w:r>
            <w:r w:rsidR="00730687" w:rsidRPr="00596952">
              <w:rPr>
                <w:sz w:val="22"/>
                <w:szCs w:val="18"/>
              </w:rPr>
              <w:t>s</w:t>
            </w:r>
            <w:r w:rsidRPr="00596952">
              <w:rPr>
                <w:sz w:val="22"/>
                <w:szCs w:val="18"/>
              </w:rPr>
              <w:t xml:space="preserve"> of ITU-T Study Group </w:t>
            </w:r>
            <w:proofErr w:type="gramStart"/>
            <w:r w:rsidRPr="00596952">
              <w:rPr>
                <w:sz w:val="22"/>
                <w:szCs w:val="18"/>
              </w:rPr>
              <w:t>13;</w:t>
            </w:r>
            <w:proofErr w:type="gramEnd"/>
          </w:p>
          <w:p w14:paraId="3C31384C" w14:textId="77777777" w:rsidR="008A2A71" w:rsidRPr="00596952" w:rsidRDefault="008A2A71" w:rsidP="00FE6B68">
            <w:pPr>
              <w:pStyle w:val="Tabletext"/>
              <w:spacing w:before="20" w:after="20"/>
              <w:ind w:left="283" w:hanging="283"/>
              <w:rPr>
                <w:sz w:val="22"/>
                <w:szCs w:val="18"/>
              </w:rPr>
            </w:pPr>
            <w:r w:rsidRPr="00596952">
              <w:rPr>
                <w:sz w:val="22"/>
                <w:szCs w:val="18"/>
              </w:rPr>
              <w:t>-</w:t>
            </w:r>
            <w:r w:rsidRPr="00596952">
              <w:rPr>
                <w:sz w:val="22"/>
                <w:szCs w:val="18"/>
              </w:rPr>
              <w:tab/>
              <w:t xml:space="preserve">The Director of the Telecommunication Development </w:t>
            </w:r>
            <w:proofErr w:type="gramStart"/>
            <w:r w:rsidRPr="00596952">
              <w:rPr>
                <w:sz w:val="22"/>
                <w:szCs w:val="18"/>
              </w:rPr>
              <w:t>Bureau;</w:t>
            </w:r>
            <w:proofErr w:type="gramEnd"/>
          </w:p>
          <w:p w14:paraId="43059AE6" w14:textId="47497FF2" w:rsidR="008A2A71" w:rsidRPr="00596952" w:rsidRDefault="008A2A71" w:rsidP="00FE6B68">
            <w:pPr>
              <w:pStyle w:val="Tabletext"/>
              <w:spacing w:before="20" w:after="20"/>
              <w:ind w:left="283" w:hanging="283"/>
              <w:rPr>
                <w:sz w:val="22"/>
                <w:szCs w:val="18"/>
              </w:rPr>
            </w:pPr>
            <w:r w:rsidRPr="00596952">
              <w:rPr>
                <w:sz w:val="22"/>
                <w:szCs w:val="18"/>
              </w:rPr>
              <w:t>-</w:t>
            </w:r>
            <w:r w:rsidRPr="00596952">
              <w:rPr>
                <w:sz w:val="22"/>
                <w:szCs w:val="18"/>
              </w:rPr>
              <w:tab/>
              <w:t>The Director of the Radiocommunication Bureau</w:t>
            </w:r>
          </w:p>
        </w:tc>
      </w:tr>
      <w:tr w:rsidR="00852B82" w:rsidRPr="00596952" w14:paraId="779CD73D" w14:textId="77777777" w:rsidTr="00FE6B68">
        <w:tc>
          <w:tcPr>
            <w:tcW w:w="1276" w:type="dxa"/>
          </w:tcPr>
          <w:p w14:paraId="2B1F37B5" w14:textId="77777777" w:rsidR="00852B82" w:rsidRPr="00FE6B68" w:rsidRDefault="00691DAA" w:rsidP="00FE6B68">
            <w:pPr>
              <w:pStyle w:val="Tabletext"/>
              <w:ind w:left="-105"/>
              <w:rPr>
                <w:bCs/>
                <w:sz w:val="22"/>
                <w:szCs w:val="18"/>
              </w:rPr>
            </w:pPr>
            <w:r w:rsidRPr="00FE6B68">
              <w:rPr>
                <w:bCs/>
                <w:sz w:val="22"/>
                <w:szCs w:val="18"/>
              </w:rPr>
              <w:t>Tel:</w:t>
            </w:r>
          </w:p>
        </w:tc>
        <w:tc>
          <w:tcPr>
            <w:tcW w:w="3686" w:type="dxa"/>
          </w:tcPr>
          <w:p w14:paraId="67A8E78E" w14:textId="263B6CFF" w:rsidR="00852B82" w:rsidRPr="00596952" w:rsidRDefault="00691DAA" w:rsidP="00FE6B68">
            <w:pPr>
              <w:pStyle w:val="Tabletext"/>
              <w:rPr>
                <w:b/>
                <w:sz w:val="22"/>
                <w:szCs w:val="18"/>
              </w:rPr>
            </w:pPr>
            <w:r w:rsidRPr="00596952">
              <w:rPr>
                <w:sz w:val="22"/>
                <w:szCs w:val="18"/>
              </w:rPr>
              <w:t xml:space="preserve">+41 22 730 </w:t>
            </w:r>
            <w:r w:rsidR="007E5442" w:rsidRPr="00596952">
              <w:rPr>
                <w:sz w:val="22"/>
                <w:szCs w:val="18"/>
              </w:rPr>
              <w:t>5126</w:t>
            </w:r>
          </w:p>
        </w:tc>
        <w:tc>
          <w:tcPr>
            <w:tcW w:w="5103" w:type="dxa"/>
            <w:gridSpan w:val="2"/>
            <w:vMerge/>
          </w:tcPr>
          <w:p w14:paraId="55C81364" w14:textId="77777777" w:rsidR="00852B82" w:rsidRPr="00596952" w:rsidRDefault="00852B82" w:rsidP="00FE6B68">
            <w:pPr>
              <w:pStyle w:val="Tabletext"/>
              <w:ind w:left="142" w:hanging="142"/>
              <w:rPr>
                <w:sz w:val="22"/>
                <w:szCs w:val="18"/>
              </w:rPr>
            </w:pPr>
          </w:p>
        </w:tc>
      </w:tr>
      <w:tr w:rsidR="00852B82" w:rsidRPr="00596952" w14:paraId="7978A3FE" w14:textId="77777777" w:rsidTr="00FE6B68">
        <w:tc>
          <w:tcPr>
            <w:tcW w:w="1276" w:type="dxa"/>
          </w:tcPr>
          <w:p w14:paraId="3DF7C9E8" w14:textId="77777777" w:rsidR="00852B82" w:rsidRPr="00FE6B68" w:rsidRDefault="00691DAA" w:rsidP="00FE6B68">
            <w:pPr>
              <w:pStyle w:val="Tabletext"/>
              <w:ind w:left="-105"/>
              <w:rPr>
                <w:bCs/>
                <w:sz w:val="22"/>
                <w:szCs w:val="18"/>
              </w:rPr>
            </w:pPr>
            <w:r w:rsidRPr="00FE6B68">
              <w:rPr>
                <w:bCs/>
                <w:sz w:val="22"/>
                <w:szCs w:val="18"/>
              </w:rPr>
              <w:t>Fax:</w:t>
            </w:r>
          </w:p>
          <w:p w14:paraId="56FA3F49" w14:textId="6609A478" w:rsidR="008A2A71" w:rsidRPr="00FE6B68" w:rsidRDefault="008A2A71" w:rsidP="00FE6B68">
            <w:pPr>
              <w:pStyle w:val="Tabletext"/>
              <w:ind w:left="-105"/>
              <w:rPr>
                <w:bCs/>
                <w:sz w:val="22"/>
                <w:szCs w:val="18"/>
              </w:rPr>
            </w:pPr>
            <w:r w:rsidRPr="00FE6B68">
              <w:rPr>
                <w:bCs/>
                <w:sz w:val="22"/>
                <w:szCs w:val="18"/>
              </w:rPr>
              <w:t>E-mail:</w:t>
            </w:r>
          </w:p>
        </w:tc>
        <w:tc>
          <w:tcPr>
            <w:tcW w:w="3686" w:type="dxa"/>
          </w:tcPr>
          <w:p w14:paraId="02C0C253" w14:textId="77777777" w:rsidR="00852B82" w:rsidRPr="00596952" w:rsidRDefault="00691DAA" w:rsidP="00FE6B68">
            <w:pPr>
              <w:pStyle w:val="Tabletext"/>
              <w:rPr>
                <w:sz w:val="22"/>
                <w:szCs w:val="18"/>
              </w:rPr>
            </w:pPr>
            <w:r w:rsidRPr="00596952">
              <w:rPr>
                <w:sz w:val="22"/>
                <w:szCs w:val="18"/>
              </w:rPr>
              <w:t>+41 22 730 5853</w:t>
            </w:r>
          </w:p>
          <w:p w14:paraId="595AC4BC" w14:textId="37EBA426" w:rsidR="008A2A71" w:rsidRPr="00596952" w:rsidRDefault="008A2A71" w:rsidP="00FE6B68">
            <w:pPr>
              <w:pStyle w:val="Tabletext"/>
              <w:rPr>
                <w:b/>
                <w:sz w:val="22"/>
                <w:szCs w:val="18"/>
              </w:rPr>
            </w:pPr>
            <w:hyperlink r:id="rId8" w:history="1">
              <w:r w:rsidRPr="00596952">
                <w:rPr>
                  <w:rStyle w:val="Hyperlink"/>
                  <w:sz w:val="22"/>
                  <w:szCs w:val="18"/>
                </w:rPr>
                <w:t>tsbsg13@itu.int</w:t>
              </w:r>
            </w:hyperlink>
          </w:p>
        </w:tc>
        <w:tc>
          <w:tcPr>
            <w:tcW w:w="5103" w:type="dxa"/>
            <w:gridSpan w:val="2"/>
            <w:vMerge/>
          </w:tcPr>
          <w:p w14:paraId="0A3A4BBF" w14:textId="77777777" w:rsidR="00852B82" w:rsidRPr="00596952" w:rsidRDefault="00852B82" w:rsidP="00FE6B68">
            <w:pPr>
              <w:pStyle w:val="Tabletext"/>
              <w:ind w:left="142" w:hanging="142"/>
              <w:rPr>
                <w:sz w:val="22"/>
                <w:szCs w:val="18"/>
              </w:rPr>
            </w:pPr>
          </w:p>
        </w:tc>
      </w:tr>
      <w:tr w:rsidR="00852B82" w:rsidRPr="00596952" w14:paraId="7435B8C0" w14:textId="77777777" w:rsidTr="00FE6B68">
        <w:tc>
          <w:tcPr>
            <w:tcW w:w="1276" w:type="dxa"/>
          </w:tcPr>
          <w:p w14:paraId="3ABADE12" w14:textId="129B7271" w:rsidR="00852B82" w:rsidRPr="00596952" w:rsidRDefault="00691DAA" w:rsidP="00FE6B68">
            <w:pPr>
              <w:pStyle w:val="Tabletext"/>
              <w:ind w:left="-105"/>
              <w:rPr>
                <w:sz w:val="22"/>
                <w:szCs w:val="18"/>
              </w:rPr>
            </w:pPr>
            <w:r w:rsidRPr="00596952">
              <w:rPr>
                <w:b/>
                <w:sz w:val="22"/>
                <w:szCs w:val="18"/>
              </w:rPr>
              <w:t>Subject:</w:t>
            </w:r>
          </w:p>
        </w:tc>
        <w:tc>
          <w:tcPr>
            <w:tcW w:w="8789" w:type="dxa"/>
            <w:gridSpan w:val="3"/>
          </w:tcPr>
          <w:p w14:paraId="2DE6396C" w14:textId="531B7ECE" w:rsidR="00852B82" w:rsidRPr="00596952" w:rsidRDefault="0072062B" w:rsidP="00FE6B68">
            <w:pPr>
              <w:pStyle w:val="Tabletext"/>
              <w:rPr>
                <w:sz w:val="22"/>
                <w:szCs w:val="18"/>
              </w:rPr>
            </w:pPr>
            <w:r w:rsidRPr="00596952">
              <w:rPr>
                <w:b/>
                <w:sz w:val="22"/>
                <w:szCs w:val="18"/>
              </w:rPr>
              <w:t>Member State c</w:t>
            </w:r>
            <w:r w:rsidR="00C007D7" w:rsidRPr="00596952">
              <w:rPr>
                <w:b/>
                <w:sz w:val="22"/>
                <w:szCs w:val="18"/>
              </w:rPr>
              <w:t xml:space="preserve">onsultation on </w:t>
            </w:r>
            <w:r w:rsidR="0016049B" w:rsidRPr="00596952">
              <w:rPr>
                <w:b/>
                <w:sz w:val="22"/>
                <w:szCs w:val="18"/>
              </w:rPr>
              <w:t xml:space="preserve">Determined </w:t>
            </w:r>
            <w:r w:rsidR="00D62CEF" w:rsidRPr="00596952">
              <w:rPr>
                <w:b/>
                <w:sz w:val="22"/>
                <w:szCs w:val="18"/>
              </w:rPr>
              <w:t xml:space="preserve">draft </w:t>
            </w:r>
            <w:r w:rsidR="000656D4" w:rsidRPr="00596952">
              <w:rPr>
                <w:b/>
                <w:sz w:val="22"/>
                <w:szCs w:val="18"/>
              </w:rPr>
              <w:t xml:space="preserve">new </w:t>
            </w:r>
            <w:r w:rsidR="00376555" w:rsidRPr="00596952">
              <w:rPr>
                <w:b/>
                <w:sz w:val="22"/>
                <w:szCs w:val="18"/>
              </w:rPr>
              <w:t>Recommendation</w:t>
            </w:r>
            <w:r w:rsidR="00BE07C2" w:rsidRPr="00596952">
              <w:rPr>
                <w:b/>
                <w:sz w:val="22"/>
                <w:szCs w:val="18"/>
              </w:rPr>
              <w:t>s</w:t>
            </w:r>
            <w:r w:rsidR="00376555" w:rsidRPr="00596952">
              <w:rPr>
                <w:b/>
                <w:sz w:val="22"/>
                <w:szCs w:val="18"/>
              </w:rPr>
              <w:t xml:space="preserve"> </w:t>
            </w:r>
            <w:r w:rsidR="00860AE1" w:rsidRPr="00596952">
              <w:rPr>
                <w:b/>
                <w:sz w:val="22"/>
                <w:szCs w:val="18"/>
              </w:rPr>
              <w:t>ITU-T</w:t>
            </w:r>
            <w:r w:rsidR="007E5442" w:rsidRPr="00596952">
              <w:rPr>
                <w:b/>
                <w:sz w:val="22"/>
                <w:szCs w:val="18"/>
              </w:rPr>
              <w:t xml:space="preserve"> </w:t>
            </w:r>
            <w:r w:rsidR="009C0D95" w:rsidRPr="00596952">
              <w:rPr>
                <w:b/>
                <w:sz w:val="22"/>
                <w:szCs w:val="18"/>
              </w:rPr>
              <w:t xml:space="preserve">Y.3188 </w:t>
            </w:r>
            <w:r w:rsidR="009A2171" w:rsidRPr="00596952">
              <w:rPr>
                <w:b/>
                <w:sz w:val="22"/>
                <w:szCs w:val="18"/>
              </w:rPr>
              <w:br/>
            </w:r>
            <w:r w:rsidR="009C0D95" w:rsidRPr="00596952">
              <w:rPr>
                <w:b/>
                <w:sz w:val="22"/>
                <w:szCs w:val="18"/>
              </w:rPr>
              <w:t>(ex Y.LDT-</w:t>
            </w:r>
            <w:proofErr w:type="spellStart"/>
            <w:r w:rsidR="009C0D95" w:rsidRPr="00596952">
              <w:rPr>
                <w:b/>
                <w:sz w:val="22"/>
                <w:szCs w:val="18"/>
              </w:rPr>
              <w:t>reqs</w:t>
            </w:r>
            <w:proofErr w:type="spellEnd"/>
            <w:r w:rsidR="009C0D95" w:rsidRPr="00596952">
              <w:rPr>
                <w:b/>
                <w:sz w:val="22"/>
                <w:szCs w:val="18"/>
              </w:rPr>
              <w:t>-</w:t>
            </w:r>
            <w:proofErr w:type="spellStart"/>
            <w:r w:rsidR="009C0D95" w:rsidRPr="00596952">
              <w:rPr>
                <w:b/>
                <w:sz w:val="22"/>
                <w:szCs w:val="18"/>
              </w:rPr>
              <w:t>funcs</w:t>
            </w:r>
            <w:proofErr w:type="spellEnd"/>
            <w:r w:rsidR="009C0D95" w:rsidRPr="00596952">
              <w:rPr>
                <w:b/>
                <w:sz w:val="22"/>
                <w:szCs w:val="18"/>
              </w:rPr>
              <w:t xml:space="preserve">), ITU-T </w:t>
            </w:r>
            <w:r w:rsidR="007E5442" w:rsidRPr="00596952">
              <w:rPr>
                <w:b/>
                <w:sz w:val="22"/>
                <w:szCs w:val="18"/>
              </w:rPr>
              <w:t>Y.</w:t>
            </w:r>
            <w:r w:rsidR="00086FC6" w:rsidRPr="00596952">
              <w:rPr>
                <w:b/>
                <w:sz w:val="22"/>
                <w:szCs w:val="18"/>
              </w:rPr>
              <w:t>3221</w:t>
            </w:r>
            <w:r w:rsidR="000656D4" w:rsidRPr="00596952">
              <w:rPr>
                <w:b/>
                <w:sz w:val="22"/>
                <w:szCs w:val="18"/>
              </w:rPr>
              <w:t xml:space="preserve"> (ex</w:t>
            </w:r>
            <w:r w:rsidR="008B07FC" w:rsidRPr="00596952">
              <w:rPr>
                <w:b/>
                <w:sz w:val="22"/>
                <w:szCs w:val="18"/>
              </w:rPr>
              <w:t> </w:t>
            </w:r>
            <w:proofErr w:type="gramStart"/>
            <w:r w:rsidR="00BE07C2" w:rsidRPr="00596952">
              <w:rPr>
                <w:b/>
                <w:sz w:val="22"/>
                <w:szCs w:val="18"/>
              </w:rPr>
              <w:t>Y.</w:t>
            </w:r>
            <w:r w:rsidR="00086FC6" w:rsidRPr="00596952">
              <w:rPr>
                <w:b/>
                <w:sz w:val="22"/>
                <w:szCs w:val="18"/>
              </w:rPr>
              <w:t>FMSC</w:t>
            </w:r>
            <w:proofErr w:type="gramEnd"/>
            <w:r w:rsidR="00086FC6" w:rsidRPr="00596952">
              <w:rPr>
                <w:b/>
                <w:sz w:val="22"/>
                <w:szCs w:val="18"/>
              </w:rPr>
              <w:t>-</w:t>
            </w:r>
            <w:r w:rsidR="00A42745" w:rsidRPr="00596952">
              <w:rPr>
                <w:b/>
                <w:sz w:val="22"/>
                <w:szCs w:val="18"/>
              </w:rPr>
              <w:t>LDS</w:t>
            </w:r>
            <w:r w:rsidR="000656D4" w:rsidRPr="00596952">
              <w:rPr>
                <w:b/>
                <w:sz w:val="22"/>
                <w:szCs w:val="18"/>
              </w:rPr>
              <w:t>)</w:t>
            </w:r>
            <w:r w:rsidR="00BE07C2" w:rsidRPr="00596952">
              <w:rPr>
                <w:b/>
                <w:sz w:val="22"/>
                <w:szCs w:val="18"/>
              </w:rPr>
              <w:t xml:space="preserve"> and ITU-T </w:t>
            </w:r>
            <w:bookmarkStart w:id="0" w:name="_Hlk172895955"/>
            <w:r w:rsidR="00BE07C2" w:rsidRPr="00596952">
              <w:rPr>
                <w:b/>
                <w:sz w:val="22"/>
                <w:szCs w:val="18"/>
              </w:rPr>
              <w:t>Y.32</w:t>
            </w:r>
            <w:r w:rsidR="00086FC6" w:rsidRPr="00596952">
              <w:rPr>
                <w:b/>
                <w:sz w:val="22"/>
                <w:szCs w:val="18"/>
              </w:rPr>
              <w:t>22</w:t>
            </w:r>
            <w:r w:rsidR="00BE07C2" w:rsidRPr="00596952">
              <w:rPr>
                <w:b/>
                <w:sz w:val="22"/>
                <w:szCs w:val="18"/>
              </w:rPr>
              <w:t xml:space="preserve"> </w:t>
            </w:r>
            <w:bookmarkEnd w:id="0"/>
            <w:r w:rsidR="00BE07C2" w:rsidRPr="00596952">
              <w:rPr>
                <w:b/>
                <w:sz w:val="22"/>
                <w:szCs w:val="18"/>
              </w:rPr>
              <w:t xml:space="preserve">(ex </w:t>
            </w:r>
            <w:proofErr w:type="gramStart"/>
            <w:r w:rsidR="00BE07C2" w:rsidRPr="00596952">
              <w:rPr>
                <w:b/>
                <w:sz w:val="22"/>
                <w:szCs w:val="18"/>
              </w:rPr>
              <w:t>Y.FMSC</w:t>
            </w:r>
            <w:proofErr w:type="gramEnd"/>
            <w:r w:rsidR="00BE07C2" w:rsidRPr="00596952">
              <w:rPr>
                <w:b/>
                <w:sz w:val="22"/>
                <w:szCs w:val="18"/>
              </w:rPr>
              <w:t>-</w:t>
            </w:r>
            <w:proofErr w:type="spellStart"/>
            <w:r w:rsidR="00A42745" w:rsidRPr="00596952">
              <w:rPr>
                <w:b/>
                <w:sz w:val="22"/>
                <w:szCs w:val="18"/>
              </w:rPr>
              <w:t>ConTrans</w:t>
            </w:r>
            <w:proofErr w:type="spellEnd"/>
            <w:r w:rsidR="00BE07C2" w:rsidRPr="00596952">
              <w:rPr>
                <w:b/>
                <w:sz w:val="22"/>
                <w:szCs w:val="18"/>
              </w:rPr>
              <w:t xml:space="preserve">), </w:t>
            </w:r>
            <w:r w:rsidR="0006765F" w:rsidRPr="00596952">
              <w:rPr>
                <w:b/>
                <w:sz w:val="22"/>
                <w:szCs w:val="18"/>
              </w:rPr>
              <w:t>proposed for approval</w:t>
            </w:r>
            <w:r w:rsidR="00691DAA" w:rsidRPr="00596952">
              <w:rPr>
                <w:b/>
                <w:sz w:val="22"/>
                <w:szCs w:val="18"/>
              </w:rPr>
              <w:t xml:space="preserve"> </w:t>
            </w:r>
            <w:r w:rsidR="00C007D7" w:rsidRPr="00596952">
              <w:rPr>
                <w:b/>
                <w:sz w:val="22"/>
                <w:szCs w:val="18"/>
              </w:rPr>
              <w:t xml:space="preserve">at </w:t>
            </w:r>
            <w:r w:rsidR="0016049B" w:rsidRPr="00596952">
              <w:rPr>
                <w:b/>
                <w:sz w:val="22"/>
                <w:szCs w:val="18"/>
              </w:rPr>
              <w:t>the</w:t>
            </w:r>
            <w:r w:rsidR="00C007D7" w:rsidRPr="00596952">
              <w:rPr>
                <w:b/>
                <w:sz w:val="22"/>
                <w:szCs w:val="18"/>
              </w:rPr>
              <w:t xml:space="preserve"> meeting of ITU-T Study Group </w:t>
            </w:r>
            <w:r w:rsidR="007E5442" w:rsidRPr="00596952">
              <w:rPr>
                <w:b/>
                <w:sz w:val="22"/>
                <w:szCs w:val="18"/>
              </w:rPr>
              <w:t>13</w:t>
            </w:r>
            <w:r w:rsidR="00C007D7" w:rsidRPr="00596952">
              <w:rPr>
                <w:b/>
                <w:sz w:val="22"/>
                <w:szCs w:val="18"/>
              </w:rPr>
              <w:t>,</w:t>
            </w:r>
            <w:r w:rsidR="008A2A71" w:rsidRPr="00596952">
              <w:rPr>
                <w:b/>
                <w:sz w:val="22"/>
                <w:szCs w:val="18"/>
              </w:rPr>
              <w:t xml:space="preserve"> </w:t>
            </w:r>
            <w:r w:rsidR="00E92B07" w:rsidRPr="00596952">
              <w:rPr>
                <w:b/>
                <w:sz w:val="22"/>
                <w:szCs w:val="18"/>
              </w:rPr>
              <w:t>Tashkent</w:t>
            </w:r>
            <w:r w:rsidR="00B42EFB" w:rsidRPr="00596952">
              <w:rPr>
                <w:b/>
                <w:sz w:val="22"/>
                <w:szCs w:val="18"/>
              </w:rPr>
              <w:t xml:space="preserve">, Uzbekistan, </w:t>
            </w:r>
            <w:r w:rsidR="004D1E38" w:rsidRPr="00596952">
              <w:rPr>
                <w:b/>
                <w:sz w:val="22"/>
                <w:szCs w:val="18"/>
              </w:rPr>
              <w:br/>
            </w:r>
            <w:r w:rsidR="00B42EFB" w:rsidRPr="00596952">
              <w:rPr>
                <w:b/>
                <w:sz w:val="22"/>
                <w:szCs w:val="18"/>
              </w:rPr>
              <w:t xml:space="preserve">28 </w:t>
            </w:r>
            <w:r w:rsidR="00E92B07" w:rsidRPr="00596952">
              <w:rPr>
                <w:b/>
                <w:sz w:val="22"/>
                <w:szCs w:val="18"/>
              </w:rPr>
              <w:t>October</w:t>
            </w:r>
            <w:r w:rsidR="00B42EFB" w:rsidRPr="00596952">
              <w:rPr>
                <w:b/>
                <w:sz w:val="22"/>
                <w:szCs w:val="18"/>
              </w:rPr>
              <w:t xml:space="preserve"> – 6 November </w:t>
            </w:r>
            <w:r w:rsidR="007E5442" w:rsidRPr="00596952">
              <w:rPr>
                <w:b/>
                <w:sz w:val="22"/>
                <w:szCs w:val="18"/>
              </w:rPr>
              <w:t>202</w:t>
            </w:r>
            <w:r w:rsidR="00BE07C2" w:rsidRPr="00596952">
              <w:rPr>
                <w:b/>
                <w:sz w:val="22"/>
                <w:szCs w:val="18"/>
              </w:rPr>
              <w:t>5</w:t>
            </w:r>
          </w:p>
        </w:tc>
      </w:tr>
    </w:tbl>
    <w:p w14:paraId="4BFD99C2" w14:textId="19550A4A" w:rsidR="00852B82" w:rsidRPr="00596952" w:rsidRDefault="00691DAA" w:rsidP="00FE6B68">
      <w:pPr>
        <w:rPr>
          <w:sz w:val="22"/>
          <w:szCs w:val="22"/>
        </w:rPr>
      </w:pPr>
      <w:r w:rsidRPr="00596952">
        <w:rPr>
          <w:sz w:val="22"/>
          <w:szCs w:val="22"/>
        </w:rPr>
        <w:t>Dear Sir/Madam,</w:t>
      </w:r>
    </w:p>
    <w:p w14:paraId="5B0072A1" w14:textId="13BF54D9" w:rsidR="00E32F10" w:rsidRPr="00596952" w:rsidRDefault="00691DAA" w:rsidP="008B07FC">
      <w:pPr>
        <w:rPr>
          <w:sz w:val="22"/>
          <w:szCs w:val="22"/>
        </w:rPr>
      </w:pPr>
      <w:r w:rsidRPr="00596952">
        <w:rPr>
          <w:bCs/>
          <w:sz w:val="22"/>
          <w:szCs w:val="22"/>
        </w:rPr>
        <w:t>1</w:t>
      </w:r>
      <w:r w:rsidRPr="00596952">
        <w:rPr>
          <w:sz w:val="22"/>
          <w:szCs w:val="22"/>
        </w:rPr>
        <w:tab/>
      </w:r>
      <w:r w:rsidR="00C007D7" w:rsidRPr="00596952">
        <w:rPr>
          <w:sz w:val="22"/>
          <w:szCs w:val="22"/>
        </w:rPr>
        <w:t xml:space="preserve">ITU-T Study Group </w:t>
      </w:r>
      <w:r w:rsidR="007E5442" w:rsidRPr="00596952">
        <w:rPr>
          <w:sz w:val="22"/>
          <w:szCs w:val="22"/>
        </w:rPr>
        <w:t>13</w:t>
      </w:r>
      <w:r w:rsidR="00C007D7" w:rsidRPr="00596952">
        <w:rPr>
          <w:sz w:val="22"/>
          <w:szCs w:val="22"/>
        </w:rPr>
        <w:t xml:space="preserve"> (</w:t>
      </w:r>
      <w:r w:rsidR="007E5442" w:rsidRPr="00596952">
        <w:rPr>
          <w:i/>
          <w:iCs/>
          <w:sz w:val="22"/>
          <w:szCs w:val="22"/>
        </w:rPr>
        <w:t>Future networks and emerging network technologies</w:t>
      </w:r>
      <w:r w:rsidR="007E5442" w:rsidRPr="00596952">
        <w:rPr>
          <w:sz w:val="22"/>
          <w:szCs w:val="22"/>
        </w:rPr>
        <w:t xml:space="preserve">) </w:t>
      </w:r>
      <w:r w:rsidRPr="00596952">
        <w:rPr>
          <w:sz w:val="22"/>
          <w:szCs w:val="22"/>
        </w:rPr>
        <w:t>intends to apply the</w:t>
      </w:r>
      <w:r w:rsidR="0016049B" w:rsidRPr="00596952">
        <w:rPr>
          <w:sz w:val="22"/>
          <w:szCs w:val="22"/>
        </w:rPr>
        <w:t xml:space="preserve"> Traditional Approval P</w:t>
      </w:r>
      <w:r w:rsidRPr="00596952">
        <w:rPr>
          <w:sz w:val="22"/>
          <w:szCs w:val="22"/>
        </w:rPr>
        <w:t xml:space="preserve">rocedure </w:t>
      </w:r>
      <w:r w:rsidR="0006765F" w:rsidRPr="00596952">
        <w:rPr>
          <w:sz w:val="22"/>
          <w:szCs w:val="22"/>
        </w:rPr>
        <w:t xml:space="preserve">as </w:t>
      </w:r>
      <w:r w:rsidRPr="00596952">
        <w:rPr>
          <w:sz w:val="22"/>
          <w:szCs w:val="22"/>
        </w:rPr>
        <w:t xml:space="preserve">described in </w:t>
      </w:r>
      <w:r w:rsidR="00B45C37" w:rsidRPr="00596952">
        <w:rPr>
          <w:sz w:val="22"/>
          <w:szCs w:val="22"/>
        </w:rPr>
        <w:t>Section</w:t>
      </w:r>
      <w:r w:rsidR="00C51F4B" w:rsidRPr="00596952">
        <w:rPr>
          <w:sz w:val="22"/>
          <w:szCs w:val="22"/>
        </w:rPr>
        <w:t xml:space="preserve"> 9 of WTSA </w:t>
      </w:r>
      <w:r w:rsidRPr="00596952">
        <w:rPr>
          <w:sz w:val="22"/>
          <w:szCs w:val="22"/>
        </w:rPr>
        <w:t>Resolution 1 (</w:t>
      </w:r>
      <w:r w:rsidR="00A4376F" w:rsidRPr="00596952">
        <w:rPr>
          <w:sz w:val="22"/>
          <w:szCs w:val="22"/>
        </w:rPr>
        <w:t>Rev.</w:t>
      </w:r>
      <w:r w:rsidR="008A2A71" w:rsidRPr="00596952">
        <w:rPr>
          <w:sz w:val="22"/>
          <w:szCs w:val="22"/>
        </w:rPr>
        <w:t> </w:t>
      </w:r>
      <w:r w:rsidR="007E5442" w:rsidRPr="00596952">
        <w:rPr>
          <w:sz w:val="22"/>
          <w:szCs w:val="22"/>
        </w:rPr>
        <w:t>Geneva</w:t>
      </w:r>
      <w:r w:rsidRPr="00596952">
        <w:rPr>
          <w:sz w:val="22"/>
          <w:szCs w:val="22"/>
        </w:rPr>
        <w:t>, 20</w:t>
      </w:r>
      <w:r w:rsidR="007E5442" w:rsidRPr="00596952">
        <w:rPr>
          <w:sz w:val="22"/>
          <w:szCs w:val="22"/>
        </w:rPr>
        <w:t>22</w:t>
      </w:r>
      <w:r w:rsidRPr="00596952">
        <w:rPr>
          <w:sz w:val="22"/>
          <w:szCs w:val="22"/>
        </w:rPr>
        <w:t>) for the approval of draft</w:t>
      </w:r>
      <w:r w:rsidR="007E5442" w:rsidRPr="00596952">
        <w:rPr>
          <w:sz w:val="22"/>
          <w:szCs w:val="22"/>
        </w:rPr>
        <w:t xml:space="preserve"> </w:t>
      </w:r>
      <w:r w:rsidR="000656D4" w:rsidRPr="00596952">
        <w:rPr>
          <w:sz w:val="22"/>
          <w:szCs w:val="22"/>
        </w:rPr>
        <w:t xml:space="preserve">new </w:t>
      </w:r>
      <w:r w:rsidR="007E5442" w:rsidRPr="00596952">
        <w:rPr>
          <w:sz w:val="22"/>
          <w:szCs w:val="22"/>
        </w:rPr>
        <w:t>Recommendation</w:t>
      </w:r>
      <w:r w:rsidR="00BE07C2" w:rsidRPr="00596952">
        <w:rPr>
          <w:sz w:val="22"/>
          <w:szCs w:val="22"/>
        </w:rPr>
        <w:t>s</w:t>
      </w:r>
      <w:r w:rsidR="007E5442" w:rsidRPr="00596952">
        <w:rPr>
          <w:sz w:val="22"/>
          <w:szCs w:val="22"/>
        </w:rPr>
        <w:t xml:space="preserve"> ITU-T</w:t>
      </w:r>
      <w:r w:rsidRPr="00596952">
        <w:rPr>
          <w:sz w:val="22"/>
          <w:szCs w:val="22"/>
        </w:rPr>
        <w:t xml:space="preserve"> </w:t>
      </w:r>
      <w:r w:rsidR="009A2171" w:rsidRPr="00596952">
        <w:rPr>
          <w:sz w:val="22"/>
          <w:szCs w:val="22"/>
        </w:rPr>
        <w:t xml:space="preserve">Y.3188, </w:t>
      </w:r>
      <w:r w:rsidR="007E5442" w:rsidRPr="00596952">
        <w:rPr>
          <w:sz w:val="22"/>
          <w:szCs w:val="22"/>
        </w:rPr>
        <w:t>Y.</w:t>
      </w:r>
      <w:r w:rsidR="003C2CF7" w:rsidRPr="00596952">
        <w:rPr>
          <w:sz w:val="22"/>
          <w:szCs w:val="22"/>
        </w:rPr>
        <w:t>3221</w:t>
      </w:r>
      <w:r w:rsidR="00BE07C2" w:rsidRPr="00596952">
        <w:rPr>
          <w:sz w:val="22"/>
          <w:szCs w:val="22"/>
        </w:rPr>
        <w:t xml:space="preserve"> and Y.32</w:t>
      </w:r>
      <w:r w:rsidR="003C2CF7" w:rsidRPr="00596952">
        <w:rPr>
          <w:sz w:val="22"/>
          <w:szCs w:val="22"/>
        </w:rPr>
        <w:t>22</w:t>
      </w:r>
      <w:r w:rsidR="007E5442" w:rsidRPr="00596952">
        <w:rPr>
          <w:b/>
          <w:sz w:val="22"/>
          <w:szCs w:val="22"/>
        </w:rPr>
        <w:t xml:space="preserve"> </w:t>
      </w:r>
      <w:r w:rsidR="00C007D7" w:rsidRPr="00596952">
        <w:rPr>
          <w:sz w:val="22"/>
          <w:szCs w:val="22"/>
        </w:rPr>
        <w:t xml:space="preserve">at its next meeting in </w:t>
      </w:r>
      <w:r w:rsidR="004237FA" w:rsidRPr="00596952">
        <w:rPr>
          <w:sz w:val="22"/>
          <w:szCs w:val="22"/>
        </w:rPr>
        <w:t>Tashkent</w:t>
      </w:r>
      <w:r w:rsidR="007E5442" w:rsidRPr="00596952">
        <w:rPr>
          <w:sz w:val="22"/>
          <w:szCs w:val="22"/>
        </w:rPr>
        <w:t>,</w:t>
      </w:r>
      <w:r w:rsidR="004237FA" w:rsidRPr="00596952">
        <w:rPr>
          <w:sz w:val="22"/>
          <w:szCs w:val="22"/>
        </w:rPr>
        <w:t xml:space="preserve"> Uzbekistan,</w:t>
      </w:r>
      <w:r w:rsidR="00964A6B" w:rsidRPr="00596952">
        <w:rPr>
          <w:sz w:val="22"/>
          <w:szCs w:val="22"/>
        </w:rPr>
        <w:t xml:space="preserve"> </w:t>
      </w:r>
      <w:r w:rsidR="007E5442" w:rsidRPr="00596952">
        <w:rPr>
          <w:sz w:val="22"/>
          <w:szCs w:val="22"/>
        </w:rPr>
        <w:t xml:space="preserve">from </w:t>
      </w:r>
      <w:r w:rsidR="004237FA" w:rsidRPr="00596952">
        <w:rPr>
          <w:bCs/>
          <w:sz w:val="22"/>
          <w:szCs w:val="18"/>
        </w:rPr>
        <w:t>28 October</w:t>
      </w:r>
      <w:r w:rsidR="007E5442" w:rsidRPr="00596952">
        <w:rPr>
          <w:bCs/>
          <w:sz w:val="22"/>
          <w:szCs w:val="22"/>
        </w:rPr>
        <w:t xml:space="preserve"> to </w:t>
      </w:r>
      <w:r w:rsidR="004237FA" w:rsidRPr="00596952">
        <w:rPr>
          <w:bCs/>
          <w:sz w:val="22"/>
          <w:szCs w:val="18"/>
        </w:rPr>
        <w:t xml:space="preserve">6 November </w:t>
      </w:r>
      <w:r w:rsidR="007E5442" w:rsidRPr="00596952">
        <w:rPr>
          <w:bCs/>
          <w:sz w:val="22"/>
          <w:szCs w:val="22"/>
        </w:rPr>
        <w:t>202</w:t>
      </w:r>
      <w:r w:rsidR="00BE07C2" w:rsidRPr="00596952">
        <w:rPr>
          <w:bCs/>
          <w:sz w:val="22"/>
          <w:szCs w:val="22"/>
        </w:rPr>
        <w:t>5</w:t>
      </w:r>
      <w:r w:rsidR="007E5442" w:rsidRPr="00596952">
        <w:rPr>
          <w:sz w:val="22"/>
          <w:szCs w:val="22"/>
        </w:rPr>
        <w:t xml:space="preserve">. </w:t>
      </w:r>
      <w:r w:rsidR="00733B5C" w:rsidRPr="00596952">
        <w:rPr>
          <w:sz w:val="22"/>
          <w:szCs w:val="22"/>
        </w:rPr>
        <w:t xml:space="preserve">The agenda and all relevant information concerning the ITU-T Study Group </w:t>
      </w:r>
      <w:r w:rsidR="007E5442" w:rsidRPr="00596952">
        <w:rPr>
          <w:sz w:val="22"/>
          <w:szCs w:val="22"/>
        </w:rPr>
        <w:t>13</w:t>
      </w:r>
      <w:r w:rsidR="00733B5C" w:rsidRPr="00596952">
        <w:rPr>
          <w:sz w:val="22"/>
          <w:szCs w:val="22"/>
        </w:rPr>
        <w:t xml:space="preserve"> meeting </w:t>
      </w:r>
      <w:r w:rsidR="000E4300" w:rsidRPr="00596952">
        <w:rPr>
          <w:sz w:val="22"/>
          <w:szCs w:val="22"/>
        </w:rPr>
        <w:t xml:space="preserve">is </w:t>
      </w:r>
      <w:r w:rsidR="00733B5C" w:rsidRPr="00596952">
        <w:rPr>
          <w:sz w:val="22"/>
          <w:szCs w:val="22"/>
        </w:rPr>
        <w:t xml:space="preserve">available in Collective letter </w:t>
      </w:r>
      <w:hyperlink r:id="rId9" w:history="1">
        <w:r w:rsidR="004237FA" w:rsidRPr="00596952">
          <w:rPr>
            <w:rStyle w:val="Hyperlink"/>
            <w:sz w:val="22"/>
            <w:szCs w:val="22"/>
          </w:rPr>
          <w:t>3</w:t>
        </w:r>
        <w:r w:rsidR="007E5442" w:rsidRPr="00596952">
          <w:rPr>
            <w:rStyle w:val="Hyperlink"/>
            <w:sz w:val="22"/>
            <w:szCs w:val="22"/>
          </w:rPr>
          <w:t>/13</w:t>
        </w:r>
      </w:hyperlink>
      <w:r w:rsidR="007E5442" w:rsidRPr="00596952">
        <w:rPr>
          <w:sz w:val="22"/>
          <w:szCs w:val="22"/>
        </w:rPr>
        <w:t>.</w:t>
      </w:r>
    </w:p>
    <w:p w14:paraId="3B3A6B72" w14:textId="43E481A4" w:rsidR="007C7DA8" w:rsidRPr="00596952" w:rsidRDefault="007C7DA8" w:rsidP="008B07FC">
      <w:pPr>
        <w:rPr>
          <w:sz w:val="22"/>
          <w:szCs w:val="22"/>
        </w:rPr>
      </w:pPr>
      <w:r w:rsidRPr="00596952">
        <w:rPr>
          <w:bCs/>
          <w:sz w:val="22"/>
          <w:szCs w:val="22"/>
        </w:rPr>
        <w:t>2</w:t>
      </w:r>
      <w:r w:rsidRPr="00596952">
        <w:rPr>
          <w:sz w:val="22"/>
          <w:szCs w:val="22"/>
        </w:rPr>
        <w:tab/>
        <w:t>The title, summar</w:t>
      </w:r>
      <w:r w:rsidR="00B051EC" w:rsidRPr="00596952">
        <w:rPr>
          <w:sz w:val="22"/>
          <w:szCs w:val="22"/>
        </w:rPr>
        <w:t>y</w:t>
      </w:r>
      <w:r w:rsidRPr="00596952">
        <w:rPr>
          <w:sz w:val="22"/>
          <w:szCs w:val="22"/>
        </w:rPr>
        <w:t xml:space="preserve"> and location of the draft </w:t>
      </w:r>
      <w:r w:rsidR="007E5442" w:rsidRPr="00596952">
        <w:rPr>
          <w:sz w:val="22"/>
          <w:szCs w:val="22"/>
        </w:rPr>
        <w:t>Recommendation</w:t>
      </w:r>
      <w:r w:rsidR="007C36FA" w:rsidRPr="00596952">
        <w:rPr>
          <w:sz w:val="22"/>
          <w:szCs w:val="22"/>
        </w:rPr>
        <w:t>s</w:t>
      </w:r>
      <w:r w:rsidR="007F3FCA" w:rsidRPr="00596952">
        <w:rPr>
          <w:b/>
          <w:sz w:val="22"/>
          <w:szCs w:val="22"/>
        </w:rPr>
        <w:t xml:space="preserve"> </w:t>
      </w:r>
      <w:r w:rsidR="007F3FCA" w:rsidRPr="00596952">
        <w:rPr>
          <w:bCs/>
          <w:sz w:val="22"/>
          <w:szCs w:val="22"/>
        </w:rPr>
        <w:t>proposed</w:t>
      </w:r>
      <w:r w:rsidRPr="00596952">
        <w:rPr>
          <w:bCs/>
          <w:sz w:val="22"/>
          <w:szCs w:val="22"/>
        </w:rPr>
        <w:t xml:space="preserve"> </w:t>
      </w:r>
      <w:r w:rsidRPr="00596952">
        <w:rPr>
          <w:sz w:val="22"/>
          <w:szCs w:val="22"/>
        </w:rPr>
        <w:t xml:space="preserve">for approval </w:t>
      </w:r>
      <w:r w:rsidR="00C51F4B" w:rsidRPr="00596952">
        <w:rPr>
          <w:sz w:val="22"/>
          <w:szCs w:val="22"/>
        </w:rPr>
        <w:t>can</w:t>
      </w:r>
      <w:r w:rsidRPr="00596952">
        <w:rPr>
          <w:sz w:val="22"/>
          <w:szCs w:val="22"/>
        </w:rPr>
        <w:t xml:space="preserve"> be found in </w:t>
      </w:r>
      <w:r w:rsidRPr="00596952">
        <w:rPr>
          <w:b/>
          <w:bCs/>
          <w:sz w:val="22"/>
          <w:szCs w:val="22"/>
        </w:rPr>
        <w:t>Annex 1</w:t>
      </w:r>
      <w:r w:rsidRPr="00596952">
        <w:rPr>
          <w:sz w:val="22"/>
          <w:szCs w:val="22"/>
        </w:rPr>
        <w:t>.</w:t>
      </w:r>
    </w:p>
    <w:p w14:paraId="7162033C" w14:textId="111F2B85" w:rsidR="00AF5AA4" w:rsidRPr="00596952" w:rsidRDefault="00AF5AA4" w:rsidP="008B07FC">
      <w:pPr>
        <w:rPr>
          <w:sz w:val="22"/>
          <w:szCs w:val="22"/>
        </w:rPr>
      </w:pPr>
      <w:r w:rsidRPr="00596952">
        <w:rPr>
          <w:sz w:val="22"/>
          <w:szCs w:val="22"/>
        </w:rPr>
        <w:t xml:space="preserve">NOTE 1 – No ITU-T A.5 justification is currently needed for </w:t>
      </w:r>
      <w:r w:rsidR="005C4480" w:rsidRPr="00596952">
        <w:rPr>
          <w:sz w:val="22"/>
          <w:szCs w:val="22"/>
        </w:rPr>
        <w:t>any of these</w:t>
      </w:r>
      <w:r w:rsidRPr="00596952">
        <w:rPr>
          <w:sz w:val="22"/>
          <w:szCs w:val="22"/>
        </w:rPr>
        <w:t xml:space="preserve"> draft Recommendation</w:t>
      </w:r>
      <w:r w:rsidR="005C4480" w:rsidRPr="00596952">
        <w:rPr>
          <w:sz w:val="22"/>
          <w:szCs w:val="22"/>
        </w:rPr>
        <w:t>s</w:t>
      </w:r>
      <w:r w:rsidRPr="00596952">
        <w:rPr>
          <w:sz w:val="22"/>
          <w:szCs w:val="22"/>
        </w:rPr>
        <w:t>.</w:t>
      </w:r>
    </w:p>
    <w:p w14:paraId="02BC0E70" w14:textId="35938E78" w:rsidR="00596952" w:rsidRPr="00596952" w:rsidRDefault="007C7DA8" w:rsidP="008B07FC">
      <w:pPr>
        <w:rPr>
          <w:sz w:val="22"/>
          <w:szCs w:val="22"/>
        </w:rPr>
      </w:pPr>
      <w:r w:rsidRPr="00596952">
        <w:rPr>
          <w:bCs/>
          <w:sz w:val="22"/>
          <w:szCs w:val="22"/>
        </w:rPr>
        <w:t>3</w:t>
      </w:r>
      <w:r w:rsidR="00691DAA" w:rsidRPr="00596952">
        <w:rPr>
          <w:sz w:val="22"/>
          <w:szCs w:val="22"/>
        </w:rPr>
        <w:tab/>
      </w:r>
      <w:proofErr w:type="gramStart"/>
      <w:r w:rsidR="006A4181" w:rsidRPr="00596952">
        <w:rPr>
          <w:sz w:val="22"/>
          <w:szCs w:val="22"/>
        </w:rPr>
        <w:t>This Circular initiate</w:t>
      </w:r>
      <w:r w:rsidR="00707202" w:rsidRPr="00596952">
        <w:rPr>
          <w:sz w:val="22"/>
          <w:szCs w:val="22"/>
        </w:rPr>
        <w:t>s</w:t>
      </w:r>
      <w:proofErr w:type="gramEnd"/>
      <w:r w:rsidR="00860AE1" w:rsidRPr="00596952">
        <w:rPr>
          <w:sz w:val="22"/>
          <w:szCs w:val="22"/>
        </w:rPr>
        <w:t xml:space="preserve"> </w:t>
      </w:r>
      <w:r w:rsidR="00E54801" w:rsidRPr="00596952">
        <w:rPr>
          <w:sz w:val="22"/>
          <w:szCs w:val="22"/>
        </w:rPr>
        <w:t xml:space="preserve">the formal consultation </w:t>
      </w:r>
      <w:r w:rsidR="00860AE1" w:rsidRPr="00596952">
        <w:rPr>
          <w:sz w:val="22"/>
          <w:szCs w:val="22"/>
        </w:rPr>
        <w:t xml:space="preserve">with </w:t>
      </w:r>
      <w:r w:rsidR="00E54801" w:rsidRPr="00596952">
        <w:rPr>
          <w:sz w:val="22"/>
          <w:szCs w:val="22"/>
        </w:rPr>
        <w:t xml:space="preserve">ITU Member States on whether </w:t>
      </w:r>
      <w:r w:rsidR="00AD6FF3" w:rsidRPr="00596952">
        <w:rPr>
          <w:sz w:val="22"/>
          <w:szCs w:val="22"/>
        </w:rPr>
        <w:t>th</w:t>
      </w:r>
      <w:r w:rsidR="00E97F09" w:rsidRPr="00596952">
        <w:rPr>
          <w:sz w:val="22"/>
          <w:szCs w:val="22"/>
        </w:rPr>
        <w:t>ese texts</w:t>
      </w:r>
      <w:r w:rsidR="007F3FCA" w:rsidRPr="00596952">
        <w:rPr>
          <w:sz w:val="22"/>
          <w:szCs w:val="22"/>
        </w:rPr>
        <w:t xml:space="preserve"> </w:t>
      </w:r>
      <w:r w:rsidR="00860AE1" w:rsidRPr="00596952">
        <w:rPr>
          <w:sz w:val="22"/>
          <w:szCs w:val="22"/>
        </w:rPr>
        <w:t xml:space="preserve">may </w:t>
      </w:r>
      <w:r w:rsidR="00E54801" w:rsidRPr="00596952">
        <w:rPr>
          <w:sz w:val="22"/>
          <w:szCs w:val="22"/>
        </w:rPr>
        <w:t xml:space="preserve">be considered </w:t>
      </w:r>
      <w:r w:rsidR="00860AE1" w:rsidRPr="00596952">
        <w:rPr>
          <w:sz w:val="22"/>
          <w:szCs w:val="22"/>
        </w:rPr>
        <w:t xml:space="preserve">for approval </w:t>
      </w:r>
      <w:r w:rsidR="00E54801" w:rsidRPr="00596952">
        <w:rPr>
          <w:sz w:val="22"/>
          <w:szCs w:val="22"/>
        </w:rPr>
        <w:t>at the upcoming meeting, i</w:t>
      </w:r>
      <w:r w:rsidR="00E32F10" w:rsidRPr="00596952">
        <w:rPr>
          <w:sz w:val="22"/>
          <w:szCs w:val="22"/>
        </w:rPr>
        <w:t xml:space="preserve">n accordance with </w:t>
      </w:r>
      <w:r w:rsidR="002E0E8B" w:rsidRPr="00596952">
        <w:rPr>
          <w:sz w:val="22"/>
          <w:szCs w:val="22"/>
        </w:rPr>
        <w:t>clause</w:t>
      </w:r>
      <w:r w:rsidR="00E32F10" w:rsidRPr="00596952">
        <w:rPr>
          <w:sz w:val="22"/>
          <w:szCs w:val="22"/>
        </w:rPr>
        <w:t xml:space="preserve"> 9.4 of Resolution 1</w:t>
      </w:r>
      <w:r w:rsidR="00E54801" w:rsidRPr="00596952">
        <w:rPr>
          <w:sz w:val="22"/>
          <w:szCs w:val="22"/>
        </w:rPr>
        <w:t>. Member</w:t>
      </w:r>
      <w:r w:rsidR="00A909F3" w:rsidRPr="00596952">
        <w:rPr>
          <w:sz w:val="22"/>
          <w:szCs w:val="22"/>
        </w:rPr>
        <w:t> </w:t>
      </w:r>
      <w:r w:rsidR="00860AE1" w:rsidRPr="00596952">
        <w:rPr>
          <w:sz w:val="22"/>
          <w:szCs w:val="22"/>
        </w:rPr>
        <w:t xml:space="preserve">States </w:t>
      </w:r>
      <w:r w:rsidR="00E54801" w:rsidRPr="00596952">
        <w:rPr>
          <w:sz w:val="22"/>
          <w:szCs w:val="22"/>
        </w:rPr>
        <w:t>are kindly request</w:t>
      </w:r>
      <w:r w:rsidR="00860AE1" w:rsidRPr="00596952">
        <w:rPr>
          <w:sz w:val="22"/>
          <w:szCs w:val="22"/>
        </w:rPr>
        <w:t>ed</w:t>
      </w:r>
      <w:r w:rsidR="00E54801" w:rsidRPr="00596952">
        <w:rPr>
          <w:sz w:val="22"/>
          <w:szCs w:val="22"/>
        </w:rPr>
        <w:t xml:space="preserve"> to </w:t>
      </w:r>
      <w:r w:rsidR="00860AE1" w:rsidRPr="00596952">
        <w:rPr>
          <w:sz w:val="22"/>
          <w:szCs w:val="22"/>
        </w:rPr>
        <w:t xml:space="preserve">complete and </w:t>
      </w:r>
      <w:r w:rsidR="00E54801" w:rsidRPr="00596952">
        <w:rPr>
          <w:sz w:val="22"/>
          <w:szCs w:val="22"/>
        </w:rPr>
        <w:t xml:space="preserve">return the </w:t>
      </w:r>
      <w:r w:rsidR="00860AE1" w:rsidRPr="00596952">
        <w:rPr>
          <w:sz w:val="22"/>
          <w:szCs w:val="22"/>
        </w:rPr>
        <w:t>form</w:t>
      </w:r>
      <w:r w:rsidR="00E54801" w:rsidRPr="00596952">
        <w:rPr>
          <w:sz w:val="22"/>
          <w:szCs w:val="22"/>
        </w:rPr>
        <w:t xml:space="preserve"> in </w:t>
      </w:r>
      <w:r w:rsidR="00E54801" w:rsidRPr="00596952">
        <w:rPr>
          <w:b/>
          <w:bCs/>
          <w:sz w:val="22"/>
          <w:szCs w:val="22"/>
        </w:rPr>
        <w:t>Annex 2</w:t>
      </w:r>
      <w:r w:rsidR="00E54801" w:rsidRPr="00596952">
        <w:rPr>
          <w:sz w:val="22"/>
          <w:szCs w:val="22"/>
        </w:rPr>
        <w:t xml:space="preserve"> </w:t>
      </w:r>
      <w:r w:rsidR="002E0E8B" w:rsidRPr="00596952">
        <w:rPr>
          <w:sz w:val="22"/>
          <w:szCs w:val="22"/>
        </w:rPr>
        <w:t xml:space="preserve">by </w:t>
      </w:r>
      <w:r w:rsidR="00E54801" w:rsidRPr="00596952">
        <w:rPr>
          <w:sz w:val="22"/>
          <w:szCs w:val="22"/>
        </w:rPr>
        <w:t>2359 </w:t>
      </w:r>
      <w:r w:rsidR="00E32F10" w:rsidRPr="00596952">
        <w:rPr>
          <w:sz w:val="22"/>
          <w:szCs w:val="22"/>
        </w:rPr>
        <w:t xml:space="preserve">hours UTC on </w:t>
      </w:r>
      <w:r w:rsidR="00BE07C2" w:rsidRPr="00596952">
        <w:rPr>
          <w:b/>
          <w:bCs/>
          <w:sz w:val="22"/>
          <w:szCs w:val="22"/>
        </w:rPr>
        <w:t>1</w:t>
      </w:r>
      <w:r w:rsidR="00DD7FE1" w:rsidRPr="00596952">
        <w:rPr>
          <w:b/>
          <w:bCs/>
          <w:sz w:val="22"/>
          <w:szCs w:val="22"/>
        </w:rPr>
        <w:t>6</w:t>
      </w:r>
      <w:r w:rsidR="007E2964">
        <w:rPr>
          <w:b/>
          <w:bCs/>
          <w:sz w:val="22"/>
          <w:szCs w:val="22"/>
        </w:rPr>
        <w:t> </w:t>
      </w:r>
      <w:r w:rsidR="00DD7FE1" w:rsidRPr="00596952">
        <w:rPr>
          <w:b/>
          <w:bCs/>
          <w:sz w:val="22"/>
          <w:szCs w:val="22"/>
        </w:rPr>
        <w:t>October</w:t>
      </w:r>
      <w:r w:rsidR="00BE07C2" w:rsidRPr="00596952">
        <w:rPr>
          <w:b/>
          <w:bCs/>
          <w:sz w:val="22"/>
          <w:szCs w:val="22"/>
        </w:rPr>
        <w:t xml:space="preserve"> 2025</w:t>
      </w:r>
      <w:r w:rsidR="007E5442" w:rsidRPr="00596952">
        <w:rPr>
          <w:sz w:val="22"/>
          <w:szCs w:val="22"/>
        </w:rPr>
        <w:t>.</w:t>
      </w:r>
    </w:p>
    <w:p w14:paraId="5D8CA270" w14:textId="57025707" w:rsidR="00D92917" w:rsidRPr="00596952" w:rsidRDefault="006A2FAB" w:rsidP="008B07FC">
      <w:pPr>
        <w:rPr>
          <w:sz w:val="22"/>
          <w:szCs w:val="22"/>
        </w:rPr>
      </w:pPr>
      <w:r w:rsidRPr="00596952">
        <w:rPr>
          <w:bCs/>
          <w:sz w:val="22"/>
          <w:szCs w:val="22"/>
        </w:rPr>
        <w:t>4</w:t>
      </w:r>
      <w:r w:rsidR="007C7DA8" w:rsidRPr="00596952">
        <w:rPr>
          <w:sz w:val="22"/>
          <w:szCs w:val="22"/>
        </w:rPr>
        <w:tab/>
        <w:t xml:space="preserve">If 70% or more of the replies </w:t>
      </w:r>
      <w:r w:rsidR="00F751B3" w:rsidRPr="00596952">
        <w:rPr>
          <w:sz w:val="22"/>
          <w:szCs w:val="22"/>
        </w:rPr>
        <w:t xml:space="preserve">from Member States </w:t>
      </w:r>
      <w:r w:rsidR="007C7DA8" w:rsidRPr="00596952">
        <w:rPr>
          <w:sz w:val="22"/>
          <w:szCs w:val="22"/>
        </w:rPr>
        <w:t>support consideration for approva</w:t>
      </w:r>
      <w:r w:rsidR="00C51F4B" w:rsidRPr="00596952">
        <w:rPr>
          <w:sz w:val="22"/>
          <w:szCs w:val="22"/>
        </w:rPr>
        <w:t>l</w:t>
      </w:r>
      <w:r w:rsidR="007C7DA8" w:rsidRPr="00596952">
        <w:rPr>
          <w:sz w:val="22"/>
          <w:szCs w:val="22"/>
        </w:rPr>
        <w:t>, one Plenary session will be devote</w:t>
      </w:r>
      <w:r w:rsidR="003E07CD" w:rsidRPr="00596952">
        <w:rPr>
          <w:sz w:val="22"/>
          <w:szCs w:val="22"/>
        </w:rPr>
        <w:t xml:space="preserve">d </w:t>
      </w:r>
      <w:r w:rsidR="007C7DA8" w:rsidRPr="00596952">
        <w:rPr>
          <w:sz w:val="22"/>
          <w:szCs w:val="22"/>
        </w:rPr>
        <w:t xml:space="preserve">to </w:t>
      </w:r>
      <w:proofErr w:type="gramStart"/>
      <w:r w:rsidR="007C7DA8" w:rsidRPr="00596952">
        <w:rPr>
          <w:sz w:val="22"/>
          <w:szCs w:val="22"/>
        </w:rPr>
        <w:t>apply</w:t>
      </w:r>
      <w:proofErr w:type="gramEnd"/>
      <w:r w:rsidR="007C7DA8" w:rsidRPr="00596952">
        <w:rPr>
          <w:sz w:val="22"/>
          <w:szCs w:val="22"/>
        </w:rPr>
        <w:t xml:space="preserve"> the approval procedure.</w:t>
      </w:r>
      <w:r w:rsidR="00E54801" w:rsidRPr="00596952">
        <w:rPr>
          <w:sz w:val="22"/>
          <w:szCs w:val="22"/>
        </w:rPr>
        <w:t xml:space="preserve"> Member States that do not assign authority to proceed should inform the Director of TSB of the reasons for this opinion and indicate the possible changes that would enable the work to progress.</w:t>
      </w:r>
    </w:p>
    <w:p w14:paraId="209047D7" w14:textId="0182274B" w:rsidR="003E3ED9" w:rsidRPr="00596952" w:rsidRDefault="003E3ED9" w:rsidP="003E3ED9">
      <w:pPr>
        <w:rPr>
          <w:sz w:val="22"/>
          <w:szCs w:val="22"/>
        </w:rPr>
      </w:pPr>
      <w:r w:rsidRPr="00596952">
        <w:rPr>
          <w:sz w:val="22"/>
          <w:szCs w:val="22"/>
        </w:rPr>
        <w:t xml:space="preserve">NOTE </w:t>
      </w:r>
      <w:r w:rsidR="00646726" w:rsidRPr="00596952">
        <w:rPr>
          <w:sz w:val="22"/>
          <w:szCs w:val="22"/>
        </w:rPr>
        <w:t>2</w:t>
      </w:r>
      <w:r w:rsidRPr="00596952">
        <w:rPr>
          <w:sz w:val="22"/>
          <w:szCs w:val="22"/>
        </w:rPr>
        <w:t xml:space="preserve"> – As of the date of this Circular, no IPR statements had been received by TSB regarding th</w:t>
      </w:r>
      <w:r w:rsidR="00623EC3" w:rsidRPr="00596952">
        <w:rPr>
          <w:sz w:val="22"/>
          <w:szCs w:val="22"/>
        </w:rPr>
        <w:t>ese</w:t>
      </w:r>
      <w:r w:rsidRPr="00596952">
        <w:rPr>
          <w:sz w:val="22"/>
          <w:szCs w:val="22"/>
        </w:rPr>
        <w:t xml:space="preserve"> draft text</w:t>
      </w:r>
      <w:r w:rsidR="00623EC3" w:rsidRPr="00596952">
        <w:rPr>
          <w:sz w:val="22"/>
          <w:szCs w:val="22"/>
        </w:rPr>
        <w:t>s</w:t>
      </w:r>
      <w:r w:rsidRPr="00596952">
        <w:rPr>
          <w:sz w:val="22"/>
          <w:szCs w:val="22"/>
        </w:rPr>
        <w:t xml:space="preserve">. For up-to-date information, members are invited to consult the IPR database at </w:t>
      </w:r>
      <w:hyperlink r:id="rId10" w:history="1">
        <w:r w:rsidRPr="00596952">
          <w:rPr>
            <w:rStyle w:val="Hyperlink"/>
            <w:sz w:val="22"/>
            <w:szCs w:val="22"/>
          </w:rPr>
          <w:t>www.itu.int/ipr/</w:t>
        </w:r>
      </w:hyperlink>
      <w:r w:rsidRPr="00596952">
        <w:rPr>
          <w:sz w:val="22"/>
          <w:szCs w:val="22"/>
        </w:rPr>
        <w:t>.</w:t>
      </w:r>
    </w:p>
    <w:p w14:paraId="038DEF56" w14:textId="0DAEB46C" w:rsidR="00852B82" w:rsidRPr="00596952" w:rsidRDefault="00691DAA" w:rsidP="008B07FC">
      <w:pPr>
        <w:rPr>
          <w:sz w:val="22"/>
          <w:szCs w:val="22"/>
        </w:rPr>
      </w:pPr>
      <w:r w:rsidRPr="00596952">
        <w:rPr>
          <w:sz w:val="22"/>
          <w:szCs w:val="22"/>
        </w:rPr>
        <w:t>Yours faithfully,</w:t>
      </w:r>
    </w:p>
    <w:p w14:paraId="77235B07" w14:textId="3C302DC0" w:rsidR="00852B82" w:rsidRPr="00596952" w:rsidRDefault="0030458F" w:rsidP="00A909F3">
      <w:pPr>
        <w:spacing w:before="720"/>
        <w:rPr>
          <w:sz w:val="22"/>
          <w:szCs w:val="22"/>
        </w:rPr>
      </w:pPr>
      <w:r w:rsidRPr="00596952">
        <w:rPr>
          <w:noProof/>
          <w:sz w:val="22"/>
          <w:szCs w:val="22"/>
        </w:rPr>
        <w:drawing>
          <wp:anchor distT="0" distB="0" distL="114300" distR="114300" simplePos="0" relativeHeight="251658240" behindDoc="1" locked="0" layoutInCell="1" allowOverlap="1" wp14:anchorId="2B3AD259" wp14:editId="1F57FFB6">
            <wp:simplePos x="0" y="0"/>
            <wp:positionH relativeFrom="column">
              <wp:posOffset>3810</wp:posOffset>
            </wp:positionH>
            <wp:positionV relativeFrom="paragraph">
              <wp:posOffset>52070</wp:posOffset>
            </wp:positionV>
            <wp:extent cx="766665" cy="323850"/>
            <wp:effectExtent l="0" t="0" r="0" b="0"/>
            <wp:wrapNone/>
            <wp:docPr id="18689119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911984" name="Picture 1868911984"/>
                    <pic:cNvPicPr/>
                  </pic:nvPicPr>
                  <pic:blipFill>
                    <a:blip r:embed="rId11">
                      <a:extLst>
                        <a:ext uri="{28A0092B-C50C-407E-A947-70E740481C1C}">
                          <a14:useLocalDpi xmlns:a14="http://schemas.microsoft.com/office/drawing/2010/main" val="0"/>
                        </a:ext>
                      </a:extLst>
                    </a:blip>
                    <a:stretch>
                      <a:fillRect/>
                    </a:stretch>
                  </pic:blipFill>
                  <pic:spPr>
                    <a:xfrm>
                      <a:off x="0" y="0"/>
                      <a:ext cx="766665" cy="323850"/>
                    </a:xfrm>
                    <a:prstGeom prst="rect">
                      <a:avLst/>
                    </a:prstGeom>
                  </pic:spPr>
                </pic:pic>
              </a:graphicData>
            </a:graphic>
            <wp14:sizeRelH relativeFrom="margin">
              <wp14:pctWidth>0</wp14:pctWidth>
            </wp14:sizeRelH>
            <wp14:sizeRelV relativeFrom="margin">
              <wp14:pctHeight>0</wp14:pctHeight>
            </wp14:sizeRelV>
          </wp:anchor>
        </w:drawing>
      </w:r>
      <w:r w:rsidR="00E2372E" w:rsidRPr="00596952">
        <w:rPr>
          <w:sz w:val="22"/>
          <w:szCs w:val="22"/>
        </w:rPr>
        <w:t>Seizo Onoe</w:t>
      </w:r>
      <w:r w:rsidR="00691DAA" w:rsidRPr="00596952">
        <w:rPr>
          <w:sz w:val="22"/>
          <w:szCs w:val="22"/>
        </w:rPr>
        <w:br/>
        <w:t>Director of the Telecommunication</w:t>
      </w:r>
      <w:r w:rsidR="00691DAA" w:rsidRPr="00596952">
        <w:rPr>
          <w:sz w:val="22"/>
          <w:szCs w:val="22"/>
        </w:rPr>
        <w:br/>
        <w:t>Standardization Bureau</w:t>
      </w:r>
    </w:p>
    <w:p w14:paraId="37FACDA0" w14:textId="2BAF488B" w:rsidR="008B07FC" w:rsidRPr="00596952" w:rsidRDefault="00691DAA" w:rsidP="00A909F3">
      <w:pPr>
        <w:spacing w:before="240" w:line="720" w:lineRule="auto"/>
        <w:rPr>
          <w:sz w:val="22"/>
          <w:szCs w:val="18"/>
        </w:rPr>
      </w:pPr>
      <w:r w:rsidRPr="00596952">
        <w:rPr>
          <w:b/>
          <w:sz w:val="22"/>
          <w:szCs w:val="22"/>
        </w:rPr>
        <w:t>Annex</w:t>
      </w:r>
      <w:r w:rsidR="00F96117" w:rsidRPr="00596952">
        <w:rPr>
          <w:b/>
          <w:sz w:val="22"/>
          <w:szCs w:val="22"/>
        </w:rPr>
        <w:t>es</w:t>
      </w:r>
      <w:r w:rsidRPr="00596952">
        <w:rPr>
          <w:b/>
          <w:sz w:val="22"/>
          <w:szCs w:val="22"/>
        </w:rPr>
        <w:t>:</w:t>
      </w:r>
      <w:r w:rsidR="008B07FC" w:rsidRPr="00596952">
        <w:rPr>
          <w:b/>
          <w:sz w:val="22"/>
          <w:szCs w:val="22"/>
        </w:rPr>
        <w:tab/>
      </w:r>
      <w:r w:rsidR="00F96117" w:rsidRPr="00596952">
        <w:rPr>
          <w:bCs/>
          <w:sz w:val="22"/>
          <w:szCs w:val="22"/>
        </w:rPr>
        <w:t>2</w:t>
      </w:r>
      <w:r w:rsidRPr="00596952">
        <w:rPr>
          <w:sz w:val="22"/>
          <w:szCs w:val="18"/>
        </w:rPr>
        <w:br w:type="page"/>
      </w:r>
    </w:p>
    <w:p w14:paraId="10B66432" w14:textId="65037E35" w:rsidR="00852B82" w:rsidRPr="00596952" w:rsidRDefault="00C13D40" w:rsidP="00596952">
      <w:pPr>
        <w:pStyle w:val="Annextitle"/>
        <w:spacing w:before="120" w:after="120"/>
      </w:pPr>
      <w:r w:rsidRPr="00596952">
        <w:lastRenderedPageBreak/>
        <w:t>Annex 1</w:t>
      </w:r>
      <w:r w:rsidR="00596952">
        <w:br/>
      </w:r>
      <w:r w:rsidR="00691DAA" w:rsidRPr="00596952">
        <w:t>Summary and location</w:t>
      </w:r>
      <w:r w:rsidR="0006765F" w:rsidRPr="00596952">
        <w:t xml:space="preserve"> of Determined draft </w:t>
      </w:r>
      <w:r w:rsidR="00E358CD" w:rsidRPr="00596952">
        <w:t xml:space="preserve">new </w:t>
      </w:r>
      <w:r w:rsidR="007E5442" w:rsidRPr="00596952">
        <w:t>Recommendation</w:t>
      </w:r>
      <w:r w:rsidR="00BE07C2" w:rsidRPr="00596952">
        <w:t>s</w:t>
      </w:r>
      <w:r w:rsidR="007E5442" w:rsidRPr="00596952">
        <w:t xml:space="preserve"> ITU-T </w:t>
      </w:r>
      <w:r w:rsidR="00F32111" w:rsidRPr="00596952">
        <w:t xml:space="preserve">Y.3188, </w:t>
      </w:r>
      <w:r w:rsidR="005477B0" w:rsidRPr="00596952">
        <w:t xml:space="preserve">ITU-T </w:t>
      </w:r>
      <w:r w:rsidR="00BE07C2" w:rsidRPr="00596952">
        <w:t>Y.32</w:t>
      </w:r>
      <w:r w:rsidR="00B831FC" w:rsidRPr="00596952">
        <w:t>21 and ITU-T Y.322</w:t>
      </w:r>
      <w:r w:rsidR="00DB56E7" w:rsidRPr="00596952">
        <w:t>2</w:t>
      </w:r>
    </w:p>
    <w:p w14:paraId="5F78E57A" w14:textId="6269A8A2" w:rsidR="008F3359" w:rsidRPr="00977B93" w:rsidRDefault="008F3359" w:rsidP="008F3359">
      <w:pPr>
        <w:pStyle w:val="Heading1"/>
        <w:rPr>
          <w:lang w:val="fr-FR"/>
        </w:rPr>
      </w:pPr>
      <w:r w:rsidRPr="00977B93">
        <w:rPr>
          <w:lang w:val="fr-FR"/>
        </w:rPr>
        <w:t>1</w:t>
      </w:r>
      <w:r w:rsidRPr="00977B93">
        <w:rPr>
          <w:lang w:val="fr-FR"/>
        </w:rPr>
        <w:tab/>
        <w:t>Draft new Recommendation ITU-T Y.3188 (ex Y.LDT-reqs-funcs), [</w:t>
      </w:r>
      <w:hyperlink r:id="rId12" w:history="1">
        <w:r w:rsidRPr="00977B93">
          <w:rPr>
            <w:rStyle w:val="Hyperlink"/>
            <w:lang w:val="fr-FR"/>
          </w:rPr>
          <w:t>SG13-R8</w:t>
        </w:r>
      </w:hyperlink>
      <w:r w:rsidRPr="00977B93">
        <w:rPr>
          <w:lang w:val="fr-FR"/>
        </w:rPr>
        <w:t>]</w:t>
      </w:r>
    </w:p>
    <w:p w14:paraId="0485AC7A" w14:textId="10E10DFB" w:rsidR="008F3359" w:rsidRPr="00596952" w:rsidRDefault="008F3359" w:rsidP="008F3359">
      <w:pPr>
        <w:pStyle w:val="Heading2"/>
        <w:tabs>
          <w:tab w:val="clear" w:pos="1191"/>
        </w:tabs>
        <w:ind w:left="0" w:firstLine="0"/>
        <w:rPr>
          <w:b w:val="0"/>
          <w:bCs/>
          <w:sz w:val="28"/>
        </w:rPr>
      </w:pPr>
      <w:r w:rsidRPr="00596952">
        <w:rPr>
          <w:b w:val="0"/>
          <w:bCs/>
          <w:sz w:val="28"/>
        </w:rPr>
        <w:t>IMT-2020 networks and beyond</w:t>
      </w:r>
      <w:r w:rsidR="00C05B9B" w:rsidRPr="00977B93">
        <w:rPr>
          <w:b w:val="0"/>
          <w:bCs/>
          <w:sz w:val="28"/>
        </w:rPr>
        <w:t xml:space="preserve"> </w:t>
      </w:r>
      <w:r w:rsidR="001521A3" w:rsidRPr="00977B93">
        <w:rPr>
          <w:b w:val="0"/>
          <w:bCs/>
          <w:sz w:val="28"/>
          <w:szCs w:val="22"/>
        </w:rPr>
        <w:t>–</w:t>
      </w:r>
      <w:r w:rsidRPr="00596952">
        <w:rPr>
          <w:b w:val="0"/>
          <w:bCs/>
          <w:sz w:val="28"/>
        </w:rPr>
        <w:t xml:space="preserve"> Requirements and functions for applications demanding large data transmission</w:t>
      </w:r>
    </w:p>
    <w:p w14:paraId="2603A239" w14:textId="7CCDF6E5" w:rsidR="008F3359" w:rsidRPr="00596952" w:rsidRDefault="008F3359" w:rsidP="008F3359">
      <w:pPr>
        <w:pStyle w:val="Heading2"/>
      </w:pPr>
      <w:r w:rsidRPr="00596952">
        <w:t>Summary</w:t>
      </w:r>
    </w:p>
    <w:p w14:paraId="59603354" w14:textId="77777777" w:rsidR="001712DD" w:rsidRPr="00596952" w:rsidRDefault="001712DD" w:rsidP="001712DD">
      <w:pPr>
        <w:jc w:val="both"/>
        <w:rPr>
          <w:lang w:eastAsia="ko-KR"/>
        </w:rPr>
      </w:pPr>
      <w:r w:rsidRPr="00596952">
        <w:rPr>
          <w:lang w:eastAsia="ko-KR"/>
        </w:rPr>
        <w:t>With the continuous cloudification of enterprise ICT and the continuous deployment of advanced industrial sensors, virtual reality (VR) and artificial intelligence (AI) applications, more and more data need to be transmitted from enterprise branches and individual users to the cloud for processing, and the calculation results need to be quickly provided for feedback and collaboration. All these applications require large data transmission across the end-to-end networks. The end-to-end networks are required to provide new functions to support the applications demanding large data transmissions.</w:t>
      </w:r>
    </w:p>
    <w:p w14:paraId="41A73885" w14:textId="370BB976" w:rsidR="00596952" w:rsidRPr="00596952" w:rsidRDefault="001712DD" w:rsidP="001712DD">
      <w:pPr>
        <w:pStyle w:val="a"/>
        <w:ind w:firstLineChars="0" w:firstLine="0"/>
        <w:jc w:val="left"/>
        <w:rPr>
          <w:rFonts w:ascii="Calibri" w:eastAsia="Times New Roman" w:hAnsi="Calibri" w:cs="Times New Roman"/>
          <w:kern w:val="0"/>
          <w:szCs w:val="20"/>
          <w:lang w:val="en-GB" w:eastAsia="ko-KR"/>
        </w:rPr>
      </w:pPr>
      <w:r w:rsidRPr="00596952">
        <w:rPr>
          <w:rFonts w:ascii="Calibri" w:eastAsia="Times New Roman" w:hAnsi="Calibri" w:cs="Times New Roman"/>
          <w:kern w:val="0"/>
          <w:szCs w:val="20"/>
          <w:lang w:val="en-GB" w:eastAsia="ko-KR"/>
        </w:rPr>
        <w:t>This Recommendation gives an overview of applications demanding large data transmission, analyses common application characteristics and identifies related requirements for IMT-2020 networks and beyond. According to the requirements, enhanced network functions and new network functions to support applications demanding large data transmission are specified with respect to IMT-2020 networks and beyond functions identified in ITU-T Y.3102.</w:t>
      </w:r>
    </w:p>
    <w:p w14:paraId="1D706722" w14:textId="65439B49" w:rsidR="00596952" w:rsidRPr="00596952" w:rsidRDefault="001712DD" w:rsidP="001712DD">
      <w:pPr>
        <w:pStyle w:val="a"/>
        <w:ind w:firstLineChars="0" w:firstLine="0"/>
        <w:jc w:val="left"/>
        <w:rPr>
          <w:rFonts w:ascii="Calibri" w:eastAsia="Times New Roman" w:hAnsi="Calibri" w:cs="Times New Roman"/>
          <w:kern w:val="0"/>
          <w:szCs w:val="20"/>
          <w:lang w:val="en-GB" w:eastAsia="ko-KR"/>
        </w:rPr>
      </w:pPr>
      <w:r w:rsidRPr="00596952">
        <w:rPr>
          <w:rFonts w:ascii="Calibri" w:eastAsia="Times New Roman" w:hAnsi="Calibri" w:cs="Times New Roman"/>
          <w:kern w:val="0"/>
          <w:szCs w:val="20"/>
          <w:lang w:val="en-GB" w:eastAsia="ko-KR"/>
        </w:rPr>
        <w:t xml:space="preserve">NOTE 1 </w:t>
      </w:r>
      <w:r w:rsidR="00516FC4">
        <w:rPr>
          <w:rFonts w:ascii="Calibri" w:eastAsia="Times New Roman" w:hAnsi="Calibri" w:cs="Times New Roman"/>
          <w:kern w:val="0"/>
          <w:szCs w:val="20"/>
          <w:lang w:val="en-GB" w:eastAsia="ko-KR"/>
        </w:rPr>
        <w:t>–</w:t>
      </w:r>
      <w:r w:rsidRPr="00596952">
        <w:rPr>
          <w:rFonts w:ascii="Calibri" w:eastAsia="Times New Roman" w:hAnsi="Calibri" w:cs="Times New Roman"/>
          <w:kern w:val="0"/>
          <w:szCs w:val="20"/>
          <w:lang w:val="en-GB" w:eastAsia="ko-KR"/>
        </w:rPr>
        <w:t xml:space="preserve"> The Recommendation focuses on the specification of requirements and network functions in an end-to-end network perspective and does</w:t>
      </w:r>
      <w:r w:rsidR="00516FC4">
        <w:rPr>
          <w:rFonts w:ascii="Calibri" w:eastAsia="Times New Roman" w:hAnsi="Calibri" w:cs="Times New Roman"/>
          <w:kern w:val="0"/>
          <w:szCs w:val="20"/>
          <w:lang w:val="en-GB" w:eastAsia="ko-KR"/>
        </w:rPr>
        <w:t xml:space="preserve"> </w:t>
      </w:r>
      <w:r w:rsidRPr="00596952">
        <w:rPr>
          <w:rFonts w:ascii="Calibri" w:eastAsia="Times New Roman" w:hAnsi="Calibri" w:cs="Times New Roman"/>
          <w:kern w:val="0"/>
          <w:szCs w:val="20"/>
          <w:lang w:val="en-GB" w:eastAsia="ko-KR"/>
        </w:rPr>
        <w:t>n</w:t>
      </w:r>
      <w:r w:rsidR="00516FC4">
        <w:rPr>
          <w:rFonts w:ascii="Calibri" w:eastAsia="Times New Roman" w:hAnsi="Calibri" w:cs="Times New Roman"/>
          <w:kern w:val="0"/>
          <w:szCs w:val="20"/>
          <w:lang w:val="en-GB" w:eastAsia="ko-KR"/>
        </w:rPr>
        <w:t>o</w:t>
      </w:r>
      <w:r w:rsidRPr="00596952">
        <w:rPr>
          <w:rFonts w:ascii="Calibri" w:eastAsia="Times New Roman" w:hAnsi="Calibri" w:cs="Times New Roman"/>
          <w:kern w:val="0"/>
          <w:szCs w:val="20"/>
          <w:lang w:val="en-GB" w:eastAsia="ko-KR"/>
        </w:rPr>
        <w:t>t intend to address specifically how these network functions can be implemented, including via current and/or future technologies or protocols. The implementation of these network functions is expected to be developed by other appropriate SDOs.</w:t>
      </w:r>
    </w:p>
    <w:p w14:paraId="078CCF21" w14:textId="5CDDDEB7" w:rsidR="00596952" w:rsidRPr="00596952" w:rsidRDefault="001712DD" w:rsidP="001712DD">
      <w:pPr>
        <w:rPr>
          <w:lang w:eastAsia="ko-KR"/>
        </w:rPr>
      </w:pPr>
      <w:r w:rsidRPr="00596952">
        <w:rPr>
          <w:lang w:eastAsia="ko-KR"/>
        </w:rPr>
        <w:t xml:space="preserve">NOTE 2 </w:t>
      </w:r>
      <w:r w:rsidR="00516FC4">
        <w:rPr>
          <w:lang w:eastAsia="ko-KR"/>
        </w:rPr>
        <w:t>–</w:t>
      </w:r>
      <w:r w:rsidRPr="00596952">
        <w:rPr>
          <w:lang w:eastAsia="ko-KR"/>
        </w:rPr>
        <w:t xml:space="preserve"> The applications that generate large data and the network infrastructure where these applications are carried over are responsible for ensuring appropriate data privacy. Data privacy aspects are out of scope of the Recommendation.</w:t>
      </w:r>
    </w:p>
    <w:p w14:paraId="6492DB53" w14:textId="7C313A0C" w:rsidR="001628FC" w:rsidRPr="00C05B9B" w:rsidRDefault="008F3359" w:rsidP="009A3465">
      <w:pPr>
        <w:pStyle w:val="Heading1"/>
        <w:rPr>
          <w:lang w:val="fr-FR"/>
        </w:rPr>
      </w:pPr>
      <w:r w:rsidRPr="00C05B9B">
        <w:rPr>
          <w:lang w:val="fr-FR"/>
        </w:rPr>
        <w:t>2</w:t>
      </w:r>
      <w:r w:rsidR="007C7DA8" w:rsidRPr="00C05B9B">
        <w:rPr>
          <w:lang w:val="fr-FR"/>
        </w:rPr>
        <w:tab/>
        <w:t xml:space="preserve">Draft </w:t>
      </w:r>
      <w:r w:rsidR="00D164F7" w:rsidRPr="00C05B9B">
        <w:rPr>
          <w:lang w:val="fr-FR"/>
        </w:rPr>
        <w:t xml:space="preserve">new </w:t>
      </w:r>
      <w:proofErr w:type="spellStart"/>
      <w:r w:rsidR="00D164F7" w:rsidRPr="00C05B9B">
        <w:rPr>
          <w:lang w:val="fr-FR"/>
        </w:rPr>
        <w:t>Recommendation</w:t>
      </w:r>
      <w:proofErr w:type="spellEnd"/>
      <w:r w:rsidR="00D164F7" w:rsidRPr="00C05B9B">
        <w:rPr>
          <w:lang w:val="fr-FR"/>
        </w:rPr>
        <w:t xml:space="preserve"> ITU-T </w:t>
      </w:r>
      <w:r w:rsidR="0069639C" w:rsidRPr="00C05B9B">
        <w:rPr>
          <w:lang w:val="fr-FR"/>
        </w:rPr>
        <w:t>Y.</w:t>
      </w:r>
      <w:r w:rsidR="00B831FC" w:rsidRPr="00C05B9B">
        <w:rPr>
          <w:lang w:val="fr-FR"/>
        </w:rPr>
        <w:t>322</w:t>
      </w:r>
      <w:r w:rsidR="00816D69" w:rsidRPr="00C05B9B">
        <w:rPr>
          <w:lang w:val="fr-FR"/>
        </w:rPr>
        <w:t>1</w:t>
      </w:r>
      <w:r w:rsidR="0069639C" w:rsidRPr="00C05B9B">
        <w:rPr>
          <w:lang w:val="fr-FR"/>
        </w:rPr>
        <w:t xml:space="preserve"> </w:t>
      </w:r>
      <w:r w:rsidR="00343118" w:rsidRPr="00C05B9B">
        <w:rPr>
          <w:lang w:val="fr-FR"/>
        </w:rPr>
        <w:t xml:space="preserve">(ex </w:t>
      </w:r>
      <w:proofErr w:type="gramStart"/>
      <w:r w:rsidR="00B831FC" w:rsidRPr="00C05B9B">
        <w:rPr>
          <w:lang w:val="fr-FR"/>
        </w:rPr>
        <w:t>Y.FMSC</w:t>
      </w:r>
      <w:proofErr w:type="gramEnd"/>
      <w:r w:rsidR="00B831FC" w:rsidRPr="00C05B9B">
        <w:rPr>
          <w:lang w:val="fr-FR"/>
        </w:rPr>
        <w:t>-LDS</w:t>
      </w:r>
      <w:r w:rsidR="00343118" w:rsidRPr="00C05B9B">
        <w:rPr>
          <w:lang w:val="fr-FR"/>
        </w:rPr>
        <w:t xml:space="preserve">) </w:t>
      </w:r>
      <w:r w:rsidR="00A077C2" w:rsidRPr="00C05B9B">
        <w:rPr>
          <w:lang w:val="fr-FR"/>
        </w:rPr>
        <w:t>[</w:t>
      </w:r>
      <w:hyperlink r:id="rId13" w:history="1">
        <w:r w:rsidR="001C0C53" w:rsidRPr="00C05B9B">
          <w:rPr>
            <w:rStyle w:val="Hyperlink"/>
            <w:lang w:val="fr-FR"/>
          </w:rPr>
          <w:t>SG13-</w:t>
        </w:r>
        <w:r w:rsidR="003D1CBD" w:rsidRPr="00C05B9B">
          <w:rPr>
            <w:rStyle w:val="Hyperlink"/>
            <w:lang w:val="fr-FR"/>
          </w:rPr>
          <w:t>R</w:t>
        </w:r>
        <w:r w:rsidRPr="00C05B9B">
          <w:rPr>
            <w:rStyle w:val="Hyperlink"/>
            <w:lang w:val="fr-FR"/>
          </w:rPr>
          <w:t>9</w:t>
        </w:r>
      </w:hyperlink>
      <w:r w:rsidR="00A077C2" w:rsidRPr="00C05B9B">
        <w:rPr>
          <w:lang w:val="fr-FR"/>
        </w:rPr>
        <w:t>]</w:t>
      </w:r>
    </w:p>
    <w:p w14:paraId="56255B17" w14:textId="4AA813BE" w:rsidR="007C7DA8" w:rsidRPr="00596952" w:rsidRDefault="00B831FC" w:rsidP="00BE07C2">
      <w:pPr>
        <w:rPr>
          <w:sz w:val="28"/>
          <w:szCs w:val="22"/>
        </w:rPr>
      </w:pPr>
      <w:r w:rsidRPr="00596952">
        <w:rPr>
          <w:sz w:val="28"/>
          <w:szCs w:val="22"/>
        </w:rPr>
        <w:t>Fixed, mobile and satellite convergence – Local data switching for IMT-2020 networks and beyond</w:t>
      </w:r>
    </w:p>
    <w:p w14:paraId="72246BAD" w14:textId="77777777" w:rsidR="00852B82" w:rsidRPr="00596952" w:rsidRDefault="00691DAA">
      <w:pPr>
        <w:pStyle w:val="Heading2"/>
      </w:pPr>
      <w:r w:rsidRPr="00596952">
        <w:t>Summary</w:t>
      </w:r>
    </w:p>
    <w:p w14:paraId="0F75DA8E" w14:textId="5F1AD4FF" w:rsidR="0074323D" w:rsidRPr="00596952" w:rsidRDefault="001712DD" w:rsidP="005477B0">
      <w:pPr>
        <w:rPr>
          <w:highlight w:val="cyan"/>
          <w:lang w:eastAsia="ko-KR"/>
        </w:rPr>
      </w:pPr>
      <w:r w:rsidRPr="00596952">
        <w:rPr>
          <w:lang w:eastAsia="ko-KR"/>
        </w:rPr>
        <w:t>Local data switching is a capability that enables the routing and processing of user data traffic locally for users accessing the network. Fixed, mobile and satellite convergence (FMSC) is the capability that provides services and applications to end users regardless of the fixed, mobile, or satellite access technologies being used. This Recommendation specifies the requirements, architecture, information flows, and security considerations of local data switching for FMSC, in the context of IMT-2020 networks and beyond.</w:t>
      </w:r>
    </w:p>
    <w:p w14:paraId="5114AECF" w14:textId="0F40B9EF" w:rsidR="00BE07C2" w:rsidRPr="00C05B9B" w:rsidRDefault="00596952" w:rsidP="009A3465">
      <w:pPr>
        <w:pStyle w:val="Heading1"/>
        <w:rPr>
          <w:lang w:val="fr-FR"/>
        </w:rPr>
      </w:pPr>
      <w:r w:rsidRPr="00C05B9B">
        <w:rPr>
          <w:lang w:val="fr-FR"/>
        </w:rPr>
        <w:lastRenderedPageBreak/>
        <w:t>3</w:t>
      </w:r>
      <w:r w:rsidR="00BE07C2" w:rsidRPr="00C05B9B">
        <w:rPr>
          <w:lang w:val="fr-FR"/>
        </w:rPr>
        <w:tab/>
        <w:t xml:space="preserve">Draft new </w:t>
      </w:r>
      <w:proofErr w:type="spellStart"/>
      <w:r w:rsidR="00BE07C2" w:rsidRPr="00C05B9B">
        <w:rPr>
          <w:lang w:val="fr-FR"/>
        </w:rPr>
        <w:t>Recommendation</w:t>
      </w:r>
      <w:proofErr w:type="spellEnd"/>
      <w:r w:rsidR="00BE07C2" w:rsidRPr="00C05B9B">
        <w:rPr>
          <w:lang w:val="fr-FR"/>
        </w:rPr>
        <w:t xml:space="preserve"> ITU-T Y.32</w:t>
      </w:r>
      <w:r w:rsidR="00DB56E7" w:rsidRPr="00C05B9B">
        <w:rPr>
          <w:lang w:val="fr-FR"/>
        </w:rPr>
        <w:t>22</w:t>
      </w:r>
      <w:r w:rsidR="00BE07C2" w:rsidRPr="00C05B9B">
        <w:rPr>
          <w:lang w:val="fr-FR"/>
        </w:rPr>
        <w:t xml:space="preserve"> (ex </w:t>
      </w:r>
      <w:proofErr w:type="gramStart"/>
      <w:r w:rsidR="00DB56E7" w:rsidRPr="00C05B9B">
        <w:rPr>
          <w:lang w:val="fr-FR"/>
        </w:rPr>
        <w:t>Y.FMSC</w:t>
      </w:r>
      <w:proofErr w:type="gramEnd"/>
      <w:r w:rsidR="00DB56E7" w:rsidRPr="00C05B9B">
        <w:rPr>
          <w:lang w:val="fr-FR"/>
        </w:rPr>
        <w:t>-</w:t>
      </w:r>
      <w:proofErr w:type="spellStart"/>
      <w:r w:rsidR="00DB56E7" w:rsidRPr="00C05B9B">
        <w:rPr>
          <w:lang w:val="fr-FR"/>
        </w:rPr>
        <w:t>ConTrans</w:t>
      </w:r>
      <w:proofErr w:type="spellEnd"/>
      <w:r w:rsidR="00BE07C2" w:rsidRPr="00C05B9B">
        <w:rPr>
          <w:lang w:val="fr-FR"/>
        </w:rPr>
        <w:t>) [</w:t>
      </w:r>
      <w:hyperlink r:id="rId14" w:history="1">
        <w:r w:rsidR="00BE07C2" w:rsidRPr="00C05B9B">
          <w:rPr>
            <w:rStyle w:val="Hyperlink"/>
            <w:lang w:val="fr-FR"/>
          </w:rPr>
          <w:t>SG13-R</w:t>
        </w:r>
        <w:r w:rsidR="008F3359" w:rsidRPr="00C05B9B">
          <w:rPr>
            <w:rStyle w:val="Hyperlink"/>
            <w:lang w:val="fr-FR"/>
          </w:rPr>
          <w:t>10</w:t>
        </w:r>
      </w:hyperlink>
      <w:r w:rsidR="00BE07C2" w:rsidRPr="00C05B9B">
        <w:rPr>
          <w:lang w:val="fr-FR"/>
        </w:rPr>
        <w:t>]</w:t>
      </w:r>
    </w:p>
    <w:p w14:paraId="447EFDD8" w14:textId="0BA04D0C" w:rsidR="00DB56E7" w:rsidRPr="00596952" w:rsidRDefault="00DB56E7" w:rsidP="00DB56E7">
      <w:pPr>
        <w:pStyle w:val="Heading2"/>
        <w:tabs>
          <w:tab w:val="clear" w:pos="1191"/>
          <w:tab w:val="left" w:pos="142"/>
        </w:tabs>
        <w:ind w:left="0" w:firstLine="0"/>
        <w:rPr>
          <w:b w:val="0"/>
          <w:sz w:val="28"/>
          <w:szCs w:val="22"/>
        </w:rPr>
      </w:pPr>
      <w:r w:rsidRPr="00596952">
        <w:rPr>
          <w:b w:val="0"/>
          <w:sz w:val="28"/>
          <w:szCs w:val="22"/>
        </w:rPr>
        <w:t xml:space="preserve">Fixed, mobile and satellite convergence </w:t>
      </w:r>
      <w:r w:rsidR="00596952">
        <w:rPr>
          <w:b w:val="0"/>
          <w:sz w:val="28"/>
          <w:szCs w:val="22"/>
        </w:rPr>
        <w:t>–</w:t>
      </w:r>
      <w:r w:rsidRPr="00596952">
        <w:rPr>
          <w:b w:val="0"/>
          <w:sz w:val="28"/>
          <w:szCs w:val="22"/>
        </w:rPr>
        <w:t xml:space="preserve"> Functional requirements and functional architecture of the transformer model based unified control entity</w:t>
      </w:r>
    </w:p>
    <w:p w14:paraId="00EF6AA7" w14:textId="79A8317A" w:rsidR="00BE07C2" w:rsidRPr="00596952" w:rsidRDefault="00BE07C2" w:rsidP="00BE07C2">
      <w:pPr>
        <w:pStyle w:val="Heading2"/>
      </w:pPr>
      <w:r w:rsidRPr="00596952">
        <w:t>Summary</w:t>
      </w:r>
    </w:p>
    <w:p w14:paraId="183B3761" w14:textId="0681EFCF" w:rsidR="009648A1" w:rsidRPr="00596952" w:rsidRDefault="009648A1" w:rsidP="009648A1">
      <w:pPr>
        <w:rPr>
          <w:lang w:eastAsia="ko-KR"/>
        </w:rPr>
      </w:pPr>
      <w:r w:rsidRPr="00596952">
        <w:rPr>
          <w:lang w:eastAsia="ko-KR"/>
        </w:rPr>
        <w:t xml:space="preserve">One of the solutions to the unified control problems is the transformer </w:t>
      </w:r>
      <w:proofErr w:type="gramStart"/>
      <w:r w:rsidRPr="00596952">
        <w:rPr>
          <w:lang w:eastAsia="ko-KR"/>
        </w:rPr>
        <w:t>model based</w:t>
      </w:r>
      <w:proofErr w:type="gramEnd"/>
      <w:r w:rsidRPr="00596952">
        <w:rPr>
          <w:lang w:eastAsia="ko-KR"/>
        </w:rPr>
        <w:t xml:space="preserve"> control entity. When network control functions are implemented by the help of transformer model, the following advantages can be achieved: unified network control of the whole network, high extensibility, lower implementation cost, unified interface and better end-to-end service. Therefore, it is a good solution for network control function to be convergent with transformer model related technologies; and it is beneficial and appropriate to implement network control functions based on the transformer model.</w:t>
      </w:r>
    </w:p>
    <w:p w14:paraId="41A8F501" w14:textId="44CDD848" w:rsidR="00C877C1" w:rsidRPr="00596952" w:rsidRDefault="009648A1" w:rsidP="009648A1">
      <w:pPr>
        <w:rPr>
          <w:sz w:val="22"/>
          <w:szCs w:val="22"/>
        </w:rPr>
      </w:pPr>
      <w:r w:rsidRPr="00596952">
        <w:rPr>
          <w:lang w:eastAsia="ko-KR"/>
        </w:rPr>
        <w:t>Fixed, mobile and satellite convergence (FMSC) is the capability that provides services and applications to end users regardless of the fixed, mobile or satellite access technologies being used. This Recommendation specifies the basic model, functional requirements, functional architecture and interfaces of the transformer model based unified control entity (TUCE) for FMSC network and other heterogeneous networks.</w:t>
      </w:r>
    </w:p>
    <w:p w14:paraId="68F7D24D" w14:textId="77777777" w:rsidR="00596952" w:rsidRPr="00596952" w:rsidRDefault="00596952" w:rsidP="00596952">
      <w:r w:rsidRPr="00596952">
        <w:br w:type="page"/>
      </w:r>
    </w:p>
    <w:p w14:paraId="6AD5B10C" w14:textId="63C81DBA" w:rsidR="008F14F3" w:rsidRPr="00596952" w:rsidRDefault="00C13D40" w:rsidP="00596952">
      <w:pPr>
        <w:pStyle w:val="Annextitle"/>
        <w:spacing w:before="120" w:after="120"/>
      </w:pPr>
      <w:r w:rsidRPr="00596952">
        <w:lastRenderedPageBreak/>
        <w:t>Annex 2</w:t>
      </w:r>
      <w:r w:rsidR="00596952">
        <w:br/>
      </w:r>
      <w:r w:rsidR="008F14F3" w:rsidRPr="00596952">
        <w:t xml:space="preserve">Subject: </w:t>
      </w:r>
      <w:r w:rsidR="00692261" w:rsidRPr="00596952">
        <w:t>Member State response</w:t>
      </w:r>
      <w:r w:rsidR="008F14F3" w:rsidRPr="00596952">
        <w:t xml:space="preserve"> to TSB Circular </w:t>
      </w:r>
      <w:r w:rsidR="00704039" w:rsidRPr="00596952">
        <w:t>65</w:t>
      </w:r>
      <w:r w:rsidR="00D164F7" w:rsidRPr="00596952">
        <w:t>:</w:t>
      </w:r>
      <w:r w:rsidR="00692261" w:rsidRPr="00596952">
        <w:br/>
      </w:r>
      <w:r w:rsidR="0016049B" w:rsidRPr="00596952">
        <w:t xml:space="preserve">Consultation on </w:t>
      </w:r>
      <w:r w:rsidR="0006765F" w:rsidRPr="00596952">
        <w:t xml:space="preserve">Determined </w:t>
      </w:r>
      <w:r w:rsidR="0016049B" w:rsidRPr="00596952">
        <w:t>draft</w:t>
      </w:r>
      <w:r w:rsidR="008F14F3" w:rsidRPr="00596952">
        <w:t xml:space="preserve"> </w:t>
      </w:r>
      <w:r w:rsidR="00E358CD" w:rsidRPr="00596952">
        <w:t xml:space="preserve">new </w:t>
      </w:r>
      <w:r w:rsidR="00820C69" w:rsidRPr="00596952">
        <w:t>R</w:t>
      </w:r>
      <w:r w:rsidR="00D164F7" w:rsidRPr="00596952">
        <w:t>ecommendation</w:t>
      </w:r>
      <w:r w:rsidR="00C7689C" w:rsidRPr="00596952">
        <w:t>s</w:t>
      </w:r>
      <w:r w:rsidR="00596952">
        <w:t xml:space="preserve"> </w:t>
      </w:r>
      <w:r w:rsidR="00D164F7" w:rsidRPr="00596952">
        <w:t xml:space="preserve">ITU-T </w:t>
      </w:r>
      <w:r w:rsidR="008F3359" w:rsidRPr="00596952">
        <w:t>Y.3188 (ex Y.LDT-</w:t>
      </w:r>
      <w:proofErr w:type="spellStart"/>
      <w:r w:rsidR="008F3359" w:rsidRPr="00596952">
        <w:t>reqs</w:t>
      </w:r>
      <w:proofErr w:type="spellEnd"/>
      <w:r w:rsidR="008F3359" w:rsidRPr="00596952">
        <w:t>-</w:t>
      </w:r>
      <w:proofErr w:type="spellStart"/>
      <w:r w:rsidR="008F3359" w:rsidRPr="00596952">
        <w:t>funcs</w:t>
      </w:r>
      <w:proofErr w:type="spellEnd"/>
      <w:r w:rsidR="008F3359" w:rsidRPr="00596952">
        <w:t xml:space="preserve">), ITU-T </w:t>
      </w:r>
      <w:r w:rsidR="00DB56E7" w:rsidRPr="00596952">
        <w:t xml:space="preserve">Y.3221 (ex </w:t>
      </w:r>
      <w:proofErr w:type="gramStart"/>
      <w:r w:rsidR="00DB56E7" w:rsidRPr="00596952">
        <w:t>Y.FMSC</w:t>
      </w:r>
      <w:proofErr w:type="gramEnd"/>
      <w:r w:rsidR="00DB56E7" w:rsidRPr="00596952">
        <w:t xml:space="preserve">-LDS) </w:t>
      </w:r>
      <w:r w:rsidR="00C7689C" w:rsidRPr="00596952">
        <w:t xml:space="preserve">and ITU-T </w:t>
      </w:r>
      <w:r w:rsidR="00DB56E7" w:rsidRPr="00596952">
        <w:t xml:space="preserve">Y.3222 (ex </w:t>
      </w:r>
      <w:proofErr w:type="gramStart"/>
      <w:r w:rsidR="00DB56E7" w:rsidRPr="00596952">
        <w:t>Y.FMSC</w:t>
      </w:r>
      <w:proofErr w:type="gramEnd"/>
      <w:r w:rsidR="00DB56E7" w:rsidRPr="00596952">
        <w:t>-</w:t>
      </w:r>
      <w:proofErr w:type="spellStart"/>
      <w:r w:rsidR="00DB56E7" w:rsidRPr="00596952">
        <w:t>ConTrans</w:t>
      </w:r>
      <w:proofErr w:type="spellEnd"/>
      <w:r w:rsidR="00DB56E7" w:rsidRPr="00596952">
        <w:t>)</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596952" w14:paraId="24AC8188" w14:textId="77777777" w:rsidTr="00780D16">
        <w:tc>
          <w:tcPr>
            <w:tcW w:w="1005" w:type="dxa"/>
            <w:shd w:val="clear" w:color="auto" w:fill="auto"/>
          </w:tcPr>
          <w:p w14:paraId="22F60EC6" w14:textId="77777777" w:rsidR="009A1A66" w:rsidRPr="00596952" w:rsidRDefault="009A1A66" w:rsidP="001B1770">
            <w:pPr>
              <w:jc w:val="right"/>
              <w:rPr>
                <w:szCs w:val="24"/>
              </w:rPr>
            </w:pPr>
            <w:r w:rsidRPr="00596952">
              <w:rPr>
                <w:b/>
                <w:bCs/>
                <w:szCs w:val="24"/>
              </w:rPr>
              <w:t>To</w:t>
            </w:r>
            <w:r w:rsidRPr="00596952">
              <w:rPr>
                <w:szCs w:val="24"/>
              </w:rPr>
              <w:t>:</w:t>
            </w:r>
          </w:p>
        </w:tc>
        <w:tc>
          <w:tcPr>
            <w:tcW w:w="4558" w:type="dxa"/>
            <w:tcBorders>
              <w:right w:val="single" w:sz="8" w:space="0" w:color="auto"/>
            </w:tcBorders>
            <w:shd w:val="clear" w:color="auto" w:fill="auto"/>
          </w:tcPr>
          <w:p w14:paraId="54A18DAE" w14:textId="77777777" w:rsidR="009A1A66" w:rsidRPr="00596952" w:rsidRDefault="009A1A66" w:rsidP="004B50B2">
            <w:pPr>
              <w:rPr>
                <w:szCs w:val="24"/>
              </w:rPr>
            </w:pPr>
            <w:r w:rsidRPr="00596952">
              <w:rPr>
                <w:szCs w:val="24"/>
              </w:rPr>
              <w:t>Director</w:t>
            </w:r>
            <w:r w:rsidR="002A4977" w:rsidRPr="00596952">
              <w:rPr>
                <w:szCs w:val="24"/>
              </w:rPr>
              <w:t xml:space="preserve"> of the</w:t>
            </w:r>
            <w:r w:rsidRPr="00596952">
              <w:rPr>
                <w:szCs w:val="24"/>
              </w:rPr>
              <w:t xml:space="preserve"> </w:t>
            </w:r>
            <w:r w:rsidR="002A4977" w:rsidRPr="00596952">
              <w:rPr>
                <w:szCs w:val="24"/>
              </w:rPr>
              <w:br/>
            </w:r>
            <w:r w:rsidRPr="00596952">
              <w:rPr>
                <w:szCs w:val="24"/>
              </w:rPr>
              <w:t>Telecommunication Standardization Bureau</w:t>
            </w:r>
            <w:r w:rsidR="00964A6B" w:rsidRPr="00596952">
              <w:rPr>
                <w:szCs w:val="24"/>
              </w:rPr>
              <w:t>,</w:t>
            </w:r>
          </w:p>
          <w:p w14:paraId="54C53E8D" w14:textId="77777777" w:rsidR="008A779C" w:rsidRPr="00C05B9B" w:rsidRDefault="008A779C" w:rsidP="008F14F3">
            <w:pPr>
              <w:spacing w:before="0"/>
              <w:rPr>
                <w:szCs w:val="24"/>
                <w:lang w:val="fr-FR"/>
              </w:rPr>
            </w:pPr>
            <w:r w:rsidRPr="00C05B9B">
              <w:rPr>
                <w:szCs w:val="24"/>
                <w:lang w:val="fr-FR"/>
              </w:rPr>
              <w:t xml:space="preserve">International </w:t>
            </w:r>
            <w:proofErr w:type="spellStart"/>
            <w:r w:rsidRPr="00C05B9B">
              <w:rPr>
                <w:szCs w:val="24"/>
                <w:lang w:val="fr-FR"/>
              </w:rPr>
              <w:t>Telecommunication</w:t>
            </w:r>
            <w:proofErr w:type="spellEnd"/>
            <w:r w:rsidRPr="00C05B9B">
              <w:rPr>
                <w:szCs w:val="24"/>
                <w:lang w:val="fr-FR"/>
              </w:rPr>
              <w:t xml:space="preserve"> Union</w:t>
            </w:r>
          </w:p>
          <w:p w14:paraId="2DFD881B" w14:textId="77777777" w:rsidR="008A779C" w:rsidRPr="00C05B9B" w:rsidRDefault="008A779C" w:rsidP="008F14F3">
            <w:pPr>
              <w:spacing w:before="0"/>
              <w:rPr>
                <w:szCs w:val="24"/>
                <w:lang w:val="fr-FR"/>
              </w:rPr>
            </w:pPr>
            <w:r w:rsidRPr="00C05B9B">
              <w:rPr>
                <w:szCs w:val="24"/>
                <w:lang w:val="fr-FR"/>
              </w:rPr>
              <w:t>Place des Nations</w:t>
            </w:r>
          </w:p>
          <w:p w14:paraId="725B4853" w14:textId="77777777" w:rsidR="008A779C" w:rsidRPr="00596952" w:rsidRDefault="008A779C" w:rsidP="008F14F3">
            <w:pPr>
              <w:spacing w:before="0"/>
              <w:rPr>
                <w:szCs w:val="24"/>
              </w:rPr>
            </w:pPr>
            <w:r w:rsidRPr="00596952">
              <w:rPr>
                <w:szCs w:val="24"/>
              </w:rPr>
              <w:t>CH 1211 Geneva 20, Switzerland</w:t>
            </w:r>
          </w:p>
        </w:tc>
        <w:tc>
          <w:tcPr>
            <w:tcW w:w="992" w:type="dxa"/>
            <w:tcBorders>
              <w:left w:val="single" w:sz="8" w:space="0" w:color="auto"/>
            </w:tcBorders>
            <w:shd w:val="clear" w:color="auto" w:fill="auto"/>
          </w:tcPr>
          <w:p w14:paraId="32F29429" w14:textId="77777777" w:rsidR="009A1A66" w:rsidRPr="00596952" w:rsidRDefault="009A1A66" w:rsidP="001B1770">
            <w:pPr>
              <w:jc w:val="right"/>
              <w:rPr>
                <w:szCs w:val="24"/>
              </w:rPr>
            </w:pPr>
            <w:r w:rsidRPr="00596952">
              <w:rPr>
                <w:b/>
                <w:bCs/>
                <w:szCs w:val="24"/>
              </w:rPr>
              <w:t>From</w:t>
            </w:r>
            <w:r w:rsidRPr="00596952">
              <w:rPr>
                <w:szCs w:val="24"/>
              </w:rPr>
              <w:t>:</w:t>
            </w:r>
          </w:p>
        </w:tc>
        <w:tc>
          <w:tcPr>
            <w:tcW w:w="3402" w:type="dxa"/>
            <w:shd w:val="clear" w:color="auto" w:fill="auto"/>
          </w:tcPr>
          <w:p w14:paraId="1F2AB40D" w14:textId="77777777" w:rsidR="009A1A66" w:rsidRPr="00596952" w:rsidRDefault="008A779C" w:rsidP="009A1A66">
            <w:pPr>
              <w:rPr>
                <w:szCs w:val="24"/>
                <w:highlight w:val="green"/>
              </w:rPr>
            </w:pPr>
            <w:r w:rsidRPr="00596952">
              <w:rPr>
                <w:szCs w:val="24"/>
                <w:highlight w:val="green"/>
              </w:rPr>
              <w:t>[Name]</w:t>
            </w:r>
          </w:p>
          <w:p w14:paraId="444A1151" w14:textId="77777777" w:rsidR="008A779C" w:rsidRPr="00596952" w:rsidRDefault="008A779C" w:rsidP="008F14F3">
            <w:pPr>
              <w:spacing w:before="0"/>
              <w:rPr>
                <w:szCs w:val="24"/>
                <w:highlight w:val="green"/>
              </w:rPr>
            </w:pPr>
            <w:r w:rsidRPr="00596952">
              <w:rPr>
                <w:szCs w:val="24"/>
                <w:highlight w:val="green"/>
              </w:rPr>
              <w:t>[Official role/title]</w:t>
            </w:r>
          </w:p>
          <w:p w14:paraId="68872BE9" w14:textId="77777777" w:rsidR="008A779C" w:rsidRPr="00596952" w:rsidRDefault="008A779C" w:rsidP="009B72DB">
            <w:pPr>
              <w:spacing w:before="0"/>
              <w:rPr>
                <w:szCs w:val="24"/>
              </w:rPr>
            </w:pPr>
            <w:r w:rsidRPr="00596952">
              <w:rPr>
                <w:szCs w:val="24"/>
                <w:highlight w:val="green"/>
              </w:rPr>
              <w:t>[Address]</w:t>
            </w:r>
          </w:p>
        </w:tc>
      </w:tr>
      <w:tr w:rsidR="009A1A66" w:rsidRPr="00596952" w14:paraId="360BAA15" w14:textId="77777777" w:rsidTr="00780D16">
        <w:tc>
          <w:tcPr>
            <w:tcW w:w="1005" w:type="dxa"/>
            <w:shd w:val="clear" w:color="auto" w:fill="auto"/>
          </w:tcPr>
          <w:p w14:paraId="08F209DD" w14:textId="77777777" w:rsidR="009A1A66" w:rsidRPr="00596952" w:rsidRDefault="008A779C" w:rsidP="00692261">
            <w:pPr>
              <w:spacing w:before="0"/>
              <w:jc w:val="right"/>
              <w:rPr>
                <w:szCs w:val="24"/>
              </w:rPr>
            </w:pPr>
            <w:r w:rsidRPr="00596952">
              <w:rPr>
                <w:b/>
                <w:bCs/>
                <w:szCs w:val="24"/>
              </w:rPr>
              <w:t>Fax</w:t>
            </w:r>
            <w:r w:rsidRPr="00596952">
              <w:rPr>
                <w:szCs w:val="24"/>
              </w:rPr>
              <w:t>:</w:t>
            </w:r>
          </w:p>
          <w:p w14:paraId="48711364" w14:textId="77777777" w:rsidR="008A779C" w:rsidRPr="00596952" w:rsidRDefault="008A779C" w:rsidP="00692261">
            <w:pPr>
              <w:spacing w:before="0"/>
              <w:jc w:val="right"/>
              <w:rPr>
                <w:szCs w:val="24"/>
              </w:rPr>
            </w:pPr>
            <w:r w:rsidRPr="00596952">
              <w:rPr>
                <w:b/>
                <w:bCs/>
                <w:szCs w:val="24"/>
              </w:rPr>
              <w:t>E</w:t>
            </w:r>
            <w:r w:rsidR="008F14F3" w:rsidRPr="00596952">
              <w:rPr>
                <w:b/>
                <w:bCs/>
                <w:szCs w:val="24"/>
              </w:rPr>
              <w:t>-</w:t>
            </w:r>
            <w:r w:rsidRPr="00596952">
              <w:rPr>
                <w:b/>
                <w:bCs/>
                <w:szCs w:val="24"/>
              </w:rPr>
              <w:t>mail</w:t>
            </w:r>
            <w:r w:rsidRPr="00596952">
              <w:rPr>
                <w:szCs w:val="24"/>
              </w:rPr>
              <w:t>:</w:t>
            </w:r>
          </w:p>
        </w:tc>
        <w:tc>
          <w:tcPr>
            <w:tcW w:w="4558" w:type="dxa"/>
            <w:tcBorders>
              <w:right w:val="single" w:sz="8" w:space="0" w:color="auto"/>
            </w:tcBorders>
            <w:shd w:val="clear" w:color="auto" w:fill="auto"/>
          </w:tcPr>
          <w:p w14:paraId="3501AE55" w14:textId="77777777" w:rsidR="009A1A66" w:rsidRPr="00596952" w:rsidRDefault="008A779C" w:rsidP="00692261">
            <w:pPr>
              <w:spacing w:before="0"/>
              <w:rPr>
                <w:szCs w:val="24"/>
              </w:rPr>
            </w:pPr>
            <w:r w:rsidRPr="00596952">
              <w:rPr>
                <w:szCs w:val="24"/>
              </w:rPr>
              <w:t>+41-22-730-5853</w:t>
            </w:r>
          </w:p>
          <w:p w14:paraId="1C89C5E7" w14:textId="77777777" w:rsidR="008A779C" w:rsidRPr="00596952" w:rsidRDefault="008A779C" w:rsidP="00692261">
            <w:pPr>
              <w:spacing w:before="0"/>
              <w:rPr>
                <w:szCs w:val="24"/>
              </w:rPr>
            </w:pPr>
            <w:hyperlink r:id="rId15" w:history="1">
              <w:r w:rsidRPr="00596952">
                <w:rPr>
                  <w:rStyle w:val="Hyperlink"/>
                  <w:szCs w:val="24"/>
                </w:rPr>
                <w:t>tsbdir@itu.int</w:t>
              </w:r>
            </w:hyperlink>
            <w:r w:rsidRPr="00596952">
              <w:rPr>
                <w:szCs w:val="24"/>
              </w:rPr>
              <w:t xml:space="preserve"> </w:t>
            </w:r>
          </w:p>
        </w:tc>
        <w:tc>
          <w:tcPr>
            <w:tcW w:w="992" w:type="dxa"/>
            <w:tcBorders>
              <w:left w:val="single" w:sz="8" w:space="0" w:color="auto"/>
            </w:tcBorders>
            <w:shd w:val="clear" w:color="auto" w:fill="auto"/>
          </w:tcPr>
          <w:p w14:paraId="6C79EC48" w14:textId="77777777" w:rsidR="009A1A66" w:rsidRPr="00596952" w:rsidRDefault="008A779C" w:rsidP="00692261">
            <w:pPr>
              <w:spacing w:before="0"/>
              <w:jc w:val="right"/>
              <w:rPr>
                <w:szCs w:val="24"/>
              </w:rPr>
            </w:pPr>
            <w:r w:rsidRPr="00596952">
              <w:rPr>
                <w:b/>
                <w:bCs/>
                <w:szCs w:val="24"/>
              </w:rPr>
              <w:t>Fax</w:t>
            </w:r>
            <w:r w:rsidRPr="00596952">
              <w:rPr>
                <w:szCs w:val="24"/>
              </w:rPr>
              <w:t>:</w:t>
            </w:r>
          </w:p>
          <w:p w14:paraId="1C6A7D4B" w14:textId="77777777" w:rsidR="008A779C" w:rsidRPr="00596952" w:rsidRDefault="008A779C" w:rsidP="00692261">
            <w:pPr>
              <w:spacing w:before="0"/>
              <w:jc w:val="right"/>
              <w:rPr>
                <w:szCs w:val="24"/>
              </w:rPr>
            </w:pPr>
            <w:r w:rsidRPr="00596952">
              <w:rPr>
                <w:b/>
                <w:bCs/>
                <w:szCs w:val="24"/>
              </w:rPr>
              <w:t>E</w:t>
            </w:r>
            <w:r w:rsidR="008F14F3" w:rsidRPr="00596952">
              <w:rPr>
                <w:b/>
                <w:bCs/>
                <w:szCs w:val="24"/>
              </w:rPr>
              <w:t>-</w:t>
            </w:r>
            <w:r w:rsidRPr="00596952">
              <w:rPr>
                <w:b/>
                <w:bCs/>
                <w:szCs w:val="24"/>
              </w:rPr>
              <w:t>mail</w:t>
            </w:r>
            <w:r w:rsidRPr="00596952">
              <w:rPr>
                <w:szCs w:val="24"/>
              </w:rPr>
              <w:t>:</w:t>
            </w:r>
          </w:p>
        </w:tc>
        <w:tc>
          <w:tcPr>
            <w:tcW w:w="3402" w:type="dxa"/>
            <w:shd w:val="clear" w:color="auto" w:fill="auto"/>
          </w:tcPr>
          <w:p w14:paraId="3C5578E4" w14:textId="77777777" w:rsidR="009A1A66" w:rsidRPr="00596952" w:rsidRDefault="009A1A66" w:rsidP="00692261">
            <w:pPr>
              <w:spacing w:before="0"/>
              <w:rPr>
                <w:szCs w:val="24"/>
              </w:rPr>
            </w:pPr>
          </w:p>
        </w:tc>
      </w:tr>
      <w:tr w:rsidR="009A1A66" w:rsidRPr="00596952" w14:paraId="73E45B90" w14:textId="77777777" w:rsidTr="00780D16">
        <w:tc>
          <w:tcPr>
            <w:tcW w:w="1005" w:type="dxa"/>
            <w:shd w:val="clear" w:color="auto" w:fill="auto"/>
          </w:tcPr>
          <w:p w14:paraId="7888A6A4" w14:textId="77777777" w:rsidR="009A1A66" w:rsidRPr="00596952" w:rsidRDefault="009A1A66" w:rsidP="00692261">
            <w:pPr>
              <w:spacing w:before="0"/>
              <w:jc w:val="right"/>
              <w:rPr>
                <w:szCs w:val="24"/>
              </w:rPr>
            </w:pPr>
          </w:p>
        </w:tc>
        <w:tc>
          <w:tcPr>
            <w:tcW w:w="4558" w:type="dxa"/>
            <w:tcBorders>
              <w:right w:val="single" w:sz="8" w:space="0" w:color="auto"/>
            </w:tcBorders>
            <w:shd w:val="clear" w:color="auto" w:fill="auto"/>
          </w:tcPr>
          <w:p w14:paraId="2D6DD891" w14:textId="77777777" w:rsidR="009A1A66" w:rsidRPr="00596952" w:rsidRDefault="009A1A66" w:rsidP="00692261">
            <w:pPr>
              <w:spacing w:before="0"/>
              <w:rPr>
                <w:szCs w:val="24"/>
              </w:rPr>
            </w:pPr>
          </w:p>
        </w:tc>
        <w:tc>
          <w:tcPr>
            <w:tcW w:w="992" w:type="dxa"/>
            <w:tcBorders>
              <w:left w:val="single" w:sz="8" w:space="0" w:color="auto"/>
            </w:tcBorders>
            <w:shd w:val="clear" w:color="auto" w:fill="auto"/>
          </w:tcPr>
          <w:p w14:paraId="6A19F73C" w14:textId="77777777" w:rsidR="009A1A66" w:rsidRPr="00596952" w:rsidRDefault="008A779C" w:rsidP="00692261">
            <w:pPr>
              <w:spacing w:before="0"/>
              <w:jc w:val="right"/>
              <w:rPr>
                <w:szCs w:val="24"/>
              </w:rPr>
            </w:pPr>
            <w:r w:rsidRPr="00596952">
              <w:rPr>
                <w:b/>
                <w:bCs/>
                <w:szCs w:val="24"/>
              </w:rPr>
              <w:t>Date</w:t>
            </w:r>
            <w:r w:rsidRPr="00596952">
              <w:rPr>
                <w:szCs w:val="24"/>
              </w:rPr>
              <w:t>:</w:t>
            </w:r>
          </w:p>
        </w:tc>
        <w:tc>
          <w:tcPr>
            <w:tcW w:w="3402" w:type="dxa"/>
            <w:shd w:val="clear" w:color="auto" w:fill="auto"/>
          </w:tcPr>
          <w:p w14:paraId="012E9A5C" w14:textId="77777777" w:rsidR="009A1A66" w:rsidRPr="00596952" w:rsidRDefault="0018632F" w:rsidP="00692261">
            <w:pPr>
              <w:spacing w:before="0"/>
              <w:rPr>
                <w:szCs w:val="24"/>
              </w:rPr>
            </w:pPr>
            <w:r w:rsidRPr="00596952">
              <w:rPr>
                <w:szCs w:val="24"/>
                <w:highlight w:val="green"/>
              </w:rPr>
              <w:t xml:space="preserve">[Place,] </w:t>
            </w:r>
            <w:r w:rsidR="008A779C" w:rsidRPr="00596952">
              <w:rPr>
                <w:szCs w:val="24"/>
                <w:highlight w:val="green"/>
              </w:rPr>
              <w:t>[Date]</w:t>
            </w:r>
          </w:p>
        </w:tc>
      </w:tr>
    </w:tbl>
    <w:p w14:paraId="1A99A099" w14:textId="77777777" w:rsidR="00C51F4B" w:rsidRPr="00596952" w:rsidRDefault="00C51F4B" w:rsidP="00596952">
      <w:pPr>
        <w:rPr>
          <w:szCs w:val="24"/>
        </w:rPr>
      </w:pPr>
      <w:r w:rsidRPr="00596952">
        <w:rPr>
          <w:szCs w:val="24"/>
        </w:rPr>
        <w:t xml:space="preserve">Dear </w:t>
      </w:r>
      <w:r w:rsidR="00964A6B" w:rsidRPr="00596952">
        <w:rPr>
          <w:szCs w:val="24"/>
        </w:rPr>
        <w:t>Sir/Madam</w:t>
      </w:r>
      <w:r w:rsidR="00692261" w:rsidRPr="00596952">
        <w:rPr>
          <w:szCs w:val="24"/>
        </w:rPr>
        <w:t>,</w:t>
      </w:r>
    </w:p>
    <w:p w14:paraId="12B2C136" w14:textId="2D61A81C" w:rsidR="00C51F4B" w:rsidRPr="00596952" w:rsidRDefault="006D7724" w:rsidP="00516FC4">
      <w:pPr>
        <w:ind w:right="-284"/>
        <w:rPr>
          <w:szCs w:val="24"/>
        </w:rPr>
      </w:pPr>
      <w:r w:rsidRPr="00596952">
        <w:rPr>
          <w:szCs w:val="24"/>
        </w:rPr>
        <w:t>With respect to the</w:t>
      </w:r>
      <w:r w:rsidR="0016049B" w:rsidRPr="00596952">
        <w:rPr>
          <w:szCs w:val="24"/>
        </w:rPr>
        <w:t xml:space="preserve"> Member State consultation on the</w:t>
      </w:r>
      <w:r w:rsidRPr="00596952">
        <w:rPr>
          <w:szCs w:val="24"/>
        </w:rPr>
        <w:t xml:space="preserve"> </w:t>
      </w:r>
      <w:r w:rsidR="0006765F" w:rsidRPr="00596952">
        <w:rPr>
          <w:szCs w:val="24"/>
        </w:rPr>
        <w:t xml:space="preserve">Determined </w:t>
      </w:r>
      <w:r w:rsidRPr="00596952">
        <w:rPr>
          <w:szCs w:val="24"/>
        </w:rPr>
        <w:t>draft</w:t>
      </w:r>
      <w:r w:rsidR="0016049B" w:rsidRPr="00596952">
        <w:rPr>
          <w:szCs w:val="24"/>
        </w:rPr>
        <w:t xml:space="preserve"> </w:t>
      </w:r>
      <w:r w:rsidRPr="00596952">
        <w:rPr>
          <w:szCs w:val="24"/>
        </w:rPr>
        <w:t>text</w:t>
      </w:r>
      <w:r w:rsidR="00E97F09" w:rsidRPr="00596952">
        <w:rPr>
          <w:szCs w:val="24"/>
        </w:rPr>
        <w:t>s</w:t>
      </w:r>
      <w:r w:rsidRPr="00596952">
        <w:rPr>
          <w:szCs w:val="24"/>
        </w:rPr>
        <w:t xml:space="preserve"> listed in </w:t>
      </w:r>
      <w:r w:rsidR="00C51F4B" w:rsidRPr="00596952">
        <w:rPr>
          <w:szCs w:val="24"/>
        </w:rPr>
        <w:t xml:space="preserve">TSB Circular </w:t>
      </w:r>
      <w:r w:rsidR="00347118" w:rsidRPr="00596952">
        <w:rPr>
          <w:szCs w:val="24"/>
        </w:rPr>
        <w:t>65</w:t>
      </w:r>
      <w:r w:rsidR="00964A6B" w:rsidRPr="00596952">
        <w:rPr>
          <w:szCs w:val="24"/>
        </w:rPr>
        <w:t xml:space="preserve">, </w:t>
      </w:r>
      <w:r w:rsidR="008F14F3" w:rsidRPr="00596952">
        <w:rPr>
          <w:szCs w:val="24"/>
        </w:rPr>
        <w:t>I would like to advise you of the opinion of</w:t>
      </w:r>
      <w:r w:rsidR="00C51F4B" w:rsidRPr="00596952">
        <w:rPr>
          <w:szCs w:val="24"/>
        </w:rPr>
        <w:t xml:space="preserve"> th</w:t>
      </w:r>
      <w:r w:rsidR="009B72DB" w:rsidRPr="00596952">
        <w:rPr>
          <w:szCs w:val="24"/>
        </w:rPr>
        <w:t>is</w:t>
      </w:r>
      <w:r w:rsidR="00C51F4B" w:rsidRPr="00596952">
        <w:rPr>
          <w:szCs w:val="24"/>
        </w:rPr>
        <w:t xml:space="preserve"> Administration</w:t>
      </w:r>
      <w:r w:rsidR="008F14F3" w:rsidRPr="00596952">
        <w:rPr>
          <w:szCs w:val="24"/>
        </w:rPr>
        <w:t>, which is set out in the table below</w:t>
      </w:r>
      <w:r w:rsidRPr="00596952">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172"/>
      </w:tblGrid>
      <w:tr w:rsidR="00BC4AC3" w:rsidRPr="00516FC4" w14:paraId="34745960" w14:textId="77777777" w:rsidTr="00CD65A2">
        <w:trPr>
          <w:tblHeader/>
        </w:trPr>
        <w:tc>
          <w:tcPr>
            <w:tcW w:w="2547" w:type="dxa"/>
            <w:shd w:val="clear" w:color="auto" w:fill="auto"/>
            <w:vAlign w:val="center"/>
          </w:tcPr>
          <w:p w14:paraId="6EAAEDDC" w14:textId="77777777" w:rsidR="00BC4AC3" w:rsidRPr="00516FC4" w:rsidRDefault="00BC4AC3" w:rsidP="00516FC4">
            <w:pPr>
              <w:spacing w:before="40" w:after="40"/>
              <w:jc w:val="center"/>
              <w:rPr>
                <w:b/>
                <w:bCs/>
                <w:sz w:val="22"/>
                <w:szCs w:val="22"/>
              </w:rPr>
            </w:pPr>
          </w:p>
        </w:tc>
        <w:tc>
          <w:tcPr>
            <w:tcW w:w="7172" w:type="dxa"/>
            <w:shd w:val="clear" w:color="auto" w:fill="auto"/>
            <w:vAlign w:val="center"/>
          </w:tcPr>
          <w:p w14:paraId="2E74086F" w14:textId="77777777" w:rsidR="00BC4AC3" w:rsidRPr="00516FC4" w:rsidRDefault="00BC4AC3" w:rsidP="00516FC4">
            <w:pPr>
              <w:tabs>
                <w:tab w:val="clear" w:pos="794"/>
                <w:tab w:val="clear" w:pos="1191"/>
                <w:tab w:val="clear" w:pos="1588"/>
                <w:tab w:val="clear" w:pos="1985"/>
              </w:tabs>
              <w:spacing w:before="40" w:after="40"/>
              <w:ind w:left="939" w:hanging="459"/>
              <w:jc w:val="center"/>
              <w:rPr>
                <w:b/>
                <w:bCs/>
                <w:sz w:val="22"/>
                <w:szCs w:val="22"/>
              </w:rPr>
            </w:pPr>
            <w:r w:rsidRPr="00516FC4">
              <w:rPr>
                <w:b/>
                <w:bCs/>
                <w:sz w:val="22"/>
                <w:szCs w:val="22"/>
              </w:rPr>
              <w:t>Select one of the two boxes</w:t>
            </w:r>
          </w:p>
        </w:tc>
      </w:tr>
      <w:tr w:rsidR="00BC4AC3" w:rsidRPr="00516FC4" w14:paraId="59FB2F32" w14:textId="77777777" w:rsidTr="00CD65A2">
        <w:trPr>
          <w:trHeight w:val="748"/>
        </w:trPr>
        <w:tc>
          <w:tcPr>
            <w:tcW w:w="2547" w:type="dxa"/>
            <w:vMerge w:val="restart"/>
            <w:shd w:val="clear" w:color="auto" w:fill="auto"/>
            <w:vAlign w:val="center"/>
          </w:tcPr>
          <w:p w14:paraId="6E95838D" w14:textId="174BE533" w:rsidR="00BC4AC3" w:rsidRPr="00C05B9B" w:rsidRDefault="00BC4AC3" w:rsidP="00516FC4">
            <w:pPr>
              <w:spacing w:before="40" w:after="40"/>
              <w:jc w:val="center"/>
              <w:rPr>
                <w:b/>
                <w:bCs/>
                <w:sz w:val="22"/>
                <w:szCs w:val="22"/>
                <w:lang w:val="fr-FR"/>
              </w:rPr>
            </w:pPr>
            <w:r w:rsidRPr="00C05B9B">
              <w:rPr>
                <w:b/>
                <w:bCs/>
                <w:sz w:val="22"/>
                <w:szCs w:val="22"/>
                <w:lang w:val="fr-FR"/>
              </w:rPr>
              <w:t xml:space="preserve">Draft </w:t>
            </w:r>
            <w:r w:rsidR="007B235E" w:rsidRPr="00C05B9B">
              <w:rPr>
                <w:b/>
                <w:bCs/>
                <w:sz w:val="22"/>
                <w:szCs w:val="22"/>
                <w:lang w:val="fr-FR"/>
              </w:rPr>
              <w:t xml:space="preserve">new </w:t>
            </w:r>
            <w:proofErr w:type="spellStart"/>
            <w:r w:rsidR="007B235E" w:rsidRPr="00C05B9B">
              <w:rPr>
                <w:b/>
                <w:bCs/>
                <w:sz w:val="22"/>
                <w:szCs w:val="22"/>
                <w:lang w:val="fr-FR"/>
              </w:rPr>
              <w:t>Recommendation</w:t>
            </w:r>
            <w:proofErr w:type="spellEnd"/>
            <w:r w:rsidR="007B235E" w:rsidRPr="00C05B9B">
              <w:rPr>
                <w:b/>
                <w:bCs/>
                <w:sz w:val="22"/>
                <w:szCs w:val="22"/>
                <w:lang w:val="fr-FR"/>
              </w:rPr>
              <w:t xml:space="preserve"> </w:t>
            </w:r>
            <w:r w:rsidR="00CD65A2" w:rsidRPr="00C05B9B">
              <w:rPr>
                <w:b/>
                <w:bCs/>
                <w:sz w:val="22"/>
                <w:szCs w:val="22"/>
                <w:lang w:val="fr-FR"/>
              </w:rPr>
              <w:br/>
            </w:r>
            <w:r w:rsidR="007B235E" w:rsidRPr="00C05B9B">
              <w:rPr>
                <w:b/>
                <w:bCs/>
                <w:sz w:val="22"/>
                <w:szCs w:val="22"/>
                <w:lang w:val="fr-FR"/>
              </w:rPr>
              <w:t xml:space="preserve">ITU-T </w:t>
            </w:r>
            <w:r w:rsidR="00AC5687" w:rsidRPr="00C05B9B">
              <w:rPr>
                <w:b/>
                <w:bCs/>
                <w:sz w:val="22"/>
                <w:szCs w:val="22"/>
                <w:lang w:val="fr-FR"/>
              </w:rPr>
              <w:t xml:space="preserve">Y.3188 </w:t>
            </w:r>
            <w:r w:rsidR="00AC5687" w:rsidRPr="00C05B9B">
              <w:rPr>
                <w:b/>
                <w:bCs/>
                <w:sz w:val="22"/>
                <w:szCs w:val="22"/>
                <w:lang w:val="fr-FR"/>
              </w:rPr>
              <w:br/>
              <w:t>(ex Y.LDT-</w:t>
            </w:r>
            <w:proofErr w:type="spellStart"/>
            <w:r w:rsidR="00AC5687" w:rsidRPr="00C05B9B">
              <w:rPr>
                <w:b/>
                <w:bCs/>
                <w:sz w:val="22"/>
                <w:szCs w:val="22"/>
                <w:lang w:val="fr-FR"/>
              </w:rPr>
              <w:t>reqs</w:t>
            </w:r>
            <w:proofErr w:type="spellEnd"/>
            <w:r w:rsidR="00AC5687" w:rsidRPr="00C05B9B">
              <w:rPr>
                <w:b/>
                <w:bCs/>
                <w:sz w:val="22"/>
                <w:szCs w:val="22"/>
                <w:lang w:val="fr-FR"/>
              </w:rPr>
              <w:t>-</w:t>
            </w:r>
            <w:proofErr w:type="spellStart"/>
            <w:r w:rsidR="00AC5687" w:rsidRPr="00C05B9B">
              <w:rPr>
                <w:b/>
                <w:bCs/>
                <w:sz w:val="22"/>
                <w:szCs w:val="22"/>
                <w:lang w:val="fr-FR"/>
              </w:rPr>
              <w:t>funcs</w:t>
            </w:r>
            <w:proofErr w:type="spellEnd"/>
            <w:r w:rsidR="00AC5687" w:rsidRPr="00C05B9B">
              <w:rPr>
                <w:b/>
                <w:bCs/>
                <w:sz w:val="22"/>
                <w:szCs w:val="22"/>
                <w:lang w:val="fr-FR"/>
              </w:rPr>
              <w:t>)</w:t>
            </w:r>
          </w:p>
        </w:tc>
        <w:tc>
          <w:tcPr>
            <w:tcW w:w="7172" w:type="dxa"/>
            <w:shd w:val="clear" w:color="auto" w:fill="auto"/>
            <w:vAlign w:val="center"/>
          </w:tcPr>
          <w:p w14:paraId="78E4A397" w14:textId="6C274E9B" w:rsidR="00BC4AC3" w:rsidRPr="00516FC4" w:rsidRDefault="00BC4AC3" w:rsidP="00516FC4">
            <w:pPr>
              <w:tabs>
                <w:tab w:val="clear" w:pos="794"/>
                <w:tab w:val="clear" w:pos="1191"/>
                <w:tab w:val="clear" w:pos="1588"/>
                <w:tab w:val="clear" w:pos="1985"/>
              </w:tabs>
              <w:spacing w:before="40" w:after="40"/>
              <w:ind w:left="459" w:hanging="459"/>
              <w:rPr>
                <w:sz w:val="22"/>
                <w:szCs w:val="22"/>
              </w:rPr>
            </w:pPr>
            <w:r w:rsidRPr="00516FC4">
              <w:rPr>
                <w:sz w:val="22"/>
                <w:szCs w:val="22"/>
              </w:rPr>
              <w:fldChar w:fldCharType="begin">
                <w:ffData>
                  <w:name w:val="Check1"/>
                  <w:enabled/>
                  <w:calcOnExit w:val="0"/>
                  <w:checkBox>
                    <w:sizeAuto/>
                    <w:default w:val="0"/>
                  </w:checkBox>
                </w:ffData>
              </w:fldChar>
            </w:r>
            <w:r w:rsidRPr="00516FC4">
              <w:rPr>
                <w:sz w:val="22"/>
                <w:szCs w:val="22"/>
              </w:rPr>
              <w:instrText xml:space="preserve"> FORMCHECKBOX </w:instrText>
            </w:r>
            <w:r w:rsidRPr="00516FC4">
              <w:rPr>
                <w:sz w:val="22"/>
                <w:szCs w:val="22"/>
              </w:rPr>
            </w:r>
            <w:r w:rsidRPr="00516FC4">
              <w:rPr>
                <w:sz w:val="22"/>
                <w:szCs w:val="22"/>
              </w:rPr>
              <w:fldChar w:fldCharType="separate"/>
            </w:r>
            <w:r w:rsidRPr="00516FC4">
              <w:rPr>
                <w:sz w:val="22"/>
                <w:szCs w:val="22"/>
              </w:rPr>
              <w:fldChar w:fldCharType="end"/>
            </w:r>
            <w:r w:rsidRPr="00516FC4">
              <w:rPr>
                <w:sz w:val="22"/>
                <w:szCs w:val="22"/>
              </w:rPr>
              <w:tab/>
            </w:r>
            <w:r w:rsidRPr="00516FC4">
              <w:rPr>
                <w:b/>
                <w:bCs/>
                <w:sz w:val="22"/>
                <w:szCs w:val="22"/>
              </w:rPr>
              <w:t>assigns authority</w:t>
            </w:r>
            <w:r w:rsidRPr="00516FC4">
              <w:rPr>
                <w:sz w:val="22"/>
                <w:szCs w:val="22"/>
              </w:rPr>
              <w:t xml:space="preserve"> to Study Group </w:t>
            </w:r>
            <w:r w:rsidR="007B235E" w:rsidRPr="00516FC4">
              <w:rPr>
                <w:sz w:val="22"/>
                <w:szCs w:val="22"/>
              </w:rPr>
              <w:t>13</w:t>
            </w:r>
            <w:r w:rsidRPr="00516FC4">
              <w:rPr>
                <w:sz w:val="22"/>
                <w:szCs w:val="22"/>
              </w:rPr>
              <w:t xml:space="preserve"> to consider this text for approval (in which case, select one of the two options ⃝):</w:t>
            </w:r>
          </w:p>
          <w:p w14:paraId="7664E34B" w14:textId="77777777" w:rsidR="00BC4AC3" w:rsidRPr="00516FC4" w:rsidRDefault="00BC4AC3" w:rsidP="00516FC4">
            <w:pPr>
              <w:tabs>
                <w:tab w:val="clear" w:pos="794"/>
                <w:tab w:val="clear" w:pos="1191"/>
                <w:tab w:val="clear" w:pos="1588"/>
                <w:tab w:val="clear" w:pos="1985"/>
              </w:tabs>
              <w:spacing w:before="40" w:after="40"/>
              <w:ind w:left="939" w:hanging="459"/>
              <w:rPr>
                <w:sz w:val="22"/>
                <w:szCs w:val="22"/>
              </w:rPr>
            </w:pPr>
            <w:r w:rsidRPr="00516FC4">
              <w:rPr>
                <w:sz w:val="22"/>
                <w:szCs w:val="22"/>
              </w:rPr>
              <w:t>⃝</w:t>
            </w:r>
            <w:r w:rsidRPr="00516FC4">
              <w:rPr>
                <w:sz w:val="22"/>
                <w:szCs w:val="22"/>
              </w:rPr>
              <w:tab/>
              <w:t>No comments or suggested changes</w:t>
            </w:r>
          </w:p>
          <w:p w14:paraId="1770B5CD" w14:textId="77777777" w:rsidR="00BC4AC3" w:rsidRPr="00516FC4" w:rsidRDefault="00BC4AC3" w:rsidP="00516FC4">
            <w:pPr>
              <w:tabs>
                <w:tab w:val="clear" w:pos="794"/>
                <w:tab w:val="clear" w:pos="1191"/>
                <w:tab w:val="clear" w:pos="1588"/>
                <w:tab w:val="clear" w:pos="1985"/>
              </w:tabs>
              <w:spacing w:before="40" w:after="40"/>
              <w:ind w:left="939" w:hanging="459"/>
              <w:rPr>
                <w:sz w:val="22"/>
                <w:szCs w:val="22"/>
              </w:rPr>
            </w:pPr>
            <w:r w:rsidRPr="00516FC4">
              <w:rPr>
                <w:sz w:val="22"/>
                <w:szCs w:val="22"/>
              </w:rPr>
              <w:t>⃝</w:t>
            </w:r>
            <w:r w:rsidRPr="00516FC4">
              <w:rPr>
                <w:sz w:val="22"/>
                <w:szCs w:val="22"/>
              </w:rPr>
              <w:tab/>
              <w:t>Comments and suggested changes are attached</w:t>
            </w:r>
          </w:p>
        </w:tc>
      </w:tr>
      <w:tr w:rsidR="00BC4AC3" w:rsidRPr="00516FC4" w14:paraId="266D5A6E" w14:textId="77777777" w:rsidTr="00CD65A2">
        <w:trPr>
          <w:trHeight w:val="747"/>
        </w:trPr>
        <w:tc>
          <w:tcPr>
            <w:tcW w:w="2547" w:type="dxa"/>
            <w:vMerge/>
            <w:shd w:val="clear" w:color="auto" w:fill="auto"/>
            <w:vAlign w:val="center"/>
          </w:tcPr>
          <w:p w14:paraId="144E7413" w14:textId="77777777" w:rsidR="00BC4AC3" w:rsidRPr="00516FC4" w:rsidRDefault="00BC4AC3" w:rsidP="00516FC4">
            <w:pPr>
              <w:spacing w:before="40" w:after="40"/>
              <w:jc w:val="center"/>
              <w:rPr>
                <w:b/>
                <w:bCs/>
                <w:sz w:val="22"/>
                <w:szCs w:val="22"/>
              </w:rPr>
            </w:pPr>
          </w:p>
        </w:tc>
        <w:tc>
          <w:tcPr>
            <w:tcW w:w="7172" w:type="dxa"/>
            <w:shd w:val="clear" w:color="auto" w:fill="auto"/>
            <w:vAlign w:val="center"/>
          </w:tcPr>
          <w:p w14:paraId="20C7A764" w14:textId="2B88D69B" w:rsidR="00BC4AC3" w:rsidRPr="00516FC4" w:rsidRDefault="00BC4AC3" w:rsidP="00516FC4">
            <w:pPr>
              <w:tabs>
                <w:tab w:val="clear" w:pos="794"/>
                <w:tab w:val="clear" w:pos="1191"/>
                <w:tab w:val="clear" w:pos="1588"/>
                <w:tab w:val="clear" w:pos="1985"/>
                <w:tab w:val="left" w:pos="250"/>
              </w:tabs>
              <w:spacing w:before="40" w:after="40"/>
              <w:ind w:left="459" w:hanging="459"/>
              <w:rPr>
                <w:sz w:val="22"/>
                <w:szCs w:val="22"/>
              </w:rPr>
            </w:pPr>
            <w:r w:rsidRPr="00516FC4">
              <w:rPr>
                <w:sz w:val="22"/>
                <w:szCs w:val="22"/>
              </w:rPr>
              <w:fldChar w:fldCharType="begin">
                <w:ffData>
                  <w:name w:val="Check1"/>
                  <w:enabled/>
                  <w:calcOnExit w:val="0"/>
                  <w:checkBox>
                    <w:sizeAuto/>
                    <w:default w:val="0"/>
                  </w:checkBox>
                </w:ffData>
              </w:fldChar>
            </w:r>
            <w:r w:rsidRPr="00516FC4">
              <w:rPr>
                <w:sz w:val="22"/>
                <w:szCs w:val="22"/>
              </w:rPr>
              <w:instrText xml:space="preserve"> FORMCHECKBOX </w:instrText>
            </w:r>
            <w:r w:rsidRPr="00516FC4">
              <w:rPr>
                <w:sz w:val="22"/>
                <w:szCs w:val="22"/>
              </w:rPr>
            </w:r>
            <w:r w:rsidRPr="00516FC4">
              <w:rPr>
                <w:sz w:val="22"/>
                <w:szCs w:val="22"/>
              </w:rPr>
              <w:fldChar w:fldCharType="separate"/>
            </w:r>
            <w:r w:rsidRPr="00516FC4">
              <w:rPr>
                <w:sz w:val="22"/>
                <w:szCs w:val="22"/>
              </w:rPr>
              <w:fldChar w:fldCharType="end"/>
            </w:r>
            <w:r w:rsidRPr="00516FC4">
              <w:rPr>
                <w:sz w:val="22"/>
                <w:szCs w:val="22"/>
              </w:rPr>
              <w:tab/>
            </w:r>
            <w:r w:rsidRPr="00516FC4">
              <w:rPr>
                <w:b/>
                <w:bCs/>
                <w:sz w:val="22"/>
                <w:szCs w:val="22"/>
              </w:rPr>
              <w:t>does not assign authority</w:t>
            </w:r>
            <w:r w:rsidRPr="00516FC4">
              <w:rPr>
                <w:sz w:val="22"/>
                <w:szCs w:val="22"/>
              </w:rPr>
              <w:t xml:space="preserve"> to Study Group </w:t>
            </w:r>
            <w:r w:rsidR="007B235E" w:rsidRPr="00516FC4">
              <w:rPr>
                <w:sz w:val="22"/>
                <w:szCs w:val="22"/>
              </w:rPr>
              <w:t>13</w:t>
            </w:r>
            <w:r w:rsidRPr="00516FC4">
              <w:rPr>
                <w:sz w:val="22"/>
                <w:szCs w:val="22"/>
              </w:rPr>
              <w:t xml:space="preserve"> to consider this text for approval (reasons for this opinion and an outline of possible changes that would enable the work to progress are attached)</w:t>
            </w:r>
          </w:p>
        </w:tc>
      </w:tr>
      <w:tr w:rsidR="00C7689C" w:rsidRPr="00516FC4" w14:paraId="0CC04CE2" w14:textId="77777777" w:rsidTr="00CD65A2">
        <w:trPr>
          <w:tblHeader/>
        </w:trPr>
        <w:tc>
          <w:tcPr>
            <w:tcW w:w="2547" w:type="dxa"/>
            <w:vMerge w:val="restart"/>
            <w:shd w:val="clear" w:color="auto" w:fill="auto"/>
            <w:vAlign w:val="center"/>
          </w:tcPr>
          <w:p w14:paraId="36334E04" w14:textId="3C676E2F" w:rsidR="00C7689C" w:rsidRPr="00C05B9B" w:rsidRDefault="00C7689C" w:rsidP="00516FC4">
            <w:pPr>
              <w:spacing w:before="40" w:after="40"/>
              <w:jc w:val="center"/>
              <w:rPr>
                <w:b/>
                <w:bCs/>
                <w:sz w:val="22"/>
                <w:szCs w:val="22"/>
                <w:lang w:val="fr-FR"/>
              </w:rPr>
            </w:pPr>
            <w:r w:rsidRPr="00C05B9B">
              <w:rPr>
                <w:b/>
                <w:bCs/>
                <w:sz w:val="22"/>
                <w:szCs w:val="22"/>
                <w:lang w:val="fr-FR"/>
              </w:rPr>
              <w:t xml:space="preserve">Draft new </w:t>
            </w:r>
            <w:proofErr w:type="spellStart"/>
            <w:r w:rsidRPr="00C05B9B">
              <w:rPr>
                <w:b/>
                <w:bCs/>
                <w:sz w:val="22"/>
                <w:szCs w:val="22"/>
                <w:lang w:val="fr-FR"/>
              </w:rPr>
              <w:t>Recommendation</w:t>
            </w:r>
            <w:proofErr w:type="spellEnd"/>
            <w:r w:rsidRPr="00C05B9B">
              <w:rPr>
                <w:b/>
                <w:bCs/>
                <w:sz w:val="22"/>
                <w:szCs w:val="22"/>
                <w:lang w:val="fr-FR"/>
              </w:rPr>
              <w:t xml:space="preserve"> </w:t>
            </w:r>
            <w:r w:rsidR="00CD65A2" w:rsidRPr="00C05B9B">
              <w:rPr>
                <w:b/>
                <w:bCs/>
                <w:sz w:val="22"/>
                <w:szCs w:val="22"/>
                <w:lang w:val="fr-FR"/>
              </w:rPr>
              <w:br/>
            </w:r>
            <w:r w:rsidRPr="00C05B9B">
              <w:rPr>
                <w:b/>
                <w:bCs/>
                <w:sz w:val="22"/>
                <w:szCs w:val="22"/>
                <w:lang w:val="fr-FR"/>
              </w:rPr>
              <w:t>ITU-T Y.32</w:t>
            </w:r>
            <w:r w:rsidR="00AF5AEE" w:rsidRPr="00C05B9B">
              <w:rPr>
                <w:b/>
                <w:bCs/>
                <w:sz w:val="22"/>
                <w:szCs w:val="22"/>
                <w:lang w:val="fr-FR"/>
              </w:rPr>
              <w:t>2</w:t>
            </w:r>
            <w:r w:rsidR="00AC5687" w:rsidRPr="00C05B9B">
              <w:rPr>
                <w:b/>
                <w:bCs/>
                <w:sz w:val="22"/>
                <w:szCs w:val="22"/>
                <w:lang w:val="fr-FR"/>
              </w:rPr>
              <w:t>1</w:t>
            </w:r>
            <w:r w:rsidRPr="00C05B9B">
              <w:rPr>
                <w:b/>
                <w:bCs/>
                <w:sz w:val="22"/>
                <w:szCs w:val="22"/>
                <w:lang w:val="fr-FR"/>
              </w:rPr>
              <w:t xml:space="preserve"> </w:t>
            </w:r>
            <w:r w:rsidR="00CD65A2" w:rsidRPr="00C05B9B">
              <w:rPr>
                <w:b/>
                <w:bCs/>
                <w:sz w:val="22"/>
                <w:szCs w:val="22"/>
                <w:lang w:val="fr-FR"/>
              </w:rPr>
              <w:br/>
            </w:r>
            <w:r w:rsidR="00AC5687" w:rsidRPr="00C05B9B">
              <w:rPr>
                <w:b/>
                <w:bCs/>
                <w:sz w:val="22"/>
                <w:szCs w:val="22"/>
                <w:lang w:val="fr-FR"/>
              </w:rPr>
              <w:t xml:space="preserve">(ex </w:t>
            </w:r>
            <w:proofErr w:type="gramStart"/>
            <w:r w:rsidR="00AC5687" w:rsidRPr="00C05B9B">
              <w:rPr>
                <w:b/>
                <w:bCs/>
                <w:sz w:val="22"/>
                <w:szCs w:val="22"/>
                <w:lang w:val="fr-FR"/>
              </w:rPr>
              <w:t>Y.FMSC</w:t>
            </w:r>
            <w:proofErr w:type="gramEnd"/>
            <w:r w:rsidR="00AC5687" w:rsidRPr="00C05B9B">
              <w:rPr>
                <w:b/>
                <w:bCs/>
                <w:sz w:val="22"/>
                <w:szCs w:val="22"/>
                <w:lang w:val="fr-FR"/>
              </w:rPr>
              <w:t>-LDS)</w:t>
            </w:r>
          </w:p>
        </w:tc>
        <w:tc>
          <w:tcPr>
            <w:tcW w:w="7172" w:type="dxa"/>
            <w:shd w:val="clear" w:color="auto" w:fill="auto"/>
            <w:vAlign w:val="center"/>
          </w:tcPr>
          <w:p w14:paraId="6944BAD4" w14:textId="77777777" w:rsidR="00C7689C" w:rsidRPr="00516FC4" w:rsidRDefault="00C7689C" w:rsidP="00516FC4">
            <w:pPr>
              <w:tabs>
                <w:tab w:val="clear" w:pos="794"/>
                <w:tab w:val="clear" w:pos="1191"/>
                <w:tab w:val="clear" w:pos="1588"/>
                <w:tab w:val="clear" w:pos="1985"/>
              </w:tabs>
              <w:spacing w:before="40" w:after="40"/>
              <w:ind w:left="939" w:hanging="459"/>
              <w:jc w:val="center"/>
              <w:rPr>
                <w:b/>
                <w:bCs/>
                <w:sz w:val="22"/>
                <w:szCs w:val="22"/>
              </w:rPr>
            </w:pPr>
            <w:r w:rsidRPr="00516FC4">
              <w:rPr>
                <w:b/>
                <w:bCs/>
                <w:sz w:val="22"/>
                <w:szCs w:val="22"/>
              </w:rPr>
              <w:t>Select one of the two boxes</w:t>
            </w:r>
          </w:p>
        </w:tc>
      </w:tr>
      <w:tr w:rsidR="00C7689C" w:rsidRPr="00516FC4" w14:paraId="6469C2C2" w14:textId="77777777" w:rsidTr="00CD65A2">
        <w:trPr>
          <w:trHeight w:val="748"/>
        </w:trPr>
        <w:tc>
          <w:tcPr>
            <w:tcW w:w="2547" w:type="dxa"/>
            <w:vMerge/>
            <w:shd w:val="clear" w:color="auto" w:fill="auto"/>
            <w:vAlign w:val="center"/>
          </w:tcPr>
          <w:p w14:paraId="485222DD" w14:textId="7CE41545" w:rsidR="00C7689C" w:rsidRPr="00516FC4" w:rsidRDefault="00C7689C" w:rsidP="00516FC4">
            <w:pPr>
              <w:spacing w:before="40" w:after="40"/>
              <w:jc w:val="center"/>
              <w:rPr>
                <w:b/>
                <w:bCs/>
                <w:sz w:val="22"/>
                <w:szCs w:val="22"/>
              </w:rPr>
            </w:pPr>
          </w:p>
        </w:tc>
        <w:tc>
          <w:tcPr>
            <w:tcW w:w="7172" w:type="dxa"/>
            <w:shd w:val="clear" w:color="auto" w:fill="auto"/>
            <w:vAlign w:val="center"/>
          </w:tcPr>
          <w:p w14:paraId="12104AEF" w14:textId="77777777" w:rsidR="00C7689C" w:rsidRPr="00516FC4" w:rsidRDefault="00C7689C" w:rsidP="00516FC4">
            <w:pPr>
              <w:tabs>
                <w:tab w:val="clear" w:pos="794"/>
                <w:tab w:val="clear" w:pos="1191"/>
                <w:tab w:val="clear" w:pos="1588"/>
                <w:tab w:val="clear" w:pos="1985"/>
              </w:tabs>
              <w:spacing w:before="40" w:after="40"/>
              <w:ind w:left="459" w:hanging="459"/>
              <w:rPr>
                <w:sz w:val="22"/>
                <w:szCs w:val="22"/>
              </w:rPr>
            </w:pPr>
            <w:r w:rsidRPr="00516FC4">
              <w:rPr>
                <w:sz w:val="22"/>
                <w:szCs w:val="22"/>
              </w:rPr>
              <w:fldChar w:fldCharType="begin">
                <w:ffData>
                  <w:name w:val="Check1"/>
                  <w:enabled/>
                  <w:calcOnExit w:val="0"/>
                  <w:checkBox>
                    <w:sizeAuto/>
                    <w:default w:val="0"/>
                  </w:checkBox>
                </w:ffData>
              </w:fldChar>
            </w:r>
            <w:r w:rsidRPr="00516FC4">
              <w:rPr>
                <w:sz w:val="22"/>
                <w:szCs w:val="22"/>
              </w:rPr>
              <w:instrText xml:space="preserve"> FORMCHECKBOX </w:instrText>
            </w:r>
            <w:r w:rsidRPr="00516FC4">
              <w:rPr>
                <w:sz w:val="22"/>
                <w:szCs w:val="22"/>
              </w:rPr>
            </w:r>
            <w:r w:rsidRPr="00516FC4">
              <w:rPr>
                <w:sz w:val="22"/>
                <w:szCs w:val="22"/>
              </w:rPr>
              <w:fldChar w:fldCharType="separate"/>
            </w:r>
            <w:r w:rsidRPr="00516FC4">
              <w:rPr>
                <w:sz w:val="22"/>
                <w:szCs w:val="22"/>
              </w:rPr>
              <w:fldChar w:fldCharType="end"/>
            </w:r>
            <w:r w:rsidRPr="00516FC4">
              <w:rPr>
                <w:sz w:val="22"/>
                <w:szCs w:val="22"/>
              </w:rPr>
              <w:tab/>
            </w:r>
            <w:r w:rsidRPr="00516FC4">
              <w:rPr>
                <w:b/>
                <w:bCs/>
                <w:sz w:val="22"/>
                <w:szCs w:val="22"/>
              </w:rPr>
              <w:t>assigns authority</w:t>
            </w:r>
            <w:r w:rsidRPr="00516FC4">
              <w:rPr>
                <w:sz w:val="22"/>
                <w:szCs w:val="22"/>
              </w:rPr>
              <w:t xml:space="preserve"> to Study Group 13 to consider this text for approval (in which case, select one of the two options ⃝):</w:t>
            </w:r>
          </w:p>
          <w:p w14:paraId="161773B7" w14:textId="77777777" w:rsidR="00C7689C" w:rsidRPr="00516FC4" w:rsidRDefault="00C7689C" w:rsidP="00516FC4">
            <w:pPr>
              <w:tabs>
                <w:tab w:val="clear" w:pos="794"/>
                <w:tab w:val="clear" w:pos="1191"/>
                <w:tab w:val="clear" w:pos="1588"/>
                <w:tab w:val="clear" w:pos="1985"/>
              </w:tabs>
              <w:spacing w:before="40" w:after="40"/>
              <w:ind w:left="939" w:hanging="459"/>
              <w:rPr>
                <w:sz w:val="22"/>
                <w:szCs w:val="22"/>
              </w:rPr>
            </w:pPr>
            <w:r w:rsidRPr="00516FC4">
              <w:rPr>
                <w:sz w:val="22"/>
                <w:szCs w:val="22"/>
              </w:rPr>
              <w:t>⃝</w:t>
            </w:r>
            <w:r w:rsidRPr="00516FC4">
              <w:rPr>
                <w:sz w:val="22"/>
                <w:szCs w:val="22"/>
              </w:rPr>
              <w:tab/>
              <w:t>No comments or suggested changes</w:t>
            </w:r>
          </w:p>
          <w:p w14:paraId="1CBEF27F" w14:textId="77777777" w:rsidR="00C7689C" w:rsidRPr="00516FC4" w:rsidRDefault="00C7689C" w:rsidP="00516FC4">
            <w:pPr>
              <w:tabs>
                <w:tab w:val="clear" w:pos="794"/>
                <w:tab w:val="clear" w:pos="1191"/>
                <w:tab w:val="clear" w:pos="1588"/>
                <w:tab w:val="clear" w:pos="1985"/>
              </w:tabs>
              <w:spacing w:before="40" w:after="40"/>
              <w:ind w:left="939" w:hanging="459"/>
              <w:rPr>
                <w:sz w:val="22"/>
                <w:szCs w:val="22"/>
              </w:rPr>
            </w:pPr>
            <w:r w:rsidRPr="00516FC4">
              <w:rPr>
                <w:sz w:val="22"/>
                <w:szCs w:val="22"/>
              </w:rPr>
              <w:t>⃝</w:t>
            </w:r>
            <w:r w:rsidRPr="00516FC4">
              <w:rPr>
                <w:sz w:val="22"/>
                <w:szCs w:val="22"/>
              </w:rPr>
              <w:tab/>
              <w:t>Comments and suggested changes are attached</w:t>
            </w:r>
          </w:p>
        </w:tc>
      </w:tr>
      <w:tr w:rsidR="00C7689C" w:rsidRPr="00516FC4" w14:paraId="34FCFE8B" w14:textId="77777777" w:rsidTr="00CD65A2">
        <w:trPr>
          <w:trHeight w:val="747"/>
        </w:trPr>
        <w:tc>
          <w:tcPr>
            <w:tcW w:w="2547" w:type="dxa"/>
            <w:vMerge/>
            <w:shd w:val="clear" w:color="auto" w:fill="auto"/>
            <w:vAlign w:val="center"/>
          </w:tcPr>
          <w:p w14:paraId="48617766" w14:textId="77777777" w:rsidR="00C7689C" w:rsidRPr="00516FC4" w:rsidRDefault="00C7689C" w:rsidP="00516FC4">
            <w:pPr>
              <w:spacing w:before="40" w:after="40"/>
              <w:jc w:val="center"/>
              <w:rPr>
                <w:b/>
                <w:bCs/>
                <w:sz w:val="22"/>
                <w:szCs w:val="22"/>
              </w:rPr>
            </w:pPr>
          </w:p>
        </w:tc>
        <w:tc>
          <w:tcPr>
            <w:tcW w:w="7172" w:type="dxa"/>
            <w:shd w:val="clear" w:color="auto" w:fill="auto"/>
            <w:vAlign w:val="center"/>
          </w:tcPr>
          <w:p w14:paraId="5E2E659C" w14:textId="77777777" w:rsidR="00C7689C" w:rsidRPr="00516FC4" w:rsidRDefault="00C7689C" w:rsidP="00516FC4">
            <w:pPr>
              <w:tabs>
                <w:tab w:val="clear" w:pos="794"/>
                <w:tab w:val="clear" w:pos="1191"/>
                <w:tab w:val="clear" w:pos="1588"/>
                <w:tab w:val="clear" w:pos="1985"/>
                <w:tab w:val="left" w:pos="250"/>
              </w:tabs>
              <w:spacing w:before="40" w:after="40"/>
              <w:ind w:left="459" w:hanging="459"/>
              <w:rPr>
                <w:sz w:val="22"/>
                <w:szCs w:val="22"/>
              </w:rPr>
            </w:pPr>
            <w:r w:rsidRPr="00516FC4">
              <w:rPr>
                <w:sz w:val="22"/>
                <w:szCs w:val="22"/>
              </w:rPr>
              <w:fldChar w:fldCharType="begin">
                <w:ffData>
                  <w:name w:val="Check1"/>
                  <w:enabled/>
                  <w:calcOnExit w:val="0"/>
                  <w:checkBox>
                    <w:sizeAuto/>
                    <w:default w:val="0"/>
                  </w:checkBox>
                </w:ffData>
              </w:fldChar>
            </w:r>
            <w:r w:rsidRPr="00516FC4">
              <w:rPr>
                <w:sz w:val="22"/>
                <w:szCs w:val="22"/>
              </w:rPr>
              <w:instrText xml:space="preserve"> FORMCHECKBOX </w:instrText>
            </w:r>
            <w:r w:rsidRPr="00516FC4">
              <w:rPr>
                <w:sz w:val="22"/>
                <w:szCs w:val="22"/>
              </w:rPr>
            </w:r>
            <w:r w:rsidRPr="00516FC4">
              <w:rPr>
                <w:sz w:val="22"/>
                <w:szCs w:val="22"/>
              </w:rPr>
              <w:fldChar w:fldCharType="separate"/>
            </w:r>
            <w:r w:rsidRPr="00516FC4">
              <w:rPr>
                <w:sz w:val="22"/>
                <w:szCs w:val="22"/>
              </w:rPr>
              <w:fldChar w:fldCharType="end"/>
            </w:r>
            <w:r w:rsidRPr="00516FC4">
              <w:rPr>
                <w:sz w:val="22"/>
                <w:szCs w:val="22"/>
              </w:rPr>
              <w:tab/>
            </w:r>
            <w:r w:rsidRPr="00516FC4">
              <w:rPr>
                <w:b/>
                <w:bCs/>
                <w:sz w:val="22"/>
                <w:szCs w:val="22"/>
              </w:rPr>
              <w:t>does not assign authority</w:t>
            </w:r>
            <w:r w:rsidRPr="00516FC4">
              <w:rPr>
                <w:sz w:val="22"/>
                <w:szCs w:val="22"/>
              </w:rPr>
              <w:t xml:space="preserve"> to Study Group 13 to consider this text for approval (reasons for this opinion and an outline of possible changes that would enable the work to progress are attached)</w:t>
            </w:r>
          </w:p>
        </w:tc>
      </w:tr>
      <w:tr w:rsidR="00AC5687" w:rsidRPr="00516FC4" w14:paraId="274A9910" w14:textId="77777777" w:rsidTr="004C5ACC">
        <w:trPr>
          <w:tblHeader/>
        </w:trPr>
        <w:tc>
          <w:tcPr>
            <w:tcW w:w="2547" w:type="dxa"/>
            <w:vMerge w:val="restart"/>
            <w:shd w:val="clear" w:color="auto" w:fill="auto"/>
            <w:vAlign w:val="center"/>
          </w:tcPr>
          <w:p w14:paraId="345A7EC4" w14:textId="083E8E14" w:rsidR="00AC5687" w:rsidRPr="00C05B9B" w:rsidRDefault="00AC5687" w:rsidP="00516FC4">
            <w:pPr>
              <w:spacing w:before="40" w:after="40"/>
              <w:jc w:val="center"/>
              <w:rPr>
                <w:b/>
                <w:bCs/>
                <w:sz w:val="22"/>
                <w:szCs w:val="22"/>
                <w:lang w:val="fr-FR"/>
              </w:rPr>
            </w:pPr>
            <w:r w:rsidRPr="00C05B9B">
              <w:rPr>
                <w:b/>
                <w:bCs/>
                <w:sz w:val="22"/>
                <w:szCs w:val="22"/>
                <w:lang w:val="fr-FR"/>
              </w:rPr>
              <w:t xml:space="preserve">Draft new </w:t>
            </w:r>
            <w:proofErr w:type="spellStart"/>
            <w:r w:rsidRPr="00C05B9B">
              <w:rPr>
                <w:b/>
                <w:bCs/>
                <w:sz w:val="22"/>
                <w:szCs w:val="22"/>
                <w:lang w:val="fr-FR"/>
              </w:rPr>
              <w:t>Recommendation</w:t>
            </w:r>
            <w:proofErr w:type="spellEnd"/>
            <w:r w:rsidRPr="00C05B9B">
              <w:rPr>
                <w:b/>
                <w:bCs/>
                <w:sz w:val="22"/>
                <w:szCs w:val="22"/>
                <w:lang w:val="fr-FR"/>
              </w:rPr>
              <w:t xml:space="preserve"> </w:t>
            </w:r>
            <w:r w:rsidRPr="00C05B9B">
              <w:rPr>
                <w:b/>
                <w:bCs/>
                <w:sz w:val="22"/>
                <w:szCs w:val="22"/>
                <w:lang w:val="fr-FR"/>
              </w:rPr>
              <w:br/>
              <w:t xml:space="preserve">ITU-T Y.3222 </w:t>
            </w:r>
            <w:r w:rsidRPr="00C05B9B">
              <w:rPr>
                <w:b/>
                <w:bCs/>
                <w:sz w:val="22"/>
                <w:szCs w:val="22"/>
                <w:lang w:val="fr-FR"/>
              </w:rPr>
              <w:br/>
              <w:t xml:space="preserve">(ex </w:t>
            </w:r>
            <w:proofErr w:type="gramStart"/>
            <w:r w:rsidRPr="00C05B9B">
              <w:rPr>
                <w:b/>
                <w:bCs/>
                <w:sz w:val="22"/>
                <w:szCs w:val="22"/>
                <w:lang w:val="fr-FR"/>
              </w:rPr>
              <w:t>Y.FMSC</w:t>
            </w:r>
            <w:proofErr w:type="gramEnd"/>
            <w:r w:rsidRPr="00C05B9B">
              <w:rPr>
                <w:b/>
                <w:bCs/>
                <w:sz w:val="22"/>
                <w:szCs w:val="22"/>
                <w:lang w:val="fr-FR"/>
              </w:rPr>
              <w:t>-</w:t>
            </w:r>
            <w:proofErr w:type="spellStart"/>
            <w:r w:rsidRPr="00C05B9B">
              <w:rPr>
                <w:b/>
                <w:bCs/>
                <w:sz w:val="22"/>
                <w:szCs w:val="22"/>
                <w:lang w:val="fr-FR"/>
              </w:rPr>
              <w:t>ConTrans</w:t>
            </w:r>
            <w:proofErr w:type="spellEnd"/>
            <w:r w:rsidRPr="00C05B9B">
              <w:rPr>
                <w:b/>
                <w:bCs/>
                <w:sz w:val="22"/>
                <w:szCs w:val="22"/>
                <w:lang w:val="fr-FR"/>
              </w:rPr>
              <w:t>)</w:t>
            </w:r>
          </w:p>
        </w:tc>
        <w:tc>
          <w:tcPr>
            <w:tcW w:w="7172" w:type="dxa"/>
            <w:shd w:val="clear" w:color="auto" w:fill="auto"/>
            <w:vAlign w:val="center"/>
          </w:tcPr>
          <w:p w14:paraId="0EBDED70" w14:textId="77777777" w:rsidR="00AC5687" w:rsidRPr="00516FC4" w:rsidRDefault="00AC5687" w:rsidP="00516FC4">
            <w:pPr>
              <w:tabs>
                <w:tab w:val="clear" w:pos="794"/>
                <w:tab w:val="clear" w:pos="1191"/>
                <w:tab w:val="clear" w:pos="1588"/>
                <w:tab w:val="clear" w:pos="1985"/>
              </w:tabs>
              <w:spacing w:before="40" w:after="40"/>
              <w:ind w:left="939" w:hanging="459"/>
              <w:jc w:val="center"/>
              <w:rPr>
                <w:b/>
                <w:bCs/>
                <w:sz w:val="22"/>
                <w:szCs w:val="22"/>
              </w:rPr>
            </w:pPr>
            <w:r w:rsidRPr="00516FC4">
              <w:rPr>
                <w:b/>
                <w:bCs/>
                <w:sz w:val="22"/>
                <w:szCs w:val="22"/>
              </w:rPr>
              <w:t>Select one of the two boxes</w:t>
            </w:r>
          </w:p>
        </w:tc>
      </w:tr>
      <w:tr w:rsidR="00AC5687" w:rsidRPr="00516FC4" w14:paraId="328AE5EA" w14:textId="77777777" w:rsidTr="004C5ACC">
        <w:trPr>
          <w:trHeight w:val="748"/>
        </w:trPr>
        <w:tc>
          <w:tcPr>
            <w:tcW w:w="2547" w:type="dxa"/>
            <w:vMerge/>
            <w:shd w:val="clear" w:color="auto" w:fill="auto"/>
            <w:vAlign w:val="center"/>
          </w:tcPr>
          <w:p w14:paraId="73DEB734" w14:textId="77777777" w:rsidR="00AC5687" w:rsidRPr="00516FC4" w:rsidRDefault="00AC5687" w:rsidP="00516FC4">
            <w:pPr>
              <w:spacing w:before="40" w:after="40"/>
              <w:jc w:val="center"/>
              <w:rPr>
                <w:b/>
                <w:bCs/>
                <w:sz w:val="22"/>
                <w:szCs w:val="22"/>
              </w:rPr>
            </w:pPr>
          </w:p>
        </w:tc>
        <w:tc>
          <w:tcPr>
            <w:tcW w:w="7172" w:type="dxa"/>
            <w:shd w:val="clear" w:color="auto" w:fill="auto"/>
            <w:vAlign w:val="center"/>
          </w:tcPr>
          <w:p w14:paraId="42272F2A" w14:textId="77777777" w:rsidR="00AC5687" w:rsidRPr="00516FC4" w:rsidRDefault="00AC5687" w:rsidP="00516FC4">
            <w:pPr>
              <w:tabs>
                <w:tab w:val="clear" w:pos="794"/>
                <w:tab w:val="clear" w:pos="1191"/>
                <w:tab w:val="clear" w:pos="1588"/>
                <w:tab w:val="clear" w:pos="1985"/>
              </w:tabs>
              <w:spacing w:before="40" w:after="40"/>
              <w:ind w:left="459" w:hanging="459"/>
              <w:rPr>
                <w:sz w:val="22"/>
                <w:szCs w:val="22"/>
              </w:rPr>
            </w:pPr>
            <w:r w:rsidRPr="00516FC4">
              <w:rPr>
                <w:sz w:val="22"/>
                <w:szCs w:val="22"/>
              </w:rPr>
              <w:fldChar w:fldCharType="begin">
                <w:ffData>
                  <w:name w:val="Check1"/>
                  <w:enabled/>
                  <w:calcOnExit w:val="0"/>
                  <w:checkBox>
                    <w:sizeAuto/>
                    <w:default w:val="0"/>
                  </w:checkBox>
                </w:ffData>
              </w:fldChar>
            </w:r>
            <w:r w:rsidRPr="00516FC4">
              <w:rPr>
                <w:sz w:val="22"/>
                <w:szCs w:val="22"/>
              </w:rPr>
              <w:instrText xml:space="preserve"> FORMCHECKBOX </w:instrText>
            </w:r>
            <w:r w:rsidRPr="00516FC4">
              <w:rPr>
                <w:sz w:val="22"/>
                <w:szCs w:val="22"/>
              </w:rPr>
            </w:r>
            <w:r w:rsidRPr="00516FC4">
              <w:rPr>
                <w:sz w:val="22"/>
                <w:szCs w:val="22"/>
              </w:rPr>
              <w:fldChar w:fldCharType="separate"/>
            </w:r>
            <w:r w:rsidRPr="00516FC4">
              <w:rPr>
                <w:sz w:val="22"/>
                <w:szCs w:val="22"/>
              </w:rPr>
              <w:fldChar w:fldCharType="end"/>
            </w:r>
            <w:r w:rsidRPr="00516FC4">
              <w:rPr>
                <w:sz w:val="22"/>
                <w:szCs w:val="22"/>
              </w:rPr>
              <w:tab/>
            </w:r>
            <w:r w:rsidRPr="00516FC4">
              <w:rPr>
                <w:b/>
                <w:bCs/>
                <w:sz w:val="22"/>
                <w:szCs w:val="22"/>
              </w:rPr>
              <w:t>assigns authority</w:t>
            </w:r>
            <w:r w:rsidRPr="00516FC4">
              <w:rPr>
                <w:sz w:val="22"/>
                <w:szCs w:val="22"/>
              </w:rPr>
              <w:t xml:space="preserve"> to Study Group 13 to consider this text for approval (in which case, select one of the two options ⃝):</w:t>
            </w:r>
          </w:p>
          <w:p w14:paraId="74494009" w14:textId="77777777" w:rsidR="00AC5687" w:rsidRPr="00516FC4" w:rsidRDefault="00AC5687" w:rsidP="00516FC4">
            <w:pPr>
              <w:tabs>
                <w:tab w:val="clear" w:pos="794"/>
                <w:tab w:val="clear" w:pos="1191"/>
                <w:tab w:val="clear" w:pos="1588"/>
                <w:tab w:val="clear" w:pos="1985"/>
              </w:tabs>
              <w:spacing w:before="40" w:after="40"/>
              <w:ind w:left="939" w:hanging="459"/>
              <w:rPr>
                <w:sz w:val="22"/>
                <w:szCs w:val="22"/>
              </w:rPr>
            </w:pPr>
            <w:r w:rsidRPr="00516FC4">
              <w:rPr>
                <w:sz w:val="22"/>
                <w:szCs w:val="22"/>
              </w:rPr>
              <w:t>⃝</w:t>
            </w:r>
            <w:r w:rsidRPr="00516FC4">
              <w:rPr>
                <w:sz w:val="22"/>
                <w:szCs w:val="22"/>
              </w:rPr>
              <w:tab/>
              <w:t>No comments or suggested changes</w:t>
            </w:r>
          </w:p>
          <w:p w14:paraId="392A9B0C" w14:textId="77777777" w:rsidR="00AC5687" w:rsidRPr="00516FC4" w:rsidRDefault="00AC5687" w:rsidP="00516FC4">
            <w:pPr>
              <w:tabs>
                <w:tab w:val="clear" w:pos="794"/>
                <w:tab w:val="clear" w:pos="1191"/>
                <w:tab w:val="clear" w:pos="1588"/>
                <w:tab w:val="clear" w:pos="1985"/>
              </w:tabs>
              <w:spacing w:before="40" w:after="40"/>
              <w:ind w:left="939" w:hanging="459"/>
              <w:rPr>
                <w:sz w:val="22"/>
                <w:szCs w:val="22"/>
              </w:rPr>
            </w:pPr>
            <w:r w:rsidRPr="00516FC4">
              <w:rPr>
                <w:sz w:val="22"/>
                <w:szCs w:val="22"/>
              </w:rPr>
              <w:t>⃝</w:t>
            </w:r>
            <w:r w:rsidRPr="00516FC4">
              <w:rPr>
                <w:sz w:val="22"/>
                <w:szCs w:val="22"/>
              </w:rPr>
              <w:tab/>
              <w:t>Comments and suggested changes are attached</w:t>
            </w:r>
          </w:p>
        </w:tc>
      </w:tr>
      <w:tr w:rsidR="00AC5687" w:rsidRPr="00516FC4" w14:paraId="3EACF43B" w14:textId="77777777" w:rsidTr="004C5ACC">
        <w:trPr>
          <w:trHeight w:val="747"/>
        </w:trPr>
        <w:tc>
          <w:tcPr>
            <w:tcW w:w="2547" w:type="dxa"/>
            <w:vMerge/>
            <w:shd w:val="clear" w:color="auto" w:fill="auto"/>
            <w:vAlign w:val="center"/>
          </w:tcPr>
          <w:p w14:paraId="15A31196" w14:textId="77777777" w:rsidR="00AC5687" w:rsidRPr="00516FC4" w:rsidRDefault="00AC5687" w:rsidP="00516FC4">
            <w:pPr>
              <w:spacing w:before="40" w:after="40"/>
              <w:jc w:val="center"/>
              <w:rPr>
                <w:b/>
                <w:bCs/>
                <w:sz w:val="22"/>
                <w:szCs w:val="22"/>
              </w:rPr>
            </w:pPr>
          </w:p>
        </w:tc>
        <w:tc>
          <w:tcPr>
            <w:tcW w:w="7172" w:type="dxa"/>
            <w:shd w:val="clear" w:color="auto" w:fill="auto"/>
            <w:vAlign w:val="center"/>
          </w:tcPr>
          <w:p w14:paraId="2BE65739" w14:textId="77777777" w:rsidR="00AC5687" w:rsidRPr="00516FC4" w:rsidRDefault="00AC5687" w:rsidP="00516FC4">
            <w:pPr>
              <w:tabs>
                <w:tab w:val="clear" w:pos="794"/>
                <w:tab w:val="clear" w:pos="1191"/>
                <w:tab w:val="clear" w:pos="1588"/>
                <w:tab w:val="clear" w:pos="1985"/>
                <w:tab w:val="left" w:pos="250"/>
              </w:tabs>
              <w:spacing w:before="40" w:after="40"/>
              <w:ind w:left="459" w:hanging="459"/>
              <w:rPr>
                <w:sz w:val="22"/>
                <w:szCs w:val="22"/>
              </w:rPr>
            </w:pPr>
            <w:r w:rsidRPr="00516FC4">
              <w:rPr>
                <w:sz w:val="22"/>
                <w:szCs w:val="22"/>
              </w:rPr>
              <w:fldChar w:fldCharType="begin">
                <w:ffData>
                  <w:name w:val="Check1"/>
                  <w:enabled/>
                  <w:calcOnExit w:val="0"/>
                  <w:checkBox>
                    <w:sizeAuto/>
                    <w:default w:val="0"/>
                  </w:checkBox>
                </w:ffData>
              </w:fldChar>
            </w:r>
            <w:r w:rsidRPr="00516FC4">
              <w:rPr>
                <w:sz w:val="22"/>
                <w:szCs w:val="22"/>
              </w:rPr>
              <w:instrText xml:space="preserve"> FORMCHECKBOX </w:instrText>
            </w:r>
            <w:r w:rsidRPr="00516FC4">
              <w:rPr>
                <w:sz w:val="22"/>
                <w:szCs w:val="22"/>
              </w:rPr>
            </w:r>
            <w:r w:rsidRPr="00516FC4">
              <w:rPr>
                <w:sz w:val="22"/>
                <w:szCs w:val="22"/>
              </w:rPr>
              <w:fldChar w:fldCharType="separate"/>
            </w:r>
            <w:r w:rsidRPr="00516FC4">
              <w:rPr>
                <w:sz w:val="22"/>
                <w:szCs w:val="22"/>
              </w:rPr>
              <w:fldChar w:fldCharType="end"/>
            </w:r>
            <w:r w:rsidRPr="00516FC4">
              <w:rPr>
                <w:sz w:val="22"/>
                <w:szCs w:val="22"/>
              </w:rPr>
              <w:tab/>
            </w:r>
            <w:r w:rsidRPr="00516FC4">
              <w:rPr>
                <w:b/>
                <w:bCs/>
                <w:sz w:val="22"/>
                <w:szCs w:val="22"/>
              </w:rPr>
              <w:t>does not assign authority</w:t>
            </w:r>
            <w:r w:rsidRPr="00516FC4">
              <w:rPr>
                <w:sz w:val="22"/>
                <w:szCs w:val="22"/>
              </w:rPr>
              <w:t xml:space="preserve"> to Study Group 13 to consider this text for approval (reasons for this opinion and an outline of possible changes that would enable the work to progress are attached)</w:t>
            </w:r>
          </w:p>
        </w:tc>
      </w:tr>
    </w:tbl>
    <w:p w14:paraId="04CD9B24" w14:textId="77777777" w:rsidR="00AC5687" w:rsidRPr="00596952" w:rsidRDefault="00AC5687" w:rsidP="00692261">
      <w:pPr>
        <w:spacing w:before="0"/>
      </w:pPr>
    </w:p>
    <w:p w14:paraId="5C0CDD29" w14:textId="599002F0" w:rsidR="008F14F3" w:rsidRPr="00596952" w:rsidRDefault="008F14F3" w:rsidP="00692261">
      <w:pPr>
        <w:spacing w:before="0"/>
      </w:pPr>
      <w:r w:rsidRPr="00596952">
        <w:t>Yours faithfully,</w:t>
      </w:r>
    </w:p>
    <w:p w14:paraId="6EC01E08" w14:textId="77777777" w:rsidR="00692261" w:rsidRPr="00596952" w:rsidRDefault="00692261" w:rsidP="00516FC4">
      <w:pPr>
        <w:spacing w:before="360"/>
        <w:rPr>
          <w:szCs w:val="24"/>
          <w:highlight w:val="green"/>
        </w:rPr>
      </w:pPr>
      <w:r w:rsidRPr="00596952">
        <w:rPr>
          <w:szCs w:val="24"/>
          <w:highlight w:val="green"/>
        </w:rPr>
        <w:t>[Name]</w:t>
      </w:r>
    </w:p>
    <w:p w14:paraId="5B4CFF55" w14:textId="77777777" w:rsidR="00692261" w:rsidRPr="00596952" w:rsidRDefault="00692261" w:rsidP="00692261">
      <w:pPr>
        <w:rPr>
          <w:szCs w:val="24"/>
          <w:highlight w:val="green"/>
        </w:rPr>
      </w:pPr>
      <w:r w:rsidRPr="00596952">
        <w:rPr>
          <w:szCs w:val="24"/>
          <w:highlight w:val="green"/>
        </w:rPr>
        <w:t>[Official role/title]</w:t>
      </w:r>
    </w:p>
    <w:p w14:paraId="33EC4568" w14:textId="77777777" w:rsidR="009B72DB" w:rsidRPr="00596952" w:rsidRDefault="009B72DB" w:rsidP="00692261">
      <w:pPr>
        <w:rPr>
          <w:szCs w:val="24"/>
        </w:rPr>
      </w:pPr>
      <w:r w:rsidRPr="00596952">
        <w:rPr>
          <w:szCs w:val="24"/>
        </w:rPr>
        <w:t xml:space="preserve">Administration of </w:t>
      </w:r>
      <w:r w:rsidRPr="00596952">
        <w:rPr>
          <w:szCs w:val="24"/>
          <w:highlight w:val="green"/>
        </w:rPr>
        <w:t>[Member State]</w:t>
      </w:r>
    </w:p>
    <w:p w14:paraId="0A2F8558" w14:textId="77777777" w:rsidR="00852B82" w:rsidRPr="00596952" w:rsidRDefault="00691DAA" w:rsidP="008F14F3">
      <w:pPr>
        <w:jc w:val="center"/>
      </w:pPr>
      <w:r w:rsidRPr="00596952">
        <w:t>___________</w:t>
      </w:r>
    </w:p>
    <w:sectPr w:rsidR="00852B82" w:rsidRPr="00596952" w:rsidSect="00FE6B68">
      <w:headerReference w:type="default" r:id="rId16"/>
      <w:footerReference w:type="first" r:id="rId17"/>
      <w:type w:val="oddPage"/>
      <w:pgSz w:w="11907" w:h="16834" w:code="9"/>
      <w:pgMar w:top="1191" w:right="1089" w:bottom="0" w:left="1089" w:header="284" w:footer="529"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70EB8" w14:textId="77777777" w:rsidR="00260306" w:rsidRDefault="00260306">
      <w:r>
        <w:separator/>
      </w:r>
    </w:p>
  </w:endnote>
  <w:endnote w:type="continuationSeparator" w:id="0">
    <w:p w14:paraId="6AE9AE2C" w14:textId="77777777" w:rsidR="00260306" w:rsidRDefault="0026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216F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51CA6" w14:textId="77777777" w:rsidR="00260306" w:rsidRDefault="00260306">
      <w:r>
        <w:t>____________________</w:t>
      </w:r>
    </w:p>
  </w:footnote>
  <w:footnote w:type="continuationSeparator" w:id="0">
    <w:p w14:paraId="77E23807" w14:textId="77777777" w:rsidR="00260306" w:rsidRDefault="00260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2377" w14:textId="1207F333" w:rsidR="008F14F3" w:rsidRDefault="008F14F3" w:rsidP="00FE6B68">
    <w:pPr>
      <w:pStyle w:val="Header"/>
      <w:spacing w:before="240"/>
      <w:rPr>
        <w:lang w:val="en-US"/>
      </w:rP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rsidR="00985145">
      <w:fldChar w:fldCharType="begin"/>
    </w:r>
    <w:r w:rsidR="00985145">
      <w:instrText xml:space="preserve"> styleref Docnumber </w:instrText>
    </w:r>
    <w:r w:rsidR="00985145">
      <w:fldChar w:fldCharType="separate"/>
    </w:r>
    <w:r w:rsidR="00977B93">
      <w:rPr>
        <w:noProof/>
      </w:rPr>
      <w:t>TSB Circular 65</w:t>
    </w:r>
    <w:r w:rsidR="0098514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75077169">
    <w:abstractNumId w:val="9"/>
  </w:num>
  <w:num w:numId="2" w16cid:durableId="346757468">
    <w:abstractNumId w:val="7"/>
  </w:num>
  <w:num w:numId="3" w16cid:durableId="1163356751">
    <w:abstractNumId w:val="6"/>
  </w:num>
  <w:num w:numId="4" w16cid:durableId="1274095980">
    <w:abstractNumId w:val="5"/>
  </w:num>
  <w:num w:numId="5" w16cid:durableId="1677222737">
    <w:abstractNumId w:val="4"/>
  </w:num>
  <w:num w:numId="6" w16cid:durableId="123935829">
    <w:abstractNumId w:val="8"/>
  </w:num>
  <w:num w:numId="7" w16cid:durableId="1447651249">
    <w:abstractNumId w:val="3"/>
  </w:num>
  <w:num w:numId="8" w16cid:durableId="192885952">
    <w:abstractNumId w:val="2"/>
  </w:num>
  <w:num w:numId="9" w16cid:durableId="1596671817">
    <w:abstractNumId w:val="1"/>
  </w:num>
  <w:num w:numId="10" w16cid:durableId="377557643">
    <w:abstractNumId w:val="0"/>
  </w:num>
  <w:num w:numId="11" w16cid:durableId="8655646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1205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C8"/>
    <w:rsid w:val="00014B18"/>
    <w:rsid w:val="00017E68"/>
    <w:rsid w:val="00041231"/>
    <w:rsid w:val="000528FF"/>
    <w:rsid w:val="000566B4"/>
    <w:rsid w:val="000656D4"/>
    <w:rsid w:val="0006765F"/>
    <w:rsid w:val="00067FDC"/>
    <w:rsid w:val="00076B60"/>
    <w:rsid w:val="00081143"/>
    <w:rsid w:val="00086B41"/>
    <w:rsid w:val="00086FC6"/>
    <w:rsid w:val="00087690"/>
    <w:rsid w:val="000A2870"/>
    <w:rsid w:val="000C5CC2"/>
    <w:rsid w:val="000D07D5"/>
    <w:rsid w:val="000D5E91"/>
    <w:rsid w:val="000E01FC"/>
    <w:rsid w:val="000E4300"/>
    <w:rsid w:val="000E7066"/>
    <w:rsid w:val="00120993"/>
    <w:rsid w:val="00124D61"/>
    <w:rsid w:val="001416A2"/>
    <w:rsid w:val="00141F45"/>
    <w:rsid w:val="001521A3"/>
    <w:rsid w:val="0016049B"/>
    <w:rsid w:val="001628FC"/>
    <w:rsid w:val="00164419"/>
    <w:rsid w:val="00170D0C"/>
    <w:rsid w:val="001712DD"/>
    <w:rsid w:val="0018039E"/>
    <w:rsid w:val="0018632F"/>
    <w:rsid w:val="001B1770"/>
    <w:rsid w:val="001C0C53"/>
    <w:rsid w:val="001E17EA"/>
    <w:rsid w:val="001E32E7"/>
    <w:rsid w:val="001F3BDD"/>
    <w:rsid w:val="001F4FBE"/>
    <w:rsid w:val="00213966"/>
    <w:rsid w:val="002414F2"/>
    <w:rsid w:val="00260306"/>
    <w:rsid w:val="00281A64"/>
    <w:rsid w:val="00290976"/>
    <w:rsid w:val="002A4977"/>
    <w:rsid w:val="002B3E1F"/>
    <w:rsid w:val="002B4C50"/>
    <w:rsid w:val="002C699E"/>
    <w:rsid w:val="002E0E8B"/>
    <w:rsid w:val="002E1F8E"/>
    <w:rsid w:val="002F3458"/>
    <w:rsid w:val="002F6F90"/>
    <w:rsid w:val="00300905"/>
    <w:rsid w:val="0030458F"/>
    <w:rsid w:val="00307609"/>
    <w:rsid w:val="00310F37"/>
    <w:rsid w:val="00334A43"/>
    <w:rsid w:val="00343118"/>
    <w:rsid w:val="00347118"/>
    <w:rsid w:val="00364440"/>
    <w:rsid w:val="00376555"/>
    <w:rsid w:val="003A490C"/>
    <w:rsid w:val="003B2AC8"/>
    <w:rsid w:val="003C0270"/>
    <w:rsid w:val="003C2CF7"/>
    <w:rsid w:val="003C7BEF"/>
    <w:rsid w:val="003D1CBD"/>
    <w:rsid w:val="003D4331"/>
    <w:rsid w:val="003E07CD"/>
    <w:rsid w:val="003E3ED9"/>
    <w:rsid w:val="003E406C"/>
    <w:rsid w:val="003F1773"/>
    <w:rsid w:val="00401EDD"/>
    <w:rsid w:val="00404239"/>
    <w:rsid w:val="00420EEE"/>
    <w:rsid w:val="004237FA"/>
    <w:rsid w:val="00425273"/>
    <w:rsid w:val="004358DF"/>
    <w:rsid w:val="00440CB5"/>
    <w:rsid w:val="0045007E"/>
    <w:rsid w:val="00450779"/>
    <w:rsid w:val="00485098"/>
    <w:rsid w:val="004B1587"/>
    <w:rsid w:val="004B50B2"/>
    <w:rsid w:val="004D1E38"/>
    <w:rsid w:val="004F01F2"/>
    <w:rsid w:val="00516FC4"/>
    <w:rsid w:val="00520612"/>
    <w:rsid w:val="00524224"/>
    <w:rsid w:val="00530783"/>
    <w:rsid w:val="005477B0"/>
    <w:rsid w:val="005505F4"/>
    <w:rsid w:val="00570EF3"/>
    <w:rsid w:val="00594D6F"/>
    <w:rsid w:val="00596952"/>
    <w:rsid w:val="005C4480"/>
    <w:rsid w:val="005C44A4"/>
    <w:rsid w:val="005D124E"/>
    <w:rsid w:val="005D297E"/>
    <w:rsid w:val="005D766A"/>
    <w:rsid w:val="00607E07"/>
    <w:rsid w:val="00623EC3"/>
    <w:rsid w:val="00626967"/>
    <w:rsid w:val="00626E2C"/>
    <w:rsid w:val="00627D1D"/>
    <w:rsid w:val="00627D67"/>
    <w:rsid w:val="00630BA3"/>
    <w:rsid w:val="006420B8"/>
    <w:rsid w:val="00646726"/>
    <w:rsid w:val="00665012"/>
    <w:rsid w:val="00666496"/>
    <w:rsid w:val="00677115"/>
    <w:rsid w:val="006812CD"/>
    <w:rsid w:val="00686E84"/>
    <w:rsid w:val="00691DAA"/>
    <w:rsid w:val="00692261"/>
    <w:rsid w:val="0069639C"/>
    <w:rsid w:val="006A2FAB"/>
    <w:rsid w:val="006A4181"/>
    <w:rsid w:val="006B3800"/>
    <w:rsid w:val="006D7724"/>
    <w:rsid w:val="006E03E8"/>
    <w:rsid w:val="006E47D5"/>
    <w:rsid w:val="006E7431"/>
    <w:rsid w:val="00703863"/>
    <w:rsid w:val="00704039"/>
    <w:rsid w:val="00707202"/>
    <w:rsid w:val="0072062B"/>
    <w:rsid w:val="00720A5D"/>
    <w:rsid w:val="007252D3"/>
    <w:rsid w:val="00730687"/>
    <w:rsid w:val="007311BA"/>
    <w:rsid w:val="007317B5"/>
    <w:rsid w:val="00733B5C"/>
    <w:rsid w:val="00742EB1"/>
    <w:rsid w:val="0074323D"/>
    <w:rsid w:val="007512CB"/>
    <w:rsid w:val="00754E85"/>
    <w:rsid w:val="00763B08"/>
    <w:rsid w:val="00765253"/>
    <w:rsid w:val="00770EF1"/>
    <w:rsid w:val="00774B44"/>
    <w:rsid w:val="007802D1"/>
    <w:rsid w:val="00780D16"/>
    <w:rsid w:val="00782CDD"/>
    <w:rsid w:val="007840AC"/>
    <w:rsid w:val="007849A2"/>
    <w:rsid w:val="007913FF"/>
    <w:rsid w:val="00793FC4"/>
    <w:rsid w:val="007A0105"/>
    <w:rsid w:val="007B08E9"/>
    <w:rsid w:val="007B235E"/>
    <w:rsid w:val="007B4B64"/>
    <w:rsid w:val="007B72F3"/>
    <w:rsid w:val="007C36FA"/>
    <w:rsid w:val="007C7DA8"/>
    <w:rsid w:val="007D259D"/>
    <w:rsid w:val="007E2964"/>
    <w:rsid w:val="007E5442"/>
    <w:rsid w:val="007F1F26"/>
    <w:rsid w:val="007F3FCA"/>
    <w:rsid w:val="00801FC7"/>
    <w:rsid w:val="00816D69"/>
    <w:rsid w:val="00820C69"/>
    <w:rsid w:val="00824F69"/>
    <w:rsid w:val="00831BAA"/>
    <w:rsid w:val="00834149"/>
    <w:rsid w:val="0084000C"/>
    <w:rsid w:val="00852B82"/>
    <w:rsid w:val="00860AE1"/>
    <w:rsid w:val="00866293"/>
    <w:rsid w:val="008739A2"/>
    <w:rsid w:val="008756F9"/>
    <w:rsid w:val="008773E7"/>
    <w:rsid w:val="0089571C"/>
    <w:rsid w:val="008A1A58"/>
    <w:rsid w:val="008A2A71"/>
    <w:rsid w:val="008A540B"/>
    <w:rsid w:val="008A779C"/>
    <w:rsid w:val="008B07FC"/>
    <w:rsid w:val="008C021F"/>
    <w:rsid w:val="008D256C"/>
    <w:rsid w:val="008E1F6D"/>
    <w:rsid w:val="008E5C2F"/>
    <w:rsid w:val="008F14F3"/>
    <w:rsid w:val="008F3359"/>
    <w:rsid w:val="008F4257"/>
    <w:rsid w:val="00901734"/>
    <w:rsid w:val="00903281"/>
    <w:rsid w:val="009055E2"/>
    <w:rsid w:val="00924471"/>
    <w:rsid w:val="00944A88"/>
    <w:rsid w:val="0094539E"/>
    <w:rsid w:val="009648A1"/>
    <w:rsid w:val="00964A6B"/>
    <w:rsid w:val="00977B93"/>
    <w:rsid w:val="00985145"/>
    <w:rsid w:val="00985B35"/>
    <w:rsid w:val="009A1A66"/>
    <w:rsid w:val="009A2171"/>
    <w:rsid w:val="009A3465"/>
    <w:rsid w:val="009B1BCA"/>
    <w:rsid w:val="009B5C8C"/>
    <w:rsid w:val="009B72DB"/>
    <w:rsid w:val="009C0D95"/>
    <w:rsid w:val="009C37D5"/>
    <w:rsid w:val="009E0763"/>
    <w:rsid w:val="009F45D4"/>
    <w:rsid w:val="009F7B79"/>
    <w:rsid w:val="00A077C2"/>
    <w:rsid w:val="00A40107"/>
    <w:rsid w:val="00A42745"/>
    <w:rsid w:val="00A4376F"/>
    <w:rsid w:val="00A43CA0"/>
    <w:rsid w:val="00A477EC"/>
    <w:rsid w:val="00A62D4D"/>
    <w:rsid w:val="00A844E8"/>
    <w:rsid w:val="00A8704E"/>
    <w:rsid w:val="00A909F3"/>
    <w:rsid w:val="00AC0A5B"/>
    <w:rsid w:val="00AC0F3A"/>
    <w:rsid w:val="00AC5687"/>
    <w:rsid w:val="00AD6FF3"/>
    <w:rsid w:val="00AF5AA4"/>
    <w:rsid w:val="00AF5AEE"/>
    <w:rsid w:val="00B006F2"/>
    <w:rsid w:val="00B034EC"/>
    <w:rsid w:val="00B051EC"/>
    <w:rsid w:val="00B27C8C"/>
    <w:rsid w:val="00B33034"/>
    <w:rsid w:val="00B42EFB"/>
    <w:rsid w:val="00B45C37"/>
    <w:rsid w:val="00B6629C"/>
    <w:rsid w:val="00B72BE3"/>
    <w:rsid w:val="00B744CC"/>
    <w:rsid w:val="00B830DE"/>
    <w:rsid w:val="00B831FC"/>
    <w:rsid w:val="00B83CEA"/>
    <w:rsid w:val="00B84AE5"/>
    <w:rsid w:val="00B86BF0"/>
    <w:rsid w:val="00B94A59"/>
    <w:rsid w:val="00BA28E3"/>
    <w:rsid w:val="00BC35F5"/>
    <w:rsid w:val="00BC4AC3"/>
    <w:rsid w:val="00BD3AC2"/>
    <w:rsid w:val="00BE07C2"/>
    <w:rsid w:val="00BF37A4"/>
    <w:rsid w:val="00C007D7"/>
    <w:rsid w:val="00C05B9B"/>
    <w:rsid w:val="00C13D40"/>
    <w:rsid w:val="00C15135"/>
    <w:rsid w:val="00C20764"/>
    <w:rsid w:val="00C22BD1"/>
    <w:rsid w:val="00C23D2B"/>
    <w:rsid w:val="00C50517"/>
    <w:rsid w:val="00C51F4B"/>
    <w:rsid w:val="00C52E15"/>
    <w:rsid w:val="00C65B9E"/>
    <w:rsid w:val="00C7689C"/>
    <w:rsid w:val="00C877C1"/>
    <w:rsid w:val="00C87A33"/>
    <w:rsid w:val="00C87FD4"/>
    <w:rsid w:val="00C91276"/>
    <w:rsid w:val="00CC4A24"/>
    <w:rsid w:val="00CD5C31"/>
    <w:rsid w:val="00CD6566"/>
    <w:rsid w:val="00CD65A2"/>
    <w:rsid w:val="00CF3418"/>
    <w:rsid w:val="00D02492"/>
    <w:rsid w:val="00D16145"/>
    <w:rsid w:val="00D164F7"/>
    <w:rsid w:val="00D20F1C"/>
    <w:rsid w:val="00D22D78"/>
    <w:rsid w:val="00D62CEF"/>
    <w:rsid w:val="00D7384A"/>
    <w:rsid w:val="00D80084"/>
    <w:rsid w:val="00D86C24"/>
    <w:rsid w:val="00D92917"/>
    <w:rsid w:val="00DB05E0"/>
    <w:rsid w:val="00DB56E7"/>
    <w:rsid w:val="00DB770A"/>
    <w:rsid w:val="00DD7891"/>
    <w:rsid w:val="00DD7FE1"/>
    <w:rsid w:val="00DF1780"/>
    <w:rsid w:val="00DF664C"/>
    <w:rsid w:val="00E02F6F"/>
    <w:rsid w:val="00E2372E"/>
    <w:rsid w:val="00E30887"/>
    <w:rsid w:val="00E32F10"/>
    <w:rsid w:val="00E358CD"/>
    <w:rsid w:val="00E36B12"/>
    <w:rsid w:val="00E40256"/>
    <w:rsid w:val="00E41DD2"/>
    <w:rsid w:val="00E42D50"/>
    <w:rsid w:val="00E54801"/>
    <w:rsid w:val="00E55E1F"/>
    <w:rsid w:val="00E72D24"/>
    <w:rsid w:val="00E876AC"/>
    <w:rsid w:val="00E92B07"/>
    <w:rsid w:val="00E96738"/>
    <w:rsid w:val="00E97F09"/>
    <w:rsid w:val="00EA2B99"/>
    <w:rsid w:val="00EA3D68"/>
    <w:rsid w:val="00EA55AF"/>
    <w:rsid w:val="00EB1AC6"/>
    <w:rsid w:val="00ED76A0"/>
    <w:rsid w:val="00F11BC5"/>
    <w:rsid w:val="00F21679"/>
    <w:rsid w:val="00F251FF"/>
    <w:rsid w:val="00F31CE9"/>
    <w:rsid w:val="00F32111"/>
    <w:rsid w:val="00F33B6B"/>
    <w:rsid w:val="00F54ACF"/>
    <w:rsid w:val="00F54C53"/>
    <w:rsid w:val="00F657A7"/>
    <w:rsid w:val="00F751B3"/>
    <w:rsid w:val="00F763C8"/>
    <w:rsid w:val="00F84976"/>
    <w:rsid w:val="00F96117"/>
    <w:rsid w:val="00FB4D7E"/>
    <w:rsid w:val="00FC56DF"/>
    <w:rsid w:val="00FE6B68"/>
    <w:rsid w:val="00FF1132"/>
    <w:rsid w:val="00FF12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45ED2"/>
  <w15:docId w15:val="{0CE5223A-3273-4D45-ABB8-47D7997F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7E5442"/>
    <w:rPr>
      <w:color w:val="605E5C"/>
      <w:shd w:val="clear" w:color="auto" w:fill="E1DFDD"/>
    </w:rPr>
  </w:style>
  <w:style w:type="paragraph" w:customStyle="1" w:styleId="Default">
    <w:name w:val="Default"/>
    <w:qFormat/>
    <w:rsid w:val="005477B0"/>
    <w:pPr>
      <w:widowControl w:val="0"/>
      <w:autoSpaceDE w:val="0"/>
      <w:autoSpaceDN w:val="0"/>
      <w:adjustRightInd w:val="0"/>
    </w:pPr>
    <w:rPr>
      <w:rFonts w:ascii="Times New Roman" w:eastAsiaTheme="minorEastAsia" w:hAnsi="Times New Roman"/>
      <w:color w:val="000000"/>
      <w:sz w:val="24"/>
      <w:szCs w:val="24"/>
      <w:lang w:val="en-US" w:eastAsia="en-GB"/>
    </w:rPr>
  </w:style>
  <w:style w:type="paragraph" w:customStyle="1" w:styleId="a">
    <w:name w:val="文本正文"/>
    <w:basedOn w:val="Normal"/>
    <w:qFormat/>
    <w:rsid w:val="008F3359"/>
    <w:pPr>
      <w:widowControl w:val="0"/>
      <w:tabs>
        <w:tab w:val="clear" w:pos="794"/>
        <w:tab w:val="clear" w:pos="1191"/>
        <w:tab w:val="clear" w:pos="1588"/>
        <w:tab w:val="clear" w:pos="1985"/>
      </w:tabs>
      <w:overflowPunct/>
      <w:autoSpaceDE/>
      <w:autoSpaceDN/>
      <w:adjustRightInd/>
      <w:ind w:firstLineChars="200" w:firstLine="200"/>
      <w:jc w:val="both"/>
      <w:textAlignment w:val="auto"/>
    </w:pPr>
    <w:rPr>
      <w:rFonts w:ascii="Times New Roman" w:eastAsia="SimSun" w:hAnsi="Times New Roman" w:cstheme="minorBidi"/>
      <w:kern w:val="2"/>
      <w:szCs w:val="22"/>
      <w:lang w:val="en-US" w:eastAsia="zh-CN"/>
    </w:rPr>
  </w:style>
  <w:style w:type="paragraph" w:customStyle="1" w:styleId="Docnumber">
    <w:name w:val="Docnumber"/>
    <w:basedOn w:val="Tabletext"/>
    <w:rsid w:val="00985145"/>
    <w:rPr>
      <w:b/>
      <w:bCs/>
      <w:sz w:val="22"/>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0866353">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hyperlink" Target="https://www.itu.int/md/T25-SG13-R-0009/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md/T25-SG13-R-0008/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tsbdir@itu.int" TargetMode="External"/><Relationship Id="rId10" Type="http://schemas.openxmlformats.org/officeDocument/2006/relationships/hyperlink" Target="http://www.itu.int/ip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T25-SG13-COL-0003/en" TargetMode="External"/><Relationship Id="rId14" Type="http://schemas.openxmlformats.org/officeDocument/2006/relationships/hyperlink" Target="https://www.itu.int/md/T25-SG13-R-0010/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mova\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73</TotalTime>
  <Pages>4</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9159</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 Karimova</dc:creator>
  <cp:keywords/>
  <dc:description/>
  <cp:lastModifiedBy>ShK</cp:lastModifiedBy>
  <cp:revision>13</cp:revision>
  <cp:lastPrinted>2025-07-28T11:49:00Z</cp:lastPrinted>
  <dcterms:created xsi:type="dcterms:W3CDTF">2025-07-28T07:47:00Z</dcterms:created>
  <dcterms:modified xsi:type="dcterms:W3CDTF">2025-07-28T12:49:00Z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