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90" w:tblpY="-510"/>
        <w:tblW w:w="9819" w:type="dxa"/>
        <w:tblCellMar>
          <w:left w:w="0" w:type="dxa"/>
          <w:right w:w="0" w:type="dxa"/>
        </w:tblCellMar>
        <w:tblLook w:val="0000" w:firstRow="0" w:lastRow="0" w:firstColumn="0" w:lastColumn="0" w:noHBand="0" w:noVBand="0"/>
      </w:tblPr>
      <w:tblGrid>
        <w:gridCol w:w="1308"/>
        <w:gridCol w:w="3565"/>
        <w:gridCol w:w="4946"/>
      </w:tblGrid>
      <w:tr w:rsidR="00EF6A23" w:rsidRPr="00B60868" w14:paraId="3FDAE1F3" w14:textId="77777777" w:rsidTr="005C27B3">
        <w:trPr>
          <w:cantSplit/>
        </w:trPr>
        <w:tc>
          <w:tcPr>
            <w:tcW w:w="1369" w:type="dxa"/>
            <w:vAlign w:val="center"/>
          </w:tcPr>
          <w:p w14:paraId="3DE42CAA" w14:textId="77777777" w:rsidR="00EF6A23" w:rsidRPr="00B60868" w:rsidRDefault="00EF6A23" w:rsidP="005C27B3">
            <w:pPr>
              <w:tabs>
                <w:tab w:val="right" w:pos="8732"/>
              </w:tabs>
              <w:spacing w:before="0"/>
              <w:rPr>
                <w:b/>
                <w:bCs/>
                <w:color w:val="FFFFFF"/>
                <w:sz w:val="22"/>
                <w:szCs w:val="22"/>
              </w:rPr>
            </w:pPr>
            <w:r>
              <w:rPr>
                <w:noProof/>
              </w:rPr>
              <w:drawing>
                <wp:inline distT="0" distB="0" distL="0" distR="0" wp14:anchorId="05764050" wp14:editId="7D7C08C6">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5C27B3" w:rsidRDefault="00EF6A23" w:rsidP="005C27B3">
            <w:pPr>
              <w:spacing w:before="0"/>
              <w:rPr>
                <w:rFonts w:cs="Times New Roman Bold"/>
                <w:b/>
                <w:bCs/>
                <w:smallCaps/>
                <w:sz w:val="32"/>
                <w:szCs w:val="28"/>
              </w:rPr>
            </w:pPr>
            <w:r w:rsidRPr="005C27B3">
              <w:rPr>
                <w:rFonts w:cs="Times New Roman Bold"/>
                <w:b/>
                <w:bCs/>
                <w:smallCaps/>
                <w:sz w:val="32"/>
                <w:szCs w:val="28"/>
              </w:rPr>
              <w:t>Union internationale des télécommunications</w:t>
            </w:r>
          </w:p>
          <w:p w14:paraId="089E66D0" w14:textId="77777777" w:rsidR="00EF6A23" w:rsidRPr="00B60868" w:rsidRDefault="00EF6A23" w:rsidP="005C27B3">
            <w:pPr>
              <w:spacing w:before="0"/>
              <w:rPr>
                <w:color w:val="FFFFFF"/>
                <w:sz w:val="22"/>
                <w:szCs w:val="22"/>
              </w:rPr>
            </w:pPr>
            <w:r w:rsidRPr="005C27B3">
              <w:rPr>
                <w:rFonts w:cs="Times New Roman Bold"/>
                <w:b/>
                <w:bCs/>
                <w:smallCaps/>
                <w:sz w:val="28"/>
                <w:szCs w:val="26"/>
              </w:rPr>
              <w:t>B</w:t>
            </w:r>
            <w:r w:rsidRPr="005C27B3">
              <w:rPr>
                <w:b/>
                <w:bCs/>
                <w:smallCaps/>
                <w:sz w:val="28"/>
                <w:szCs w:val="28"/>
              </w:rPr>
              <w:t>ureau de la Normalisation des Télécommunications</w:t>
            </w:r>
          </w:p>
        </w:tc>
      </w:tr>
      <w:tr w:rsidR="00036F4F" w:rsidRPr="00B60868" w14:paraId="18B25741" w14:textId="77777777" w:rsidTr="005C27B3">
        <w:trPr>
          <w:cantSplit/>
          <w:trHeight w:val="612"/>
        </w:trPr>
        <w:tc>
          <w:tcPr>
            <w:tcW w:w="1369" w:type="dxa"/>
          </w:tcPr>
          <w:p w14:paraId="4B1AFD72" w14:textId="77777777" w:rsidR="00036F4F" w:rsidRPr="00B60868" w:rsidRDefault="00036F4F" w:rsidP="005C27B3">
            <w:pPr>
              <w:tabs>
                <w:tab w:val="left" w:pos="4111"/>
              </w:tabs>
              <w:spacing w:before="10"/>
              <w:ind w:left="57"/>
              <w:rPr>
                <w:sz w:val="22"/>
                <w:szCs w:val="22"/>
              </w:rPr>
            </w:pPr>
          </w:p>
        </w:tc>
        <w:tc>
          <w:tcPr>
            <w:tcW w:w="3570" w:type="dxa"/>
          </w:tcPr>
          <w:p w14:paraId="6579D3E8" w14:textId="77777777" w:rsidR="00036F4F" w:rsidRPr="00B60868" w:rsidRDefault="00036F4F" w:rsidP="005C27B3">
            <w:pPr>
              <w:tabs>
                <w:tab w:val="left" w:pos="4111"/>
              </w:tabs>
              <w:spacing w:before="10"/>
              <w:ind w:left="57"/>
              <w:rPr>
                <w:b/>
                <w:bCs/>
                <w:sz w:val="22"/>
                <w:szCs w:val="22"/>
              </w:rPr>
            </w:pPr>
          </w:p>
        </w:tc>
        <w:tc>
          <w:tcPr>
            <w:tcW w:w="4880" w:type="dxa"/>
          </w:tcPr>
          <w:p w14:paraId="0DC34ECA" w14:textId="77BDE675" w:rsidR="00036F4F" w:rsidRPr="00B60868" w:rsidRDefault="00036F4F" w:rsidP="005C27B3">
            <w:pPr>
              <w:tabs>
                <w:tab w:val="clear" w:pos="794"/>
                <w:tab w:val="clear" w:pos="1191"/>
                <w:tab w:val="clear" w:pos="1588"/>
                <w:tab w:val="clear" w:pos="1985"/>
                <w:tab w:val="left" w:pos="284"/>
              </w:tabs>
              <w:spacing w:after="120"/>
              <w:ind w:left="284" w:hanging="227"/>
              <w:rPr>
                <w:sz w:val="22"/>
                <w:szCs w:val="22"/>
              </w:rPr>
            </w:pPr>
            <w:r w:rsidRPr="1D01B7C9">
              <w:rPr>
                <w:sz w:val="22"/>
                <w:szCs w:val="22"/>
              </w:rPr>
              <w:t>Genève, le</w:t>
            </w:r>
            <w:r w:rsidR="004419E9" w:rsidRPr="1D01B7C9">
              <w:rPr>
                <w:sz w:val="22"/>
                <w:szCs w:val="22"/>
              </w:rPr>
              <w:t xml:space="preserve"> </w:t>
            </w:r>
            <w:r w:rsidR="00A6032E" w:rsidRPr="1D01B7C9">
              <w:rPr>
                <w:sz w:val="22"/>
                <w:szCs w:val="22"/>
              </w:rPr>
              <w:t>23 juillet 2025</w:t>
            </w:r>
          </w:p>
        </w:tc>
      </w:tr>
      <w:tr w:rsidR="002E0715" w:rsidRPr="00B60868" w14:paraId="16CDDFEF" w14:textId="77777777" w:rsidTr="005C27B3">
        <w:trPr>
          <w:cantSplit/>
          <w:trHeight w:val="340"/>
        </w:trPr>
        <w:tc>
          <w:tcPr>
            <w:tcW w:w="1369" w:type="dxa"/>
          </w:tcPr>
          <w:p w14:paraId="3EFF375D" w14:textId="58556577" w:rsidR="002E0715" w:rsidRPr="00B60868" w:rsidRDefault="002E0715" w:rsidP="005C27B3">
            <w:pPr>
              <w:tabs>
                <w:tab w:val="left" w:pos="4111"/>
              </w:tabs>
              <w:spacing w:before="10"/>
              <w:ind w:left="57"/>
              <w:rPr>
                <w:b/>
                <w:bCs/>
                <w:sz w:val="22"/>
                <w:szCs w:val="22"/>
              </w:rPr>
            </w:pPr>
            <w:proofErr w:type="gramStart"/>
            <w:r w:rsidRPr="1D01B7C9">
              <w:rPr>
                <w:b/>
                <w:bCs/>
                <w:sz w:val="22"/>
                <w:szCs w:val="22"/>
              </w:rPr>
              <w:t>Réf.:</w:t>
            </w:r>
            <w:proofErr w:type="gramEnd"/>
          </w:p>
        </w:tc>
        <w:tc>
          <w:tcPr>
            <w:tcW w:w="3570" w:type="dxa"/>
          </w:tcPr>
          <w:p w14:paraId="5FFBBC9B" w14:textId="2F2167CC" w:rsidR="002E0715" w:rsidRPr="00B60868" w:rsidRDefault="002E0715" w:rsidP="005C27B3">
            <w:pPr>
              <w:tabs>
                <w:tab w:val="left" w:pos="4111"/>
              </w:tabs>
              <w:spacing w:before="10"/>
              <w:ind w:left="57"/>
              <w:rPr>
                <w:b/>
                <w:bCs/>
                <w:sz w:val="22"/>
                <w:szCs w:val="22"/>
              </w:rPr>
            </w:pPr>
            <w:r w:rsidRPr="1D01B7C9">
              <w:rPr>
                <w:b/>
                <w:bCs/>
                <w:sz w:val="22"/>
                <w:szCs w:val="22"/>
              </w:rPr>
              <w:t>Circulaire TSB 63</w:t>
            </w:r>
          </w:p>
          <w:p w14:paraId="577F6DA2" w14:textId="4A31AAE6" w:rsidR="002E0715" w:rsidRPr="00A6032E" w:rsidRDefault="002E0715" w:rsidP="005C27B3">
            <w:pPr>
              <w:tabs>
                <w:tab w:val="left" w:pos="4111"/>
              </w:tabs>
              <w:spacing w:before="10"/>
              <w:ind w:left="57"/>
              <w:rPr>
                <w:sz w:val="22"/>
                <w:szCs w:val="22"/>
              </w:rPr>
            </w:pPr>
            <w:r w:rsidRPr="1D01B7C9">
              <w:rPr>
                <w:sz w:val="22"/>
                <w:szCs w:val="22"/>
              </w:rPr>
              <w:t>Manifestations du TSB/DA</w:t>
            </w:r>
          </w:p>
        </w:tc>
        <w:tc>
          <w:tcPr>
            <w:tcW w:w="4880" w:type="dxa"/>
            <w:vMerge w:val="restart"/>
          </w:tcPr>
          <w:p w14:paraId="35271D8E" w14:textId="559936FB" w:rsidR="002E0715" w:rsidRDefault="002E0715" w:rsidP="005C27B3">
            <w:pPr>
              <w:tabs>
                <w:tab w:val="left" w:pos="4111"/>
              </w:tabs>
              <w:spacing w:before="0"/>
              <w:ind w:left="426" w:hanging="426"/>
              <w:rPr>
                <w:sz w:val="22"/>
                <w:szCs w:val="22"/>
              </w:rPr>
            </w:pPr>
            <w:bookmarkStart w:id="0" w:name="Addressee_F"/>
            <w:bookmarkEnd w:id="0"/>
            <w:r w:rsidRPr="1D01B7C9">
              <w:rPr>
                <w:sz w:val="22"/>
                <w:szCs w:val="22"/>
              </w:rPr>
              <w:t>–</w:t>
            </w:r>
            <w:r>
              <w:tab/>
            </w:r>
            <w:r w:rsidRPr="1D01B7C9">
              <w:rPr>
                <w:sz w:val="22"/>
                <w:szCs w:val="22"/>
              </w:rPr>
              <w:t xml:space="preserve">Aux Administrations des États Membres de </w:t>
            </w:r>
            <w:proofErr w:type="gramStart"/>
            <w:r w:rsidRPr="1D01B7C9">
              <w:rPr>
                <w:sz w:val="22"/>
                <w:szCs w:val="22"/>
              </w:rPr>
              <w:t>l'Union;</w:t>
            </w:r>
            <w:proofErr w:type="gramEnd"/>
          </w:p>
          <w:p w14:paraId="408A3FC2" w14:textId="47F0F70A" w:rsidR="002E0715" w:rsidRPr="00B60868" w:rsidRDefault="002E0715" w:rsidP="005C27B3">
            <w:pPr>
              <w:tabs>
                <w:tab w:val="left" w:pos="4111"/>
              </w:tabs>
              <w:spacing w:before="0"/>
              <w:ind w:left="426" w:hanging="426"/>
              <w:rPr>
                <w:sz w:val="22"/>
                <w:szCs w:val="22"/>
              </w:rPr>
            </w:pPr>
            <w:r w:rsidRPr="1D01B7C9">
              <w:rPr>
                <w:sz w:val="22"/>
                <w:szCs w:val="22"/>
              </w:rPr>
              <w:t>–</w:t>
            </w:r>
            <w:r>
              <w:tab/>
            </w:r>
            <w:r w:rsidRPr="1D01B7C9">
              <w:rPr>
                <w:sz w:val="22"/>
                <w:szCs w:val="22"/>
              </w:rPr>
              <w:t>À l'État de Palestine</w:t>
            </w:r>
            <w:r>
              <w:br/>
            </w:r>
            <w:r w:rsidRPr="1D01B7C9">
              <w:rPr>
                <w:sz w:val="22"/>
                <w:szCs w:val="22"/>
              </w:rPr>
              <w:t>(</w:t>
            </w:r>
            <w:proofErr w:type="spellStart"/>
            <w:r w:rsidRPr="1D01B7C9">
              <w:rPr>
                <w:sz w:val="22"/>
                <w:szCs w:val="22"/>
              </w:rPr>
              <w:t>Rés</w:t>
            </w:r>
            <w:proofErr w:type="spellEnd"/>
            <w:r w:rsidRPr="1D01B7C9">
              <w:rPr>
                <w:sz w:val="22"/>
                <w:szCs w:val="22"/>
              </w:rPr>
              <w:t>. 99 (Rév. Dubaï, 2018)</w:t>
            </w:r>
            <w:proofErr w:type="gramStart"/>
            <w:r w:rsidRPr="1D01B7C9">
              <w:rPr>
                <w:sz w:val="22"/>
                <w:szCs w:val="22"/>
              </w:rPr>
              <w:t>);</w:t>
            </w:r>
            <w:proofErr w:type="gramEnd"/>
          </w:p>
          <w:p w14:paraId="38A5A6AE" w14:textId="73BC1C0D" w:rsidR="002E0715" w:rsidRPr="00B60868" w:rsidRDefault="002E0715" w:rsidP="005C27B3">
            <w:pPr>
              <w:tabs>
                <w:tab w:val="left" w:pos="4111"/>
              </w:tabs>
              <w:spacing w:before="0"/>
              <w:ind w:left="426" w:hanging="426"/>
              <w:rPr>
                <w:sz w:val="22"/>
                <w:szCs w:val="22"/>
              </w:rPr>
            </w:pPr>
            <w:r w:rsidRPr="1D01B7C9">
              <w:rPr>
                <w:sz w:val="22"/>
                <w:szCs w:val="22"/>
              </w:rPr>
              <w:t>–</w:t>
            </w:r>
            <w:r>
              <w:tab/>
            </w:r>
            <w:r w:rsidRPr="1D01B7C9">
              <w:rPr>
                <w:sz w:val="22"/>
                <w:szCs w:val="22"/>
              </w:rPr>
              <w:t>Aux Membres du Secteur de l'UIT-</w:t>
            </w:r>
            <w:proofErr w:type="gramStart"/>
            <w:r w:rsidRPr="1D01B7C9">
              <w:rPr>
                <w:sz w:val="22"/>
                <w:szCs w:val="22"/>
              </w:rPr>
              <w:t>T;</w:t>
            </w:r>
            <w:proofErr w:type="gramEnd"/>
          </w:p>
          <w:p w14:paraId="45F82FBC" w14:textId="51E135DF" w:rsidR="002E0715" w:rsidRPr="00B60868" w:rsidRDefault="002E0715" w:rsidP="005C27B3">
            <w:pPr>
              <w:tabs>
                <w:tab w:val="left" w:pos="4111"/>
              </w:tabs>
              <w:spacing w:before="0"/>
              <w:ind w:left="426" w:hanging="426"/>
              <w:rPr>
                <w:sz w:val="22"/>
                <w:szCs w:val="22"/>
              </w:rPr>
            </w:pPr>
            <w:r w:rsidRPr="1D01B7C9">
              <w:rPr>
                <w:sz w:val="22"/>
                <w:szCs w:val="22"/>
              </w:rPr>
              <w:t>–</w:t>
            </w:r>
            <w:r>
              <w:tab/>
            </w:r>
            <w:r w:rsidRPr="1D01B7C9">
              <w:rPr>
                <w:sz w:val="22"/>
                <w:szCs w:val="22"/>
              </w:rPr>
              <w:t>Aux Associés de l'UIT-</w:t>
            </w:r>
            <w:proofErr w:type="gramStart"/>
            <w:r w:rsidRPr="1D01B7C9">
              <w:rPr>
                <w:sz w:val="22"/>
                <w:szCs w:val="22"/>
              </w:rPr>
              <w:t>T;</w:t>
            </w:r>
            <w:proofErr w:type="gramEnd"/>
          </w:p>
          <w:p w14:paraId="7C4586D6" w14:textId="77777777" w:rsidR="002E0715" w:rsidRDefault="002E0715" w:rsidP="005C27B3">
            <w:pPr>
              <w:tabs>
                <w:tab w:val="left" w:pos="4111"/>
              </w:tabs>
              <w:spacing w:before="0"/>
              <w:ind w:left="426" w:hanging="426"/>
              <w:rPr>
                <w:sz w:val="22"/>
                <w:szCs w:val="22"/>
              </w:rPr>
            </w:pPr>
            <w:r w:rsidRPr="1D01B7C9">
              <w:rPr>
                <w:sz w:val="22"/>
                <w:szCs w:val="22"/>
              </w:rPr>
              <w:t>–</w:t>
            </w:r>
            <w:r>
              <w:tab/>
            </w:r>
            <w:r w:rsidRPr="1D01B7C9">
              <w:rPr>
                <w:sz w:val="22"/>
                <w:szCs w:val="22"/>
              </w:rPr>
              <w:t xml:space="preserve">Aux établissements universitaires participant aux travaux de </w:t>
            </w:r>
            <w:proofErr w:type="gramStart"/>
            <w:r w:rsidRPr="1D01B7C9">
              <w:rPr>
                <w:sz w:val="22"/>
                <w:szCs w:val="22"/>
              </w:rPr>
              <w:t>l'UIT;</w:t>
            </w:r>
            <w:proofErr w:type="gramEnd"/>
          </w:p>
          <w:p w14:paraId="73692CF7" w14:textId="4FCE24A7" w:rsidR="002E0715" w:rsidRDefault="002E0715" w:rsidP="005C27B3">
            <w:pPr>
              <w:tabs>
                <w:tab w:val="left" w:pos="4111"/>
              </w:tabs>
              <w:spacing w:before="0"/>
              <w:ind w:left="426" w:hanging="426"/>
              <w:rPr>
                <w:sz w:val="22"/>
                <w:szCs w:val="22"/>
              </w:rPr>
            </w:pPr>
            <w:r w:rsidRPr="1D01B7C9">
              <w:rPr>
                <w:sz w:val="22"/>
                <w:szCs w:val="22"/>
              </w:rPr>
              <w:t>–</w:t>
            </w:r>
            <w:r>
              <w:tab/>
            </w:r>
            <w:r w:rsidRPr="1D01B7C9">
              <w:rPr>
                <w:sz w:val="22"/>
                <w:szCs w:val="22"/>
              </w:rPr>
              <w:t xml:space="preserve">Au Bureau régional de l'UIT pour </w:t>
            </w:r>
            <w:proofErr w:type="gramStart"/>
            <w:r w:rsidRPr="1D01B7C9">
              <w:rPr>
                <w:sz w:val="22"/>
                <w:szCs w:val="22"/>
              </w:rPr>
              <w:t>l'Afrique;</w:t>
            </w:r>
            <w:proofErr w:type="gramEnd"/>
          </w:p>
          <w:p w14:paraId="4C4DD31F" w14:textId="77777777" w:rsidR="002E0715" w:rsidRPr="00B60868" w:rsidRDefault="002E0715" w:rsidP="005C27B3">
            <w:pPr>
              <w:tabs>
                <w:tab w:val="left" w:pos="4111"/>
              </w:tabs>
              <w:spacing w:before="0"/>
              <w:ind w:left="426" w:hanging="426"/>
              <w:rPr>
                <w:sz w:val="22"/>
                <w:szCs w:val="22"/>
              </w:rPr>
            </w:pPr>
            <w:r w:rsidRPr="1D01B7C9">
              <w:rPr>
                <w:sz w:val="22"/>
                <w:szCs w:val="22"/>
              </w:rPr>
              <w:t>–</w:t>
            </w:r>
            <w:r>
              <w:tab/>
            </w:r>
            <w:r w:rsidRPr="1D01B7C9">
              <w:rPr>
                <w:sz w:val="22"/>
                <w:szCs w:val="22"/>
              </w:rPr>
              <w:t>À l'Union africaine des télécommunications.</w:t>
            </w:r>
          </w:p>
          <w:p w14:paraId="60A921D4" w14:textId="77777777" w:rsidR="002E0715" w:rsidRPr="00B60868" w:rsidRDefault="002E0715" w:rsidP="005C27B3">
            <w:pPr>
              <w:tabs>
                <w:tab w:val="clear" w:pos="794"/>
                <w:tab w:val="left" w:pos="226"/>
                <w:tab w:val="left" w:pos="4111"/>
              </w:tabs>
              <w:spacing w:before="0"/>
              <w:ind w:left="226" w:hanging="226"/>
              <w:rPr>
                <w:b/>
                <w:bCs/>
                <w:sz w:val="22"/>
                <w:szCs w:val="22"/>
              </w:rPr>
            </w:pPr>
            <w:proofErr w:type="gramStart"/>
            <w:r w:rsidRPr="1D01B7C9">
              <w:rPr>
                <w:b/>
                <w:bCs/>
                <w:sz w:val="22"/>
                <w:szCs w:val="22"/>
              </w:rPr>
              <w:t>Copie:</w:t>
            </w:r>
            <w:proofErr w:type="gramEnd"/>
          </w:p>
          <w:p w14:paraId="5383AC7D" w14:textId="77777777" w:rsidR="002E0715" w:rsidRPr="00B60868" w:rsidRDefault="002E0715" w:rsidP="005C27B3">
            <w:pPr>
              <w:tabs>
                <w:tab w:val="clear" w:pos="794"/>
                <w:tab w:val="left" w:pos="4111"/>
              </w:tabs>
              <w:spacing w:before="0"/>
              <w:ind w:left="426" w:hanging="426"/>
              <w:rPr>
                <w:sz w:val="22"/>
                <w:szCs w:val="22"/>
              </w:rPr>
            </w:pPr>
            <w:r w:rsidRPr="1D01B7C9">
              <w:rPr>
                <w:sz w:val="22"/>
                <w:szCs w:val="22"/>
              </w:rPr>
              <w:t>–</w:t>
            </w:r>
            <w:r>
              <w:tab/>
            </w:r>
            <w:r w:rsidRPr="1D01B7C9">
              <w:rPr>
                <w:sz w:val="22"/>
                <w:szCs w:val="22"/>
              </w:rPr>
              <w:t>Aux Présidents et Vice-Présidents des Commissions d'études de l'UIT-</w:t>
            </w:r>
            <w:proofErr w:type="gramStart"/>
            <w:r w:rsidRPr="1D01B7C9">
              <w:rPr>
                <w:sz w:val="22"/>
                <w:szCs w:val="22"/>
              </w:rPr>
              <w:t>T;</w:t>
            </w:r>
            <w:proofErr w:type="gramEnd"/>
          </w:p>
          <w:p w14:paraId="7D7D1584" w14:textId="77777777" w:rsidR="002E0715" w:rsidRPr="00B60868" w:rsidRDefault="002E0715" w:rsidP="005C27B3">
            <w:pPr>
              <w:tabs>
                <w:tab w:val="clear" w:pos="794"/>
                <w:tab w:val="left" w:pos="4111"/>
              </w:tabs>
              <w:spacing w:before="0"/>
              <w:ind w:left="426" w:hanging="426"/>
              <w:rPr>
                <w:sz w:val="22"/>
                <w:szCs w:val="22"/>
              </w:rPr>
            </w:pPr>
            <w:r w:rsidRPr="1D01B7C9">
              <w:rPr>
                <w:sz w:val="22"/>
                <w:szCs w:val="22"/>
              </w:rPr>
              <w:t>–</w:t>
            </w:r>
            <w:r>
              <w:tab/>
            </w:r>
            <w:r w:rsidRPr="1D01B7C9">
              <w:rPr>
                <w:sz w:val="22"/>
                <w:szCs w:val="22"/>
              </w:rPr>
              <w:t xml:space="preserve">Au Directeur du Bureau de développement des </w:t>
            </w:r>
            <w:proofErr w:type="gramStart"/>
            <w:r w:rsidRPr="1D01B7C9">
              <w:rPr>
                <w:sz w:val="22"/>
                <w:szCs w:val="22"/>
              </w:rPr>
              <w:t>télécommunications;</w:t>
            </w:r>
            <w:proofErr w:type="gramEnd"/>
          </w:p>
          <w:p w14:paraId="461460AE" w14:textId="5D4057FB" w:rsidR="002E0715" w:rsidRPr="00B60868" w:rsidRDefault="002E0715" w:rsidP="005C27B3">
            <w:pPr>
              <w:tabs>
                <w:tab w:val="left" w:pos="4111"/>
              </w:tabs>
              <w:spacing w:before="0"/>
              <w:ind w:left="426" w:hanging="426"/>
              <w:rPr>
                <w:sz w:val="22"/>
                <w:szCs w:val="22"/>
              </w:rPr>
            </w:pPr>
            <w:r w:rsidRPr="1D01B7C9">
              <w:rPr>
                <w:sz w:val="22"/>
                <w:szCs w:val="22"/>
              </w:rPr>
              <w:t>–</w:t>
            </w:r>
            <w:r>
              <w:tab/>
            </w:r>
            <w:r w:rsidRPr="1D01B7C9">
              <w:rPr>
                <w:sz w:val="22"/>
                <w:szCs w:val="22"/>
              </w:rPr>
              <w:t>Au Directeur du Bureau des radiocommunications</w:t>
            </w:r>
          </w:p>
        </w:tc>
      </w:tr>
      <w:tr w:rsidR="002E0715" w:rsidRPr="00B60868" w14:paraId="06A3F0E7" w14:textId="77777777" w:rsidTr="005C27B3">
        <w:trPr>
          <w:cantSplit/>
          <w:trHeight w:val="340"/>
        </w:trPr>
        <w:tc>
          <w:tcPr>
            <w:tcW w:w="1369" w:type="dxa"/>
          </w:tcPr>
          <w:p w14:paraId="5CF43A7B" w14:textId="3933CF6D" w:rsidR="002E0715" w:rsidRPr="005C27B3" w:rsidRDefault="002E0715" w:rsidP="005C27B3">
            <w:pPr>
              <w:tabs>
                <w:tab w:val="left" w:pos="4111"/>
              </w:tabs>
              <w:spacing w:before="10"/>
              <w:ind w:left="57"/>
              <w:rPr>
                <w:sz w:val="22"/>
                <w:szCs w:val="22"/>
              </w:rPr>
            </w:pPr>
            <w:proofErr w:type="gramStart"/>
            <w:r w:rsidRPr="005C27B3">
              <w:rPr>
                <w:sz w:val="22"/>
                <w:szCs w:val="22"/>
              </w:rPr>
              <w:t>Contact:</w:t>
            </w:r>
            <w:proofErr w:type="gramEnd"/>
          </w:p>
        </w:tc>
        <w:tc>
          <w:tcPr>
            <w:tcW w:w="3570" w:type="dxa"/>
          </w:tcPr>
          <w:p w14:paraId="2074781F" w14:textId="710C6914" w:rsidR="002E0715" w:rsidRPr="002E0715" w:rsidRDefault="002E0715" w:rsidP="005C27B3">
            <w:pPr>
              <w:tabs>
                <w:tab w:val="left" w:pos="4111"/>
              </w:tabs>
              <w:spacing w:before="10"/>
              <w:ind w:left="57"/>
              <w:rPr>
                <w:b/>
                <w:bCs/>
                <w:sz w:val="22"/>
                <w:szCs w:val="22"/>
              </w:rPr>
            </w:pPr>
            <w:r w:rsidRPr="1D01B7C9">
              <w:rPr>
                <w:b/>
                <w:bCs/>
                <w:sz w:val="22"/>
                <w:szCs w:val="22"/>
              </w:rPr>
              <w:t>Denis Andreev</w:t>
            </w:r>
          </w:p>
        </w:tc>
        <w:tc>
          <w:tcPr>
            <w:tcW w:w="4880" w:type="dxa"/>
            <w:vMerge/>
          </w:tcPr>
          <w:p w14:paraId="2F310545" w14:textId="4F2EAA73" w:rsidR="002E0715" w:rsidRPr="00B60868" w:rsidRDefault="002E0715" w:rsidP="005C27B3">
            <w:pPr>
              <w:tabs>
                <w:tab w:val="left" w:pos="4111"/>
              </w:tabs>
              <w:spacing w:before="0"/>
              <w:ind w:left="426" w:hanging="426"/>
            </w:pPr>
          </w:p>
        </w:tc>
      </w:tr>
      <w:tr w:rsidR="002E0715" w:rsidRPr="00B60868" w14:paraId="724FD23E" w14:textId="77777777" w:rsidTr="005C27B3">
        <w:trPr>
          <w:cantSplit/>
        </w:trPr>
        <w:tc>
          <w:tcPr>
            <w:tcW w:w="1369" w:type="dxa"/>
          </w:tcPr>
          <w:p w14:paraId="73149CCD" w14:textId="77777777" w:rsidR="002E0715" w:rsidRPr="005C27B3" w:rsidRDefault="002E0715" w:rsidP="005C27B3">
            <w:pPr>
              <w:tabs>
                <w:tab w:val="left" w:pos="4111"/>
              </w:tabs>
              <w:spacing w:before="10"/>
              <w:ind w:left="57"/>
              <w:rPr>
                <w:sz w:val="22"/>
                <w:szCs w:val="22"/>
              </w:rPr>
            </w:pPr>
            <w:proofErr w:type="gramStart"/>
            <w:r w:rsidRPr="005C27B3">
              <w:rPr>
                <w:sz w:val="22"/>
                <w:szCs w:val="22"/>
              </w:rPr>
              <w:t>Tél.:</w:t>
            </w:r>
            <w:proofErr w:type="gramEnd"/>
          </w:p>
        </w:tc>
        <w:tc>
          <w:tcPr>
            <w:tcW w:w="3570" w:type="dxa"/>
          </w:tcPr>
          <w:p w14:paraId="78D06186" w14:textId="71764244" w:rsidR="002E0715" w:rsidRPr="00B60868" w:rsidRDefault="002E0715" w:rsidP="005C27B3">
            <w:pPr>
              <w:tabs>
                <w:tab w:val="left" w:pos="4111"/>
              </w:tabs>
              <w:spacing w:before="0"/>
              <w:ind w:left="57"/>
              <w:rPr>
                <w:sz w:val="22"/>
                <w:szCs w:val="22"/>
              </w:rPr>
            </w:pPr>
            <w:r w:rsidRPr="1D01B7C9">
              <w:rPr>
                <w:sz w:val="22"/>
                <w:szCs w:val="22"/>
              </w:rPr>
              <w:t>+41 22 730 5780</w:t>
            </w:r>
          </w:p>
        </w:tc>
        <w:tc>
          <w:tcPr>
            <w:tcW w:w="4880" w:type="dxa"/>
            <w:vMerge/>
          </w:tcPr>
          <w:p w14:paraId="6D3A5806" w14:textId="290D7706" w:rsidR="002E0715" w:rsidRPr="00B60868" w:rsidRDefault="002E0715" w:rsidP="005C27B3">
            <w:pPr>
              <w:tabs>
                <w:tab w:val="left" w:pos="4111"/>
              </w:tabs>
              <w:spacing w:before="0"/>
              <w:ind w:left="426" w:hanging="426"/>
              <w:rPr>
                <w:b/>
              </w:rPr>
            </w:pPr>
          </w:p>
        </w:tc>
      </w:tr>
      <w:tr w:rsidR="002E0715" w:rsidRPr="00B60868" w14:paraId="030F9AE5" w14:textId="77777777" w:rsidTr="005C27B3">
        <w:trPr>
          <w:cantSplit/>
          <w:trHeight w:val="339"/>
        </w:trPr>
        <w:tc>
          <w:tcPr>
            <w:tcW w:w="1369" w:type="dxa"/>
          </w:tcPr>
          <w:p w14:paraId="7B417C4C" w14:textId="77777777" w:rsidR="002E0715" w:rsidRPr="005C27B3" w:rsidRDefault="002E0715" w:rsidP="005C27B3">
            <w:pPr>
              <w:tabs>
                <w:tab w:val="left" w:pos="4111"/>
              </w:tabs>
              <w:spacing w:before="10"/>
              <w:ind w:left="57"/>
              <w:rPr>
                <w:sz w:val="22"/>
                <w:szCs w:val="22"/>
              </w:rPr>
            </w:pPr>
            <w:proofErr w:type="gramStart"/>
            <w:r w:rsidRPr="005C27B3">
              <w:rPr>
                <w:sz w:val="22"/>
                <w:szCs w:val="22"/>
              </w:rPr>
              <w:t>Télécopie:</w:t>
            </w:r>
            <w:proofErr w:type="gramEnd"/>
          </w:p>
        </w:tc>
        <w:tc>
          <w:tcPr>
            <w:tcW w:w="3570" w:type="dxa"/>
          </w:tcPr>
          <w:p w14:paraId="1A4A5F7B" w14:textId="77777777" w:rsidR="002E0715" w:rsidRPr="00B60868" w:rsidRDefault="002E0715" w:rsidP="005C27B3">
            <w:pPr>
              <w:tabs>
                <w:tab w:val="left" w:pos="4111"/>
              </w:tabs>
              <w:spacing w:before="0"/>
              <w:ind w:left="57"/>
              <w:rPr>
                <w:sz w:val="22"/>
                <w:szCs w:val="22"/>
              </w:rPr>
            </w:pPr>
            <w:r w:rsidRPr="1D01B7C9">
              <w:rPr>
                <w:sz w:val="22"/>
                <w:szCs w:val="22"/>
              </w:rPr>
              <w:t>+41 22 730 5853</w:t>
            </w:r>
          </w:p>
        </w:tc>
        <w:tc>
          <w:tcPr>
            <w:tcW w:w="4880" w:type="dxa"/>
            <w:vMerge/>
          </w:tcPr>
          <w:p w14:paraId="323DAC81" w14:textId="79F7590B" w:rsidR="002E0715" w:rsidRPr="00B60868" w:rsidRDefault="002E0715" w:rsidP="005C27B3">
            <w:pPr>
              <w:tabs>
                <w:tab w:val="left" w:pos="4111"/>
              </w:tabs>
              <w:spacing w:before="0"/>
              <w:ind w:left="426" w:hanging="426"/>
              <w:rPr>
                <w:b/>
              </w:rPr>
            </w:pPr>
          </w:p>
        </w:tc>
      </w:tr>
      <w:tr w:rsidR="002E0715" w:rsidRPr="00B60868" w14:paraId="640FB6B9" w14:textId="77777777" w:rsidTr="005C27B3">
        <w:trPr>
          <w:cantSplit/>
          <w:trHeight w:val="2898"/>
        </w:trPr>
        <w:tc>
          <w:tcPr>
            <w:tcW w:w="1369" w:type="dxa"/>
          </w:tcPr>
          <w:p w14:paraId="15527369" w14:textId="0865F49A" w:rsidR="002E0715" w:rsidRPr="005C27B3" w:rsidRDefault="002E0715" w:rsidP="005C27B3">
            <w:pPr>
              <w:tabs>
                <w:tab w:val="left" w:pos="4111"/>
              </w:tabs>
              <w:spacing w:before="10"/>
              <w:ind w:left="57"/>
              <w:rPr>
                <w:sz w:val="22"/>
                <w:szCs w:val="22"/>
              </w:rPr>
            </w:pPr>
            <w:proofErr w:type="gramStart"/>
            <w:r w:rsidRPr="005C27B3">
              <w:rPr>
                <w:sz w:val="22"/>
                <w:szCs w:val="22"/>
              </w:rPr>
              <w:t>Courriel:</w:t>
            </w:r>
            <w:proofErr w:type="gramEnd"/>
          </w:p>
        </w:tc>
        <w:tc>
          <w:tcPr>
            <w:tcW w:w="3570" w:type="dxa"/>
          </w:tcPr>
          <w:p w14:paraId="172249CE" w14:textId="7ED1F278" w:rsidR="002E0715" w:rsidRPr="00B60868" w:rsidRDefault="002E0715" w:rsidP="005C27B3">
            <w:pPr>
              <w:tabs>
                <w:tab w:val="left" w:pos="4111"/>
              </w:tabs>
              <w:spacing w:before="0"/>
              <w:ind w:left="57"/>
              <w:rPr>
                <w:sz w:val="22"/>
                <w:szCs w:val="22"/>
              </w:rPr>
            </w:pPr>
            <w:hyperlink r:id="rId12">
              <w:r w:rsidRPr="1D01B7C9">
                <w:rPr>
                  <w:rStyle w:val="Hyperlink"/>
                  <w:sz w:val="22"/>
                  <w:szCs w:val="22"/>
                </w:rPr>
                <w:t>tsbevents@itu.int</w:t>
              </w:r>
            </w:hyperlink>
          </w:p>
        </w:tc>
        <w:tc>
          <w:tcPr>
            <w:tcW w:w="4880" w:type="dxa"/>
            <w:vMerge/>
          </w:tcPr>
          <w:p w14:paraId="19762254" w14:textId="14049CD9" w:rsidR="002E0715" w:rsidRPr="00B60868" w:rsidRDefault="002E0715" w:rsidP="005C27B3">
            <w:pPr>
              <w:tabs>
                <w:tab w:val="clear" w:pos="794"/>
                <w:tab w:val="left" w:pos="4111"/>
              </w:tabs>
              <w:spacing w:before="0"/>
              <w:ind w:left="426" w:hanging="426"/>
            </w:pPr>
          </w:p>
        </w:tc>
      </w:tr>
      <w:tr w:rsidR="00517A03" w:rsidRPr="00B60868" w14:paraId="5435C04A" w14:textId="77777777" w:rsidTr="005C27B3">
        <w:trPr>
          <w:cantSplit/>
          <w:trHeight w:val="397"/>
        </w:trPr>
        <w:tc>
          <w:tcPr>
            <w:tcW w:w="1369" w:type="dxa"/>
          </w:tcPr>
          <w:p w14:paraId="2A0B9B4F" w14:textId="77777777" w:rsidR="00517A03" w:rsidRPr="00B60868" w:rsidRDefault="00517A03" w:rsidP="005C27B3">
            <w:pPr>
              <w:tabs>
                <w:tab w:val="left" w:pos="4111"/>
              </w:tabs>
              <w:ind w:left="57"/>
              <w:rPr>
                <w:b/>
                <w:bCs/>
                <w:sz w:val="22"/>
                <w:szCs w:val="22"/>
              </w:rPr>
            </w:pPr>
            <w:proofErr w:type="gramStart"/>
            <w:r w:rsidRPr="1D01B7C9">
              <w:rPr>
                <w:b/>
                <w:bCs/>
                <w:sz w:val="22"/>
                <w:szCs w:val="22"/>
              </w:rPr>
              <w:t>Objet:</w:t>
            </w:r>
            <w:proofErr w:type="gramEnd"/>
          </w:p>
        </w:tc>
        <w:tc>
          <w:tcPr>
            <w:tcW w:w="0" w:type="auto"/>
            <w:gridSpan w:val="2"/>
          </w:tcPr>
          <w:p w14:paraId="1A51EE75" w14:textId="271DEA11" w:rsidR="00517A03" w:rsidRPr="00B60868" w:rsidRDefault="00A6032E" w:rsidP="005C27B3">
            <w:pPr>
              <w:tabs>
                <w:tab w:val="left" w:pos="4111"/>
              </w:tabs>
              <w:spacing w:after="120"/>
              <w:ind w:left="57"/>
              <w:rPr>
                <w:b/>
                <w:bCs/>
                <w:sz w:val="22"/>
                <w:szCs w:val="22"/>
              </w:rPr>
            </w:pPr>
            <w:r w:rsidRPr="1D01B7C9">
              <w:rPr>
                <w:b/>
                <w:bCs/>
                <w:sz w:val="22"/>
                <w:szCs w:val="22"/>
              </w:rPr>
              <w:t>Quatrième atelier régional de l'UIT pour l'Afrique sur le thème "</w:t>
            </w:r>
            <w:r w:rsidRPr="1D01B7C9">
              <w:rPr>
                <w:b/>
                <w:bCs/>
                <w:i/>
                <w:iCs/>
                <w:sz w:val="22"/>
                <w:szCs w:val="22"/>
              </w:rPr>
              <w:t xml:space="preserve">Renforcer l'intégrité des </w:t>
            </w:r>
            <w:proofErr w:type="gramStart"/>
            <w:r w:rsidRPr="1D01B7C9">
              <w:rPr>
                <w:b/>
                <w:bCs/>
                <w:i/>
                <w:iCs/>
                <w:sz w:val="22"/>
                <w:szCs w:val="22"/>
              </w:rPr>
              <w:t>TIC:</w:t>
            </w:r>
            <w:proofErr w:type="gramEnd"/>
            <w:r w:rsidRPr="1D01B7C9">
              <w:rPr>
                <w:b/>
                <w:bCs/>
                <w:i/>
                <w:iCs/>
                <w:sz w:val="22"/>
                <w:szCs w:val="22"/>
              </w:rPr>
              <w:t xml:space="preserve"> lutte contre la contrefaçon, défis liés aux tests et communications frauduleuses dans la région Afrique</w:t>
            </w:r>
            <w:r w:rsidRPr="1D01B7C9">
              <w:rPr>
                <w:b/>
                <w:bCs/>
                <w:sz w:val="22"/>
                <w:szCs w:val="22"/>
              </w:rPr>
              <w:t>"</w:t>
            </w:r>
            <w:r>
              <w:br/>
            </w:r>
            <w:r w:rsidRPr="1D01B7C9">
              <w:rPr>
                <w:b/>
                <w:bCs/>
                <w:sz w:val="22"/>
                <w:szCs w:val="22"/>
              </w:rPr>
              <w:t>(Tunis, Tunisie, 1er octobre 2025)</w:t>
            </w:r>
          </w:p>
        </w:tc>
      </w:tr>
    </w:tbl>
    <w:p w14:paraId="2D1EC328" w14:textId="77777777" w:rsidR="00517A03" w:rsidRPr="00B60868" w:rsidRDefault="00517A03" w:rsidP="005C27B3">
      <w:pPr>
        <w:rPr>
          <w:sz w:val="22"/>
          <w:szCs w:val="22"/>
        </w:rPr>
      </w:pPr>
      <w:bookmarkStart w:id="1" w:name="StartTyping_F"/>
      <w:bookmarkEnd w:id="1"/>
      <w:r w:rsidRPr="1D01B7C9">
        <w:rPr>
          <w:sz w:val="22"/>
          <w:szCs w:val="22"/>
        </w:rPr>
        <w:t>Madame, Monsieur,</w:t>
      </w:r>
    </w:p>
    <w:p w14:paraId="5516AE5E" w14:textId="50925106" w:rsidR="00A6032E" w:rsidRPr="00A6032E" w:rsidRDefault="00A6032E" w:rsidP="1D01B7C9">
      <w:pPr>
        <w:rPr>
          <w:sz w:val="22"/>
          <w:szCs w:val="22"/>
        </w:rPr>
      </w:pPr>
      <w:r w:rsidRPr="1D01B7C9">
        <w:rPr>
          <w:sz w:val="22"/>
          <w:szCs w:val="22"/>
        </w:rPr>
        <w:t>1</w:t>
      </w:r>
      <w:r>
        <w:tab/>
      </w:r>
      <w:r w:rsidRPr="1D01B7C9">
        <w:rPr>
          <w:sz w:val="22"/>
          <w:szCs w:val="22"/>
        </w:rPr>
        <w:t xml:space="preserve">J'ai l'honneur de vous informer que l'Union internationale des télécommunications (UIT) organise le </w:t>
      </w:r>
      <w:r w:rsidRPr="1D01B7C9">
        <w:rPr>
          <w:b/>
          <w:bCs/>
          <w:sz w:val="22"/>
          <w:szCs w:val="22"/>
        </w:rPr>
        <w:t>quatrième atelier régional de l'UIT pour l'Afrique sur le thème "</w:t>
      </w:r>
      <w:r w:rsidRPr="1D01B7C9">
        <w:rPr>
          <w:b/>
          <w:bCs/>
          <w:i/>
          <w:iCs/>
          <w:sz w:val="22"/>
          <w:szCs w:val="22"/>
        </w:rPr>
        <w:t>Renforcer l'intégrité des </w:t>
      </w:r>
      <w:proofErr w:type="gramStart"/>
      <w:r w:rsidRPr="1D01B7C9">
        <w:rPr>
          <w:b/>
          <w:bCs/>
          <w:i/>
          <w:iCs/>
          <w:sz w:val="22"/>
          <w:szCs w:val="22"/>
        </w:rPr>
        <w:t>TIC:</w:t>
      </w:r>
      <w:proofErr w:type="gramEnd"/>
      <w:r w:rsidRPr="1D01B7C9">
        <w:rPr>
          <w:b/>
          <w:bCs/>
          <w:i/>
          <w:iCs/>
          <w:sz w:val="22"/>
          <w:szCs w:val="22"/>
        </w:rPr>
        <w:t xml:space="preserve"> lutte contre la contrefaçon, défis liés aux tests et communications frauduleuses dans la région Afrique</w:t>
      </w:r>
      <w:r w:rsidRPr="1D01B7C9">
        <w:rPr>
          <w:b/>
          <w:bCs/>
          <w:sz w:val="22"/>
          <w:szCs w:val="22"/>
        </w:rPr>
        <w:t>"</w:t>
      </w:r>
      <w:r w:rsidRPr="1D01B7C9">
        <w:rPr>
          <w:sz w:val="22"/>
          <w:szCs w:val="22"/>
        </w:rPr>
        <w:t>. L'atelier se tiendra à l'invitation du Centre d'études et de recherche des télécommunications (CERT-Tunisie) et de Tunisie Telecom à l'</w:t>
      </w:r>
      <w:hyperlink r:id="rId13">
        <w:r w:rsidRPr="1D01B7C9">
          <w:rPr>
            <w:rStyle w:val="Hyperlink"/>
            <w:sz w:val="22"/>
            <w:szCs w:val="22"/>
          </w:rPr>
          <w:t>hôtel V</w:t>
        </w:r>
        <w:r w:rsidRPr="1D01B7C9">
          <w:rPr>
            <w:rStyle w:val="Hyperlink"/>
            <w:sz w:val="22"/>
            <w:szCs w:val="22"/>
          </w:rPr>
          <w:t>e</w:t>
        </w:r>
        <w:r w:rsidRPr="1D01B7C9">
          <w:rPr>
            <w:rStyle w:val="Hyperlink"/>
            <w:sz w:val="22"/>
            <w:szCs w:val="22"/>
          </w:rPr>
          <w:t xml:space="preserve">rdi Tunis Beach </w:t>
        </w:r>
        <w:proofErr w:type="spellStart"/>
        <w:r w:rsidRPr="1D01B7C9">
          <w:rPr>
            <w:rStyle w:val="Hyperlink"/>
            <w:sz w:val="22"/>
            <w:szCs w:val="22"/>
          </w:rPr>
          <w:t>Resort</w:t>
        </w:r>
        <w:proofErr w:type="spellEnd"/>
      </w:hyperlink>
      <w:r w:rsidRPr="1D01B7C9">
        <w:rPr>
          <w:sz w:val="22"/>
          <w:szCs w:val="22"/>
        </w:rPr>
        <w:t xml:space="preserve"> (</w:t>
      </w:r>
      <w:r w:rsidRPr="1D01B7C9">
        <w:rPr>
          <w:i/>
          <w:iCs/>
          <w:sz w:val="22"/>
          <w:szCs w:val="22"/>
        </w:rPr>
        <w:t>ex Ramada Plaza</w:t>
      </w:r>
      <w:r w:rsidRPr="1D01B7C9">
        <w:rPr>
          <w:sz w:val="22"/>
          <w:szCs w:val="22"/>
        </w:rPr>
        <w:t>) à Tunis (Tunisie), le 1er octobre 2025. Il se déroulera uniquement en anglais.</w:t>
      </w:r>
    </w:p>
    <w:p w14:paraId="622C2C48" w14:textId="6961D1A2" w:rsidR="00A6032E" w:rsidRPr="00A6032E" w:rsidRDefault="00A6032E" w:rsidP="1D01B7C9">
      <w:pPr>
        <w:rPr>
          <w:sz w:val="22"/>
          <w:szCs w:val="22"/>
        </w:rPr>
      </w:pPr>
      <w:r w:rsidRPr="1D01B7C9">
        <w:rPr>
          <w:sz w:val="22"/>
          <w:szCs w:val="22"/>
        </w:rPr>
        <w:t>Cet atelier sera suivi de la réunion du Groupe régional de la Commission d'études 11 de l'UIT-T pour l'Afrique (</w:t>
      </w:r>
      <w:hyperlink r:id="rId14" w:anchor="/fr">
        <w:r w:rsidRPr="1D01B7C9">
          <w:rPr>
            <w:rStyle w:val="Hyperlink"/>
            <w:sz w:val="22"/>
            <w:szCs w:val="22"/>
          </w:rPr>
          <w:t>SG11RG</w:t>
        </w:r>
        <w:r w:rsidRPr="1D01B7C9">
          <w:rPr>
            <w:rStyle w:val="Hyperlink"/>
            <w:sz w:val="22"/>
            <w:szCs w:val="22"/>
          </w:rPr>
          <w:t>-</w:t>
        </w:r>
        <w:r w:rsidRPr="1D01B7C9">
          <w:rPr>
            <w:rStyle w:val="Hyperlink"/>
            <w:sz w:val="22"/>
            <w:szCs w:val="22"/>
          </w:rPr>
          <w:t>AFR</w:t>
        </w:r>
      </w:hyperlink>
      <w:r w:rsidRPr="1D01B7C9">
        <w:rPr>
          <w:sz w:val="22"/>
          <w:szCs w:val="22"/>
        </w:rPr>
        <w:t>), qui se tiendra au même endroit du 1er au 3 octobre 2025.</w:t>
      </w:r>
    </w:p>
    <w:p w14:paraId="53ABA1B8" w14:textId="3AD3E8B2" w:rsidR="00A6032E" w:rsidRPr="00A6032E" w:rsidRDefault="00A6032E" w:rsidP="1D01B7C9">
      <w:pPr>
        <w:rPr>
          <w:sz w:val="22"/>
          <w:szCs w:val="22"/>
        </w:rPr>
      </w:pPr>
      <w:r w:rsidRPr="1D01B7C9">
        <w:rPr>
          <w:sz w:val="22"/>
          <w:szCs w:val="22"/>
        </w:rPr>
        <w:t xml:space="preserve">Il convient de noter que la réunion du Groupe SG11RG-AFR débutera à 16 heures le 1er octobre 2025, à l'issue de l'atelier. On trouvera de plus amples informations sur la page web du Groupe SG11RG-AFR à l'adresse </w:t>
      </w:r>
      <w:hyperlink r:id="rId15" w:anchor="/fr">
        <w:r w:rsidRPr="1D01B7C9">
          <w:rPr>
            <w:rStyle w:val="Hyperlink"/>
            <w:sz w:val="22"/>
            <w:szCs w:val="22"/>
          </w:rPr>
          <w:t>www.itu.int/go/t</w:t>
        </w:r>
        <w:r w:rsidRPr="1D01B7C9">
          <w:rPr>
            <w:rStyle w:val="Hyperlink"/>
            <w:sz w:val="22"/>
            <w:szCs w:val="22"/>
          </w:rPr>
          <w:t>s</w:t>
        </w:r>
        <w:r w:rsidRPr="1D01B7C9">
          <w:rPr>
            <w:rStyle w:val="Hyperlink"/>
            <w:sz w:val="22"/>
            <w:szCs w:val="22"/>
          </w:rPr>
          <w:t>g11rgafr</w:t>
        </w:r>
      </w:hyperlink>
      <w:r w:rsidRPr="1D01B7C9">
        <w:rPr>
          <w:sz w:val="22"/>
          <w:szCs w:val="22"/>
        </w:rPr>
        <w:t>.</w:t>
      </w:r>
    </w:p>
    <w:p w14:paraId="7A67E855" w14:textId="56E0BAAE" w:rsidR="00A6032E" w:rsidRPr="00A6032E" w:rsidRDefault="00A6032E" w:rsidP="1D01B7C9">
      <w:pPr>
        <w:keepNext/>
        <w:keepLines/>
        <w:rPr>
          <w:sz w:val="22"/>
          <w:szCs w:val="22"/>
        </w:rPr>
      </w:pPr>
      <w:r w:rsidRPr="1D01B7C9">
        <w:rPr>
          <w:sz w:val="22"/>
          <w:szCs w:val="22"/>
        </w:rPr>
        <w:t>2</w:t>
      </w:r>
      <w:r>
        <w:tab/>
      </w:r>
      <w:r w:rsidRPr="1D01B7C9">
        <w:rPr>
          <w:sz w:val="22"/>
          <w:szCs w:val="22"/>
        </w:rPr>
        <w:t>Il s'agit du quatrième atelier de la série que l'UIT organise pour aider les pays de la région</w:t>
      </w:r>
      <w:r w:rsidR="0023136D" w:rsidRPr="1D01B7C9">
        <w:rPr>
          <w:sz w:val="22"/>
          <w:szCs w:val="22"/>
        </w:rPr>
        <w:t> </w:t>
      </w:r>
      <w:r w:rsidRPr="1D01B7C9">
        <w:rPr>
          <w:sz w:val="22"/>
          <w:szCs w:val="22"/>
        </w:rPr>
        <w:t xml:space="preserve">Afrique à relever les défis multiformes liés à la contrefaçon, aux tests et aux communications frauduleuses auxquels ils sont confrontés. La manifestation vise à renforcer les réponses régionales à ces défis par le partage des connaissances, le dialogue sur les politiques et la coopération technique. Elle constituera une plate-forme de haut niveau pour les parties prenantes de toute la région, notamment les gouvernements, les régulateurs, les fournisseurs, les opérateurs et les instituts de tests, qui </w:t>
      </w:r>
      <w:proofErr w:type="gramStart"/>
      <w:r w:rsidRPr="1D01B7C9">
        <w:rPr>
          <w:sz w:val="22"/>
          <w:szCs w:val="22"/>
        </w:rPr>
        <w:t>pourront:</w:t>
      </w:r>
      <w:proofErr w:type="gramEnd"/>
    </w:p>
    <w:p w14:paraId="7F48F292" w14:textId="4AE1D1D9" w:rsidR="00A6032E" w:rsidRPr="00A6032E" w:rsidRDefault="00A6032E" w:rsidP="1D01B7C9">
      <w:pPr>
        <w:pStyle w:val="enumlev1"/>
        <w:rPr>
          <w:sz w:val="22"/>
          <w:szCs w:val="22"/>
        </w:rPr>
      </w:pPr>
      <w:r w:rsidRPr="1D01B7C9">
        <w:rPr>
          <w:sz w:val="22"/>
          <w:szCs w:val="22"/>
        </w:rPr>
        <w:t>–</w:t>
      </w:r>
      <w:r>
        <w:tab/>
      </w:r>
      <w:r w:rsidRPr="1D01B7C9">
        <w:rPr>
          <w:sz w:val="22"/>
          <w:szCs w:val="22"/>
        </w:rPr>
        <w:t xml:space="preserve">examiner les défis en matière de conformité et d'interopérabilité auxquels la région Afrique est actuellement </w:t>
      </w:r>
      <w:proofErr w:type="gramStart"/>
      <w:r w:rsidRPr="1D01B7C9">
        <w:rPr>
          <w:sz w:val="22"/>
          <w:szCs w:val="22"/>
        </w:rPr>
        <w:t>confrontée;</w:t>
      </w:r>
      <w:proofErr w:type="gramEnd"/>
    </w:p>
    <w:p w14:paraId="2C8EC83F" w14:textId="1D2B2FE6" w:rsidR="00A6032E" w:rsidRPr="00A6032E" w:rsidRDefault="00A6032E" w:rsidP="1D01B7C9">
      <w:pPr>
        <w:pStyle w:val="enumlev1"/>
        <w:rPr>
          <w:sz w:val="22"/>
          <w:szCs w:val="22"/>
        </w:rPr>
      </w:pPr>
      <w:r w:rsidRPr="1D01B7C9">
        <w:rPr>
          <w:sz w:val="22"/>
          <w:szCs w:val="22"/>
        </w:rPr>
        <w:lastRenderedPageBreak/>
        <w:t>–</w:t>
      </w:r>
      <w:r>
        <w:tab/>
      </w:r>
      <w:r w:rsidRPr="1D01B7C9">
        <w:rPr>
          <w:sz w:val="22"/>
          <w:szCs w:val="22"/>
        </w:rPr>
        <w:t xml:space="preserve">étudier la mise en œuvre du programme de l'UIT sur la conformité et l'interopérabilité et son rôle dans l'appui aux initiatives nationales et régionales en la matière en </w:t>
      </w:r>
      <w:proofErr w:type="gramStart"/>
      <w:r w:rsidRPr="1D01B7C9">
        <w:rPr>
          <w:sz w:val="22"/>
          <w:szCs w:val="22"/>
        </w:rPr>
        <w:t>Afrique;</w:t>
      </w:r>
      <w:proofErr w:type="gramEnd"/>
    </w:p>
    <w:p w14:paraId="7CA4E071" w14:textId="3F8C7FAD" w:rsidR="00A6032E" w:rsidRPr="00A6032E" w:rsidRDefault="00A6032E" w:rsidP="1D01B7C9">
      <w:pPr>
        <w:pStyle w:val="enumlev1"/>
        <w:rPr>
          <w:sz w:val="22"/>
          <w:szCs w:val="22"/>
        </w:rPr>
      </w:pPr>
      <w:r w:rsidRPr="1D01B7C9">
        <w:rPr>
          <w:sz w:val="22"/>
          <w:szCs w:val="22"/>
        </w:rPr>
        <w:t>–</w:t>
      </w:r>
      <w:r>
        <w:tab/>
      </w:r>
      <w:r w:rsidRPr="1D01B7C9">
        <w:rPr>
          <w:sz w:val="22"/>
          <w:szCs w:val="22"/>
        </w:rPr>
        <w:t xml:space="preserve">se pencher sur la question essentielle que représentent la contrefaçon et le vol de dispositifs TIC, en accordant une attention particulière aux outils et mécanismes pratiques tels que les registres d'identification des équipements (EIR), les systèmes de vérification des produits et les stratégies de mise en </w:t>
      </w:r>
      <w:proofErr w:type="gramStart"/>
      <w:r w:rsidRPr="1D01B7C9">
        <w:rPr>
          <w:sz w:val="22"/>
          <w:szCs w:val="22"/>
        </w:rPr>
        <w:t>œuvre;</w:t>
      </w:r>
      <w:proofErr w:type="gramEnd"/>
    </w:p>
    <w:p w14:paraId="5C433ACC" w14:textId="14FC83AD" w:rsidR="00A6032E" w:rsidRPr="00A6032E" w:rsidRDefault="00A6032E" w:rsidP="1D01B7C9">
      <w:pPr>
        <w:pStyle w:val="enumlev1"/>
        <w:rPr>
          <w:sz w:val="22"/>
          <w:szCs w:val="22"/>
        </w:rPr>
      </w:pPr>
      <w:r w:rsidRPr="1D01B7C9">
        <w:rPr>
          <w:sz w:val="22"/>
          <w:szCs w:val="22"/>
        </w:rPr>
        <w:t>–</w:t>
      </w:r>
      <w:r>
        <w:tab/>
      </w:r>
      <w:r w:rsidRPr="1D01B7C9">
        <w:rPr>
          <w:sz w:val="22"/>
          <w:szCs w:val="22"/>
        </w:rPr>
        <w:t>examiner les nouvelles menaces liées aux communications frauduleuses, notamment les appels frauduleux, l'usurpation de l'identité de l'appelant et l'utilisation non autorisée des ressources de réseau, en se concentrant sur la manière dont les normes et les cadres élaborés par la Commission d'études 11 de l'UIT-T (CE 11) peuvent contribuer à atténuer ces risques.</w:t>
      </w:r>
    </w:p>
    <w:p w14:paraId="1A3385BE" w14:textId="36CFB8E3" w:rsidR="00A6032E" w:rsidRPr="00A6032E" w:rsidRDefault="00A6032E" w:rsidP="1D01B7C9">
      <w:pPr>
        <w:rPr>
          <w:sz w:val="22"/>
          <w:szCs w:val="22"/>
        </w:rPr>
      </w:pPr>
      <w:r w:rsidRPr="1D01B7C9">
        <w:rPr>
          <w:sz w:val="22"/>
          <w:szCs w:val="22"/>
        </w:rPr>
        <w:t>L'atelier aura également pour objet de présenter les bonnes pratiques régionales et de mettre en lumière les initiatives menées actuellement par la CE 11 de l'UIT-T et son Groupe régional pour l'Afrique (SG11RG-AFR) pour appuyer les efforts déployés par l'Afrique afin de bâtir un écosystème numérique sécurisé, fiable et de grande qualité.</w:t>
      </w:r>
    </w:p>
    <w:p w14:paraId="459E9780" w14:textId="382B8D7D" w:rsidR="00A6032E" w:rsidRPr="00A6032E" w:rsidRDefault="00A6032E" w:rsidP="1D01B7C9">
      <w:pPr>
        <w:rPr>
          <w:sz w:val="22"/>
          <w:szCs w:val="22"/>
        </w:rPr>
      </w:pPr>
      <w:r w:rsidRPr="1D01B7C9">
        <w:rPr>
          <w:sz w:val="22"/>
          <w:szCs w:val="22"/>
        </w:rPr>
        <w:t>3</w:t>
      </w:r>
      <w:r>
        <w:tab/>
      </w:r>
      <w:r w:rsidRPr="1D01B7C9">
        <w:rPr>
          <w:sz w:val="22"/>
          <w:szCs w:val="22"/>
        </w:rPr>
        <w:t xml:space="preserve">Toutes les informations pertinentes, y compris le projet de programme et la liste des intervenants, seront disponibles sur le site web de l'atelier à </w:t>
      </w:r>
      <w:proofErr w:type="gramStart"/>
      <w:r w:rsidRPr="1D01B7C9">
        <w:rPr>
          <w:sz w:val="22"/>
          <w:szCs w:val="22"/>
        </w:rPr>
        <w:t>l'adresse</w:t>
      </w:r>
      <w:r w:rsidR="002E0715" w:rsidRPr="1D01B7C9">
        <w:rPr>
          <w:sz w:val="22"/>
          <w:szCs w:val="22"/>
        </w:rPr>
        <w:t>:</w:t>
      </w:r>
      <w:proofErr w:type="gramEnd"/>
      <w:r w:rsidRPr="1D01B7C9">
        <w:rPr>
          <w:sz w:val="22"/>
          <w:szCs w:val="22"/>
        </w:rPr>
        <w:t xml:space="preserve"> </w:t>
      </w:r>
      <w:hyperlink r:id="rId16" w:anchor="/fr">
        <w:r w:rsidRPr="1D01B7C9">
          <w:rPr>
            <w:rStyle w:val="Hyperlink"/>
            <w:sz w:val="22"/>
            <w:szCs w:val="22"/>
          </w:rPr>
          <w:t>https://www.itu.int/en/ITUT/Workshops-and-Seminars/20</w:t>
        </w:r>
        <w:r w:rsidRPr="1D01B7C9">
          <w:rPr>
            <w:rStyle w:val="Hyperlink"/>
            <w:sz w:val="22"/>
            <w:szCs w:val="22"/>
          </w:rPr>
          <w:t>2</w:t>
        </w:r>
        <w:r w:rsidRPr="1D01B7C9">
          <w:rPr>
            <w:rStyle w:val="Hyperlink"/>
            <w:sz w:val="22"/>
            <w:szCs w:val="22"/>
          </w:rPr>
          <w:t>5/0110</w:t>
        </w:r>
      </w:hyperlink>
      <w:r w:rsidRPr="1D01B7C9">
        <w:rPr>
          <w:sz w:val="22"/>
          <w:szCs w:val="22"/>
        </w:rPr>
        <w:t>. La page web sera mise à jour périodiquement, à mesure que parviendront des informations nouvelles. Les participants sont invités à consulter régulièrement cette page pour prendre connaissance des dernières informations.</w:t>
      </w:r>
    </w:p>
    <w:p w14:paraId="7026DC4B" w14:textId="3B4D8084" w:rsidR="00A6032E" w:rsidRPr="00A6032E" w:rsidRDefault="00A6032E" w:rsidP="1D01B7C9">
      <w:pPr>
        <w:rPr>
          <w:sz w:val="22"/>
          <w:szCs w:val="22"/>
        </w:rPr>
      </w:pPr>
      <w:r w:rsidRPr="1D01B7C9">
        <w:rPr>
          <w:sz w:val="22"/>
          <w:szCs w:val="22"/>
        </w:rPr>
        <w:t>4</w:t>
      </w:r>
      <w:r w:rsidRPr="00A6032E">
        <w:rPr>
          <w:bCs/>
        </w:rPr>
        <w:tab/>
      </w:r>
      <w:r w:rsidRPr="1D01B7C9">
        <w:rPr>
          <w:b/>
          <w:bCs/>
          <w:sz w:val="22"/>
          <w:szCs w:val="22"/>
        </w:rPr>
        <w:t>Veuillez noter que l'inscription préalable des participants est obligatoire et se fera exclusivement en ligne</w:t>
      </w:r>
      <w:r w:rsidRPr="1D01B7C9">
        <w:rPr>
          <w:sz w:val="22"/>
          <w:szCs w:val="22"/>
        </w:rPr>
        <w:t xml:space="preserve">. Pour vous inscrire, vous êtes invités à remplir le formulaire en ligne disponible à </w:t>
      </w:r>
      <w:proofErr w:type="gramStart"/>
      <w:r w:rsidRPr="1D01B7C9">
        <w:rPr>
          <w:sz w:val="22"/>
          <w:szCs w:val="22"/>
        </w:rPr>
        <w:t>l'adresse</w:t>
      </w:r>
      <w:r w:rsidR="002E0715" w:rsidRPr="1D01B7C9">
        <w:rPr>
          <w:sz w:val="22"/>
          <w:szCs w:val="22"/>
        </w:rPr>
        <w:t>:</w:t>
      </w:r>
      <w:proofErr w:type="gramEnd"/>
      <w:r w:rsidRPr="1D01B7C9">
        <w:rPr>
          <w:sz w:val="22"/>
          <w:szCs w:val="22"/>
        </w:rPr>
        <w:t xml:space="preserve"> </w:t>
      </w:r>
      <w:hyperlink r:id="rId17" w:history="1">
        <w:r w:rsidRPr="1D01B7C9">
          <w:rPr>
            <w:rStyle w:val="Hyperlink"/>
            <w:sz w:val="22"/>
            <w:szCs w:val="22"/>
          </w:rPr>
          <w:t>https://www.itu.in</w:t>
        </w:r>
        <w:r w:rsidRPr="1D01B7C9">
          <w:rPr>
            <w:rStyle w:val="Hyperlink"/>
            <w:sz w:val="22"/>
            <w:szCs w:val="22"/>
          </w:rPr>
          <w:t>t</w:t>
        </w:r>
        <w:r w:rsidRPr="1D01B7C9">
          <w:rPr>
            <w:rStyle w:val="Hyperlink"/>
            <w:sz w:val="22"/>
            <w:szCs w:val="22"/>
          </w:rPr>
          <w:t>/net4/CRM/xreg/web/Registration.aspx?Event=C</w:t>
        </w:r>
        <w:r w:rsidR="002E0715" w:rsidRPr="002E0715">
          <w:rPr>
            <w:rStyle w:val="Hyperlink"/>
            <w:bCs/>
          </w:rPr>
          <w:noBreakHyphen/>
        </w:r>
        <w:r w:rsidRPr="1D01B7C9">
          <w:rPr>
            <w:rStyle w:val="Hyperlink"/>
            <w:sz w:val="22"/>
            <w:szCs w:val="22"/>
          </w:rPr>
          <w:t>00015685</w:t>
        </w:r>
      </w:hyperlink>
      <w:r w:rsidRPr="1D01B7C9">
        <w:rPr>
          <w:sz w:val="22"/>
          <w:szCs w:val="22"/>
        </w:rPr>
        <w:t>.</w:t>
      </w:r>
    </w:p>
    <w:p w14:paraId="7A628C98" w14:textId="13A76593" w:rsidR="005C27B3" w:rsidRPr="005C27B3" w:rsidRDefault="00A6032E" w:rsidP="005C27B3">
      <w:pPr>
        <w:rPr>
          <w:sz w:val="22"/>
          <w:szCs w:val="22"/>
        </w:rPr>
      </w:pPr>
      <w:r w:rsidRPr="1D01B7C9">
        <w:rPr>
          <w:sz w:val="22"/>
          <w:szCs w:val="22"/>
        </w:rPr>
        <w:t>5</w:t>
      </w:r>
      <w:r>
        <w:tab/>
      </w:r>
      <w:r w:rsidRPr="1D01B7C9">
        <w:rPr>
          <w:sz w:val="22"/>
          <w:szCs w:val="22"/>
        </w:rPr>
        <w:t xml:space="preserve">La participation </w:t>
      </w:r>
      <w:r w:rsidRPr="005C27B3">
        <w:rPr>
          <w:sz w:val="22"/>
          <w:szCs w:val="22"/>
        </w:rPr>
        <w:t>est gratuite et ouverte à tous les États Membres de l'UIT, en particulier les membres de la région Afrique, les Membres de Secteur, les Associés de l'UIT et les établissements universitaires participant aux travaux de l'UIT, ainsi qu'à toute personne issue d'un pays membre de</w:t>
      </w:r>
      <w:r w:rsidR="002E0715" w:rsidRPr="005C27B3">
        <w:rPr>
          <w:sz w:val="22"/>
          <w:szCs w:val="22"/>
        </w:rPr>
        <w:t> </w:t>
      </w:r>
      <w:r w:rsidRPr="005C27B3">
        <w:rPr>
          <w:sz w:val="22"/>
          <w:szCs w:val="22"/>
        </w:rPr>
        <w:t>l'UIT qui souhaite contribuer aux travaux. Tous les fabricants et fournisseurs, instituts de recherche et établissements universitaires, laboratoires, régulateurs, opérateurs, organisations non gouvernementales (ONG), autorités douanières et organismes de sécurité, organismes nationaux de normalisation et d'évaluation de la conformité, ainsi que toutes les autres organisations apparentées de la région, sont invités à participer.</w:t>
      </w:r>
    </w:p>
    <w:p w14:paraId="61B3E618" w14:textId="1B2323E2" w:rsidR="00CD6C3D" w:rsidRPr="005C27B3" w:rsidRDefault="00CD6C3D" w:rsidP="005C27B3">
      <w:pPr>
        <w:rPr>
          <w:sz w:val="22"/>
          <w:szCs w:val="22"/>
        </w:rPr>
      </w:pPr>
      <w:r w:rsidRPr="005C27B3">
        <w:rPr>
          <w:sz w:val="22"/>
          <w:szCs w:val="22"/>
        </w:rPr>
        <w:t>6</w:t>
      </w:r>
      <w:r w:rsidRPr="005C27B3">
        <w:rPr>
          <w:sz w:val="22"/>
          <w:szCs w:val="22"/>
        </w:rPr>
        <w:tab/>
        <w:t xml:space="preserve">Cet atelier étant organisé hors de Suisse, les demandes d'assistance pour l'obtention d'un visa doivent être adressées directement à l'organisme hôte. </w:t>
      </w:r>
      <w:r w:rsidRPr="005C27B3">
        <w:rPr>
          <w:b/>
          <w:bCs/>
          <w:sz w:val="22"/>
          <w:szCs w:val="22"/>
        </w:rPr>
        <w:t>Des instructions figurent sous la rubrique "Informations pratiques"</w:t>
      </w:r>
      <w:r w:rsidRPr="005C27B3">
        <w:rPr>
          <w:sz w:val="22"/>
          <w:szCs w:val="22"/>
        </w:rPr>
        <w:t xml:space="preserve"> de la page web de l'atelier à l'adresse </w:t>
      </w:r>
      <w:hyperlink r:id="rId18" w:anchor="/fr">
        <w:r w:rsidRPr="005C27B3">
          <w:rPr>
            <w:rStyle w:val="Hyperlink"/>
            <w:sz w:val="22"/>
            <w:szCs w:val="22"/>
          </w:rPr>
          <w:t>https:/</w:t>
        </w:r>
        <w:r w:rsidRPr="005C27B3">
          <w:rPr>
            <w:rStyle w:val="Hyperlink"/>
            <w:sz w:val="22"/>
            <w:szCs w:val="22"/>
          </w:rPr>
          <w:t>/</w:t>
        </w:r>
        <w:r w:rsidRPr="005C27B3">
          <w:rPr>
            <w:rStyle w:val="Hyperlink"/>
            <w:sz w:val="22"/>
            <w:szCs w:val="22"/>
          </w:rPr>
          <w:t>www.itu.int/en/ITU-T/Workshops-and-Seminars/2025/0110</w:t>
        </w:r>
      </w:hyperlink>
      <w:r w:rsidRPr="005C27B3">
        <w:rPr>
          <w:sz w:val="22"/>
          <w:szCs w:val="22"/>
        </w:rPr>
        <w:t>.</w:t>
      </w:r>
    </w:p>
    <w:p w14:paraId="4D8F1F5A" w14:textId="4EC40E5A" w:rsidR="00CD6C3D" w:rsidRPr="00B60868" w:rsidRDefault="00CD6C3D" w:rsidP="00CD6C3D">
      <w:pPr>
        <w:rPr>
          <w:sz w:val="22"/>
          <w:szCs w:val="22"/>
        </w:rPr>
      </w:pPr>
      <w:r w:rsidRPr="005C27B3">
        <w:rPr>
          <w:sz w:val="22"/>
          <w:szCs w:val="22"/>
        </w:rPr>
        <w:t>Veuillez agréer, Mada</w:t>
      </w:r>
      <w:r w:rsidRPr="1D01B7C9">
        <w:rPr>
          <w:sz w:val="22"/>
          <w:szCs w:val="22"/>
        </w:rPr>
        <w:t>me, Monsieur, l'assurance de ma considération distinguée.</w:t>
      </w:r>
    </w:p>
    <w:p w14:paraId="3B647157" w14:textId="512A845C" w:rsidR="00517A03" w:rsidRPr="00B60868" w:rsidRDefault="00307CF1" w:rsidP="005C27B3">
      <w:pPr>
        <w:spacing w:before="720"/>
        <w:rPr>
          <w:sz w:val="22"/>
          <w:szCs w:val="22"/>
        </w:rPr>
      </w:pPr>
      <w:r>
        <w:rPr>
          <w:noProof/>
        </w:rPr>
        <w:drawing>
          <wp:anchor distT="0" distB="0" distL="114300" distR="114300" simplePos="0" relativeHeight="251658240" behindDoc="1" locked="0" layoutInCell="1" allowOverlap="1" wp14:anchorId="73F47356" wp14:editId="67249F0D">
            <wp:simplePos x="0" y="0"/>
            <wp:positionH relativeFrom="margin">
              <wp:align>left</wp:align>
            </wp:positionH>
            <wp:positionV relativeFrom="paragraph">
              <wp:posOffset>45720</wp:posOffset>
            </wp:positionV>
            <wp:extent cx="692150" cy="330200"/>
            <wp:effectExtent l="0" t="0" r="0" b="0"/>
            <wp:wrapNone/>
            <wp:docPr id="20114742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474283" name="Picture 2011474283"/>
                    <pic:cNvPicPr/>
                  </pic:nvPicPr>
                  <pic:blipFill>
                    <a:blip r:embed="rId19">
                      <a:extLst>
                        <a:ext uri="{28A0092B-C50C-407E-A947-70E740481C1C}">
                          <a14:useLocalDpi xmlns:a14="http://schemas.microsoft.com/office/drawing/2010/main" val="0"/>
                        </a:ext>
                      </a:extLst>
                    </a:blip>
                    <a:stretch>
                      <a:fillRect/>
                    </a:stretch>
                  </pic:blipFill>
                  <pic:spPr>
                    <a:xfrm>
                      <a:off x="0" y="0"/>
                      <a:ext cx="692150" cy="330200"/>
                    </a:xfrm>
                    <a:prstGeom prst="rect">
                      <a:avLst/>
                    </a:prstGeom>
                  </pic:spPr>
                </pic:pic>
              </a:graphicData>
            </a:graphic>
          </wp:anchor>
        </w:drawing>
      </w:r>
      <w:r w:rsidR="00CD6C3D" w:rsidRPr="1D01B7C9">
        <w:rPr>
          <w:sz w:val="22"/>
          <w:szCs w:val="22"/>
        </w:rPr>
        <w:t>Seizo Onoe</w:t>
      </w:r>
      <w:r w:rsidR="00CD6C3D">
        <w:br/>
      </w:r>
      <w:r w:rsidR="00CD6C3D" w:rsidRPr="1D01B7C9">
        <w:rPr>
          <w:sz w:val="22"/>
          <w:szCs w:val="22"/>
        </w:rPr>
        <w:t>Directeur du Bureau de la normalisation</w:t>
      </w:r>
      <w:r w:rsidR="00CD6C3D">
        <w:br/>
      </w:r>
      <w:r w:rsidR="00CD6C3D" w:rsidRPr="1D01B7C9">
        <w:rPr>
          <w:sz w:val="22"/>
          <w:szCs w:val="22"/>
        </w:rPr>
        <w:t>des télécommunications</w:t>
      </w:r>
    </w:p>
    <w:sectPr w:rsidR="00517A03" w:rsidRPr="00B60868" w:rsidSect="00A15179">
      <w:headerReference w:type="default" r:id="rId20"/>
      <w:headerReference w:type="first" r:id="rId21"/>
      <w:footerReference w:type="first" r:id="rId22"/>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Pr="003E66AD">
      <w:rPr>
        <w:color w:val="0070C0"/>
        <w:sz w:val="18"/>
        <w:szCs w:val="18"/>
        <w:lang w:val="fr-CH"/>
      </w:rPr>
      <w:t>Fax:</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360E851C" w:rsidR="00697BC1" w:rsidRPr="00697BC1" w:rsidRDefault="203286B7" w:rsidP="203286B7">
    <w:pPr>
      <w:spacing w:before="0" w:after="240"/>
      <w:jc w:val="center"/>
    </w:pPr>
    <w:r w:rsidRPr="203286B7">
      <w:rPr>
        <w:rFonts w:ascii="Calibri" w:eastAsia="Calibri" w:hAnsi="Calibri" w:cs="Calibri"/>
        <w:sz w:val="18"/>
        <w:szCs w:val="18"/>
        <w:lang w:val="en-US"/>
      </w:rPr>
      <w:t xml:space="preserve">- </w:t>
    </w:r>
    <w:r w:rsidRPr="203286B7">
      <w:rPr>
        <w:rFonts w:ascii="Calibri" w:eastAsia="Calibri" w:hAnsi="Calibri" w:cs="Calibri"/>
        <w:sz w:val="18"/>
        <w:szCs w:val="18"/>
      </w:rPr>
      <w:t>2 -</w:t>
    </w:r>
    <w:r w:rsidR="00C05B9A">
      <w:br/>
    </w:r>
    <w:r w:rsidR="005C27B3">
      <w:rPr>
        <w:rFonts w:ascii="Calibri" w:eastAsia="Calibri" w:hAnsi="Calibri" w:cs="Calibri"/>
        <w:sz w:val="18"/>
        <w:szCs w:val="18"/>
      </w:rPr>
      <w:t>Circulaire TSB</w:t>
    </w:r>
    <w:r w:rsidRPr="203286B7">
      <w:rPr>
        <w:rFonts w:ascii="Calibri" w:eastAsia="Calibri" w:hAnsi="Calibri" w:cs="Calibri"/>
        <w:sz w:val="18"/>
        <w:szCs w:val="18"/>
      </w:rPr>
      <w:t xml:space="preserve"> 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0"/>
      <w:gridCol w:w="3240"/>
      <w:gridCol w:w="3240"/>
    </w:tblGrid>
    <w:tr w:rsidR="1D01B7C9" w14:paraId="44F5EB39" w14:textId="77777777" w:rsidTr="1D01B7C9">
      <w:trPr>
        <w:trHeight w:val="300"/>
      </w:trPr>
      <w:tc>
        <w:tcPr>
          <w:tcW w:w="3240" w:type="dxa"/>
        </w:tcPr>
        <w:p w14:paraId="574BEBCD" w14:textId="4C963CBE" w:rsidR="1D01B7C9" w:rsidRDefault="1D01B7C9" w:rsidP="1D01B7C9">
          <w:pPr>
            <w:pStyle w:val="Header"/>
            <w:ind w:left="-115"/>
            <w:jc w:val="left"/>
          </w:pPr>
        </w:p>
      </w:tc>
      <w:tc>
        <w:tcPr>
          <w:tcW w:w="3240" w:type="dxa"/>
        </w:tcPr>
        <w:p w14:paraId="7876276D" w14:textId="30009C94" w:rsidR="1D01B7C9" w:rsidRDefault="1D01B7C9" w:rsidP="1D01B7C9">
          <w:pPr>
            <w:pStyle w:val="Header"/>
          </w:pPr>
        </w:p>
      </w:tc>
      <w:tc>
        <w:tcPr>
          <w:tcW w:w="3240" w:type="dxa"/>
        </w:tcPr>
        <w:p w14:paraId="6C9A33A9" w14:textId="78F17438" w:rsidR="1D01B7C9" w:rsidRDefault="1D01B7C9" w:rsidP="1D01B7C9">
          <w:pPr>
            <w:pStyle w:val="Header"/>
            <w:ind w:right="-115"/>
            <w:jc w:val="right"/>
          </w:pPr>
        </w:p>
      </w:tc>
    </w:tr>
  </w:tbl>
  <w:p w14:paraId="52503226" w14:textId="06CC22DA" w:rsidR="1D01B7C9" w:rsidRDefault="1D01B7C9" w:rsidP="1D01B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6676599A">
      <w:numFmt w:val="bullet"/>
      <w:lvlText w:val="-"/>
      <w:lvlJc w:val="left"/>
      <w:pPr>
        <w:tabs>
          <w:tab w:val="num" w:pos="417"/>
        </w:tabs>
        <w:ind w:left="417" w:hanging="360"/>
      </w:pPr>
      <w:rPr>
        <w:rFonts w:ascii="Times New Roman" w:hAnsi="Times New Roman" w:hint="default"/>
      </w:rPr>
    </w:lvl>
    <w:lvl w:ilvl="1" w:tplc="DCFEA122" w:tentative="1">
      <w:start w:val="1"/>
      <w:numFmt w:val="bullet"/>
      <w:lvlText w:val="o"/>
      <w:lvlJc w:val="left"/>
      <w:pPr>
        <w:tabs>
          <w:tab w:val="num" w:pos="1137"/>
        </w:tabs>
        <w:ind w:left="1137" w:hanging="360"/>
      </w:pPr>
      <w:rPr>
        <w:rFonts w:ascii="Courier New" w:hAnsi="Courier New" w:hint="default"/>
      </w:rPr>
    </w:lvl>
    <w:lvl w:ilvl="2" w:tplc="3B06DB3E" w:tentative="1">
      <w:start w:val="1"/>
      <w:numFmt w:val="bullet"/>
      <w:lvlText w:val=""/>
      <w:lvlJc w:val="left"/>
      <w:pPr>
        <w:tabs>
          <w:tab w:val="num" w:pos="1857"/>
        </w:tabs>
        <w:ind w:left="1857" w:hanging="360"/>
      </w:pPr>
      <w:rPr>
        <w:rFonts w:ascii="Wingdings" w:hAnsi="Wingdings" w:hint="default"/>
      </w:rPr>
    </w:lvl>
    <w:lvl w:ilvl="3" w:tplc="791A4E26" w:tentative="1">
      <w:start w:val="1"/>
      <w:numFmt w:val="bullet"/>
      <w:lvlText w:val=""/>
      <w:lvlJc w:val="left"/>
      <w:pPr>
        <w:tabs>
          <w:tab w:val="num" w:pos="2577"/>
        </w:tabs>
        <w:ind w:left="2577" w:hanging="360"/>
      </w:pPr>
      <w:rPr>
        <w:rFonts w:ascii="Symbol" w:hAnsi="Symbol" w:hint="default"/>
      </w:rPr>
    </w:lvl>
    <w:lvl w:ilvl="4" w:tplc="7C64B048" w:tentative="1">
      <w:start w:val="1"/>
      <w:numFmt w:val="bullet"/>
      <w:lvlText w:val="o"/>
      <w:lvlJc w:val="left"/>
      <w:pPr>
        <w:tabs>
          <w:tab w:val="num" w:pos="3297"/>
        </w:tabs>
        <w:ind w:left="3297" w:hanging="360"/>
      </w:pPr>
      <w:rPr>
        <w:rFonts w:ascii="Courier New" w:hAnsi="Courier New" w:hint="default"/>
      </w:rPr>
    </w:lvl>
    <w:lvl w:ilvl="5" w:tplc="368AB06A" w:tentative="1">
      <w:start w:val="1"/>
      <w:numFmt w:val="bullet"/>
      <w:lvlText w:val=""/>
      <w:lvlJc w:val="left"/>
      <w:pPr>
        <w:tabs>
          <w:tab w:val="num" w:pos="4017"/>
        </w:tabs>
        <w:ind w:left="4017" w:hanging="360"/>
      </w:pPr>
      <w:rPr>
        <w:rFonts w:ascii="Wingdings" w:hAnsi="Wingdings" w:hint="default"/>
      </w:rPr>
    </w:lvl>
    <w:lvl w:ilvl="6" w:tplc="86D042B8" w:tentative="1">
      <w:start w:val="1"/>
      <w:numFmt w:val="bullet"/>
      <w:lvlText w:val=""/>
      <w:lvlJc w:val="left"/>
      <w:pPr>
        <w:tabs>
          <w:tab w:val="num" w:pos="4737"/>
        </w:tabs>
        <w:ind w:left="4737" w:hanging="360"/>
      </w:pPr>
      <w:rPr>
        <w:rFonts w:ascii="Symbol" w:hAnsi="Symbol" w:hint="default"/>
      </w:rPr>
    </w:lvl>
    <w:lvl w:ilvl="7" w:tplc="F1D0491E" w:tentative="1">
      <w:start w:val="1"/>
      <w:numFmt w:val="bullet"/>
      <w:lvlText w:val="o"/>
      <w:lvlJc w:val="left"/>
      <w:pPr>
        <w:tabs>
          <w:tab w:val="num" w:pos="5457"/>
        </w:tabs>
        <w:ind w:left="5457" w:hanging="360"/>
      </w:pPr>
      <w:rPr>
        <w:rFonts w:ascii="Courier New" w:hAnsi="Courier New" w:hint="default"/>
      </w:rPr>
    </w:lvl>
    <w:lvl w:ilvl="8" w:tplc="836C539C"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167EEF83"/>
    <w:multiLevelType w:val="hybridMultilevel"/>
    <w:tmpl w:val="C3ECDBE0"/>
    <w:lvl w:ilvl="0" w:tplc="D49C1F0A">
      <w:start w:val="1"/>
      <w:numFmt w:val="bullet"/>
      <w:lvlText w:val="-"/>
      <w:lvlJc w:val="left"/>
      <w:pPr>
        <w:ind w:left="720" w:hanging="360"/>
      </w:pPr>
      <w:rPr>
        <w:rFonts w:ascii="Aptos" w:hAnsi="Aptos" w:hint="default"/>
      </w:rPr>
    </w:lvl>
    <w:lvl w:ilvl="1" w:tplc="411AFC5E">
      <w:start w:val="1"/>
      <w:numFmt w:val="bullet"/>
      <w:lvlText w:val="o"/>
      <w:lvlJc w:val="left"/>
      <w:pPr>
        <w:ind w:left="1440" w:hanging="360"/>
      </w:pPr>
      <w:rPr>
        <w:rFonts w:ascii="Courier New" w:hAnsi="Courier New" w:hint="default"/>
      </w:rPr>
    </w:lvl>
    <w:lvl w:ilvl="2" w:tplc="63AE825C">
      <w:start w:val="1"/>
      <w:numFmt w:val="bullet"/>
      <w:lvlText w:val=""/>
      <w:lvlJc w:val="left"/>
      <w:pPr>
        <w:ind w:left="2160" w:hanging="360"/>
      </w:pPr>
      <w:rPr>
        <w:rFonts w:ascii="Wingdings" w:hAnsi="Wingdings" w:hint="default"/>
      </w:rPr>
    </w:lvl>
    <w:lvl w:ilvl="3" w:tplc="6C6E59B6">
      <w:start w:val="1"/>
      <w:numFmt w:val="bullet"/>
      <w:lvlText w:val=""/>
      <w:lvlJc w:val="left"/>
      <w:pPr>
        <w:ind w:left="2880" w:hanging="360"/>
      </w:pPr>
      <w:rPr>
        <w:rFonts w:ascii="Symbol" w:hAnsi="Symbol" w:hint="default"/>
      </w:rPr>
    </w:lvl>
    <w:lvl w:ilvl="4" w:tplc="09484DDE">
      <w:start w:val="1"/>
      <w:numFmt w:val="bullet"/>
      <w:lvlText w:val="o"/>
      <w:lvlJc w:val="left"/>
      <w:pPr>
        <w:ind w:left="3600" w:hanging="360"/>
      </w:pPr>
      <w:rPr>
        <w:rFonts w:ascii="Courier New" w:hAnsi="Courier New" w:hint="default"/>
      </w:rPr>
    </w:lvl>
    <w:lvl w:ilvl="5" w:tplc="9E12CA72">
      <w:start w:val="1"/>
      <w:numFmt w:val="bullet"/>
      <w:lvlText w:val=""/>
      <w:lvlJc w:val="left"/>
      <w:pPr>
        <w:ind w:left="4320" w:hanging="360"/>
      </w:pPr>
      <w:rPr>
        <w:rFonts w:ascii="Wingdings" w:hAnsi="Wingdings" w:hint="default"/>
      </w:rPr>
    </w:lvl>
    <w:lvl w:ilvl="6" w:tplc="32B4814C">
      <w:start w:val="1"/>
      <w:numFmt w:val="bullet"/>
      <w:lvlText w:val=""/>
      <w:lvlJc w:val="left"/>
      <w:pPr>
        <w:ind w:left="5040" w:hanging="360"/>
      </w:pPr>
      <w:rPr>
        <w:rFonts w:ascii="Symbol" w:hAnsi="Symbol" w:hint="default"/>
      </w:rPr>
    </w:lvl>
    <w:lvl w:ilvl="7" w:tplc="DC4CC954">
      <w:start w:val="1"/>
      <w:numFmt w:val="bullet"/>
      <w:lvlText w:val="o"/>
      <w:lvlJc w:val="left"/>
      <w:pPr>
        <w:ind w:left="5760" w:hanging="360"/>
      </w:pPr>
      <w:rPr>
        <w:rFonts w:ascii="Courier New" w:hAnsi="Courier New" w:hint="default"/>
      </w:rPr>
    </w:lvl>
    <w:lvl w:ilvl="8" w:tplc="25FA426E">
      <w:start w:val="1"/>
      <w:numFmt w:val="bullet"/>
      <w:lvlText w:val=""/>
      <w:lvlJc w:val="left"/>
      <w:pPr>
        <w:ind w:left="6480" w:hanging="360"/>
      </w:pPr>
      <w:rPr>
        <w:rFonts w:ascii="Wingdings" w:hAnsi="Wingdings" w:hint="default"/>
      </w:rPr>
    </w:lvl>
  </w:abstractNum>
  <w:abstractNum w:abstractNumId="3" w15:restartNumberingAfterBreak="0">
    <w:nsid w:val="1A908848"/>
    <w:multiLevelType w:val="hybridMultilevel"/>
    <w:tmpl w:val="FC1A2D82"/>
    <w:lvl w:ilvl="0" w:tplc="324E62AE">
      <w:start w:val="1"/>
      <w:numFmt w:val="bullet"/>
      <w:lvlText w:val="-"/>
      <w:lvlJc w:val="left"/>
      <w:pPr>
        <w:ind w:left="720" w:hanging="360"/>
      </w:pPr>
      <w:rPr>
        <w:rFonts w:ascii="Aptos" w:hAnsi="Aptos" w:hint="default"/>
      </w:rPr>
    </w:lvl>
    <w:lvl w:ilvl="1" w:tplc="4A785604">
      <w:start w:val="1"/>
      <w:numFmt w:val="bullet"/>
      <w:lvlText w:val="o"/>
      <w:lvlJc w:val="left"/>
      <w:pPr>
        <w:ind w:left="1440" w:hanging="360"/>
      </w:pPr>
      <w:rPr>
        <w:rFonts w:ascii="Courier New" w:hAnsi="Courier New" w:hint="default"/>
      </w:rPr>
    </w:lvl>
    <w:lvl w:ilvl="2" w:tplc="737CEFC8">
      <w:start w:val="1"/>
      <w:numFmt w:val="bullet"/>
      <w:lvlText w:val=""/>
      <w:lvlJc w:val="left"/>
      <w:pPr>
        <w:ind w:left="2160" w:hanging="360"/>
      </w:pPr>
      <w:rPr>
        <w:rFonts w:ascii="Wingdings" w:hAnsi="Wingdings" w:hint="default"/>
      </w:rPr>
    </w:lvl>
    <w:lvl w:ilvl="3" w:tplc="70A84802">
      <w:start w:val="1"/>
      <w:numFmt w:val="bullet"/>
      <w:lvlText w:val=""/>
      <w:lvlJc w:val="left"/>
      <w:pPr>
        <w:ind w:left="2880" w:hanging="360"/>
      </w:pPr>
      <w:rPr>
        <w:rFonts w:ascii="Symbol" w:hAnsi="Symbol" w:hint="default"/>
      </w:rPr>
    </w:lvl>
    <w:lvl w:ilvl="4" w:tplc="DE3C33AA">
      <w:start w:val="1"/>
      <w:numFmt w:val="bullet"/>
      <w:lvlText w:val="o"/>
      <w:lvlJc w:val="left"/>
      <w:pPr>
        <w:ind w:left="3600" w:hanging="360"/>
      </w:pPr>
      <w:rPr>
        <w:rFonts w:ascii="Courier New" w:hAnsi="Courier New" w:hint="default"/>
      </w:rPr>
    </w:lvl>
    <w:lvl w:ilvl="5" w:tplc="5706139A">
      <w:start w:val="1"/>
      <w:numFmt w:val="bullet"/>
      <w:lvlText w:val=""/>
      <w:lvlJc w:val="left"/>
      <w:pPr>
        <w:ind w:left="4320" w:hanging="360"/>
      </w:pPr>
      <w:rPr>
        <w:rFonts w:ascii="Wingdings" w:hAnsi="Wingdings" w:hint="default"/>
      </w:rPr>
    </w:lvl>
    <w:lvl w:ilvl="6" w:tplc="39BE8712">
      <w:start w:val="1"/>
      <w:numFmt w:val="bullet"/>
      <w:lvlText w:val=""/>
      <w:lvlJc w:val="left"/>
      <w:pPr>
        <w:ind w:left="5040" w:hanging="360"/>
      </w:pPr>
      <w:rPr>
        <w:rFonts w:ascii="Symbol" w:hAnsi="Symbol" w:hint="default"/>
      </w:rPr>
    </w:lvl>
    <w:lvl w:ilvl="7" w:tplc="43BA8464">
      <w:start w:val="1"/>
      <w:numFmt w:val="bullet"/>
      <w:lvlText w:val="o"/>
      <w:lvlJc w:val="left"/>
      <w:pPr>
        <w:ind w:left="5760" w:hanging="360"/>
      </w:pPr>
      <w:rPr>
        <w:rFonts w:ascii="Courier New" w:hAnsi="Courier New" w:hint="default"/>
      </w:rPr>
    </w:lvl>
    <w:lvl w:ilvl="8" w:tplc="6B922128">
      <w:start w:val="1"/>
      <w:numFmt w:val="bullet"/>
      <w:lvlText w:val=""/>
      <w:lvlJc w:val="left"/>
      <w:pPr>
        <w:ind w:left="6480" w:hanging="360"/>
      </w:pPr>
      <w:rPr>
        <w:rFonts w:ascii="Wingdings" w:hAnsi="Wingdings" w:hint="default"/>
      </w:rPr>
    </w:lvl>
  </w:abstractNum>
  <w:abstractNum w:abstractNumId="4" w15:restartNumberingAfterBreak="0">
    <w:nsid w:val="1E20A22C"/>
    <w:multiLevelType w:val="hybridMultilevel"/>
    <w:tmpl w:val="BE160158"/>
    <w:lvl w:ilvl="0" w:tplc="FB9C4D74">
      <w:start w:val="1"/>
      <w:numFmt w:val="bullet"/>
      <w:lvlText w:val="-"/>
      <w:lvlJc w:val="left"/>
      <w:pPr>
        <w:ind w:left="720" w:hanging="360"/>
      </w:pPr>
      <w:rPr>
        <w:rFonts w:ascii="Aptos" w:hAnsi="Aptos" w:hint="default"/>
      </w:rPr>
    </w:lvl>
    <w:lvl w:ilvl="1" w:tplc="BA18ADC8">
      <w:start w:val="1"/>
      <w:numFmt w:val="bullet"/>
      <w:lvlText w:val="o"/>
      <w:lvlJc w:val="left"/>
      <w:pPr>
        <w:ind w:left="1440" w:hanging="360"/>
      </w:pPr>
      <w:rPr>
        <w:rFonts w:ascii="Courier New" w:hAnsi="Courier New" w:hint="default"/>
      </w:rPr>
    </w:lvl>
    <w:lvl w:ilvl="2" w:tplc="602278DC">
      <w:start w:val="1"/>
      <w:numFmt w:val="bullet"/>
      <w:lvlText w:val=""/>
      <w:lvlJc w:val="left"/>
      <w:pPr>
        <w:ind w:left="2160" w:hanging="360"/>
      </w:pPr>
      <w:rPr>
        <w:rFonts w:ascii="Wingdings" w:hAnsi="Wingdings" w:hint="default"/>
      </w:rPr>
    </w:lvl>
    <w:lvl w:ilvl="3" w:tplc="FE04A362">
      <w:start w:val="1"/>
      <w:numFmt w:val="bullet"/>
      <w:lvlText w:val=""/>
      <w:lvlJc w:val="left"/>
      <w:pPr>
        <w:ind w:left="2880" w:hanging="360"/>
      </w:pPr>
      <w:rPr>
        <w:rFonts w:ascii="Symbol" w:hAnsi="Symbol" w:hint="default"/>
      </w:rPr>
    </w:lvl>
    <w:lvl w:ilvl="4" w:tplc="79D210B0">
      <w:start w:val="1"/>
      <w:numFmt w:val="bullet"/>
      <w:lvlText w:val="o"/>
      <w:lvlJc w:val="left"/>
      <w:pPr>
        <w:ind w:left="3600" w:hanging="360"/>
      </w:pPr>
      <w:rPr>
        <w:rFonts w:ascii="Courier New" w:hAnsi="Courier New" w:hint="default"/>
      </w:rPr>
    </w:lvl>
    <w:lvl w:ilvl="5" w:tplc="8D9E767C">
      <w:start w:val="1"/>
      <w:numFmt w:val="bullet"/>
      <w:lvlText w:val=""/>
      <w:lvlJc w:val="left"/>
      <w:pPr>
        <w:ind w:left="4320" w:hanging="360"/>
      </w:pPr>
      <w:rPr>
        <w:rFonts w:ascii="Wingdings" w:hAnsi="Wingdings" w:hint="default"/>
      </w:rPr>
    </w:lvl>
    <w:lvl w:ilvl="6" w:tplc="F1BC7C9E">
      <w:start w:val="1"/>
      <w:numFmt w:val="bullet"/>
      <w:lvlText w:val=""/>
      <w:lvlJc w:val="left"/>
      <w:pPr>
        <w:ind w:left="5040" w:hanging="360"/>
      </w:pPr>
      <w:rPr>
        <w:rFonts w:ascii="Symbol" w:hAnsi="Symbol" w:hint="default"/>
      </w:rPr>
    </w:lvl>
    <w:lvl w:ilvl="7" w:tplc="4C98EA16">
      <w:start w:val="1"/>
      <w:numFmt w:val="bullet"/>
      <w:lvlText w:val="o"/>
      <w:lvlJc w:val="left"/>
      <w:pPr>
        <w:ind w:left="5760" w:hanging="360"/>
      </w:pPr>
      <w:rPr>
        <w:rFonts w:ascii="Courier New" w:hAnsi="Courier New" w:hint="default"/>
      </w:rPr>
    </w:lvl>
    <w:lvl w:ilvl="8" w:tplc="EA902046">
      <w:start w:val="1"/>
      <w:numFmt w:val="bullet"/>
      <w:lvlText w:val=""/>
      <w:lvlJc w:val="left"/>
      <w:pPr>
        <w:ind w:left="6480" w:hanging="360"/>
      </w:pPr>
      <w:rPr>
        <w:rFonts w:ascii="Wingdings" w:hAnsi="Wingdings" w:hint="default"/>
      </w:rPr>
    </w:lvl>
  </w:abstractNum>
  <w:abstractNum w:abstractNumId="5" w15:restartNumberingAfterBreak="0">
    <w:nsid w:val="40437EF1"/>
    <w:multiLevelType w:val="hybridMultilevel"/>
    <w:tmpl w:val="45C875A2"/>
    <w:lvl w:ilvl="0" w:tplc="DD8CC610">
      <w:start w:val="2"/>
      <w:numFmt w:val="bullet"/>
      <w:lvlText w:val="-"/>
      <w:lvlJc w:val="left"/>
      <w:pPr>
        <w:tabs>
          <w:tab w:val="num" w:pos="417"/>
        </w:tabs>
        <w:ind w:left="417" w:hanging="360"/>
      </w:pPr>
      <w:rPr>
        <w:rFonts w:ascii="Times New Roman" w:hAnsi="Times New Roman" w:hint="default"/>
      </w:rPr>
    </w:lvl>
    <w:lvl w:ilvl="1" w:tplc="EF2E3D98" w:tentative="1">
      <w:start w:val="1"/>
      <w:numFmt w:val="bullet"/>
      <w:lvlText w:val="o"/>
      <w:lvlJc w:val="left"/>
      <w:pPr>
        <w:tabs>
          <w:tab w:val="num" w:pos="1137"/>
        </w:tabs>
        <w:ind w:left="1137" w:hanging="360"/>
      </w:pPr>
      <w:rPr>
        <w:rFonts w:ascii="Courier New" w:hAnsi="Courier New" w:hint="default"/>
      </w:rPr>
    </w:lvl>
    <w:lvl w:ilvl="2" w:tplc="707CD7A6" w:tentative="1">
      <w:start w:val="1"/>
      <w:numFmt w:val="bullet"/>
      <w:lvlText w:val=""/>
      <w:lvlJc w:val="left"/>
      <w:pPr>
        <w:tabs>
          <w:tab w:val="num" w:pos="1857"/>
        </w:tabs>
        <w:ind w:left="1857" w:hanging="360"/>
      </w:pPr>
      <w:rPr>
        <w:rFonts w:ascii="Wingdings" w:hAnsi="Wingdings" w:hint="default"/>
      </w:rPr>
    </w:lvl>
    <w:lvl w:ilvl="3" w:tplc="B0A09A4E" w:tentative="1">
      <w:start w:val="1"/>
      <w:numFmt w:val="bullet"/>
      <w:lvlText w:val=""/>
      <w:lvlJc w:val="left"/>
      <w:pPr>
        <w:tabs>
          <w:tab w:val="num" w:pos="2577"/>
        </w:tabs>
        <w:ind w:left="2577" w:hanging="360"/>
      </w:pPr>
      <w:rPr>
        <w:rFonts w:ascii="Symbol" w:hAnsi="Symbol" w:hint="default"/>
      </w:rPr>
    </w:lvl>
    <w:lvl w:ilvl="4" w:tplc="4C362B5C" w:tentative="1">
      <w:start w:val="1"/>
      <w:numFmt w:val="bullet"/>
      <w:lvlText w:val="o"/>
      <w:lvlJc w:val="left"/>
      <w:pPr>
        <w:tabs>
          <w:tab w:val="num" w:pos="3297"/>
        </w:tabs>
        <w:ind w:left="3297" w:hanging="360"/>
      </w:pPr>
      <w:rPr>
        <w:rFonts w:ascii="Courier New" w:hAnsi="Courier New" w:hint="default"/>
      </w:rPr>
    </w:lvl>
    <w:lvl w:ilvl="5" w:tplc="C3DA01FA" w:tentative="1">
      <w:start w:val="1"/>
      <w:numFmt w:val="bullet"/>
      <w:lvlText w:val=""/>
      <w:lvlJc w:val="left"/>
      <w:pPr>
        <w:tabs>
          <w:tab w:val="num" w:pos="4017"/>
        </w:tabs>
        <w:ind w:left="4017" w:hanging="360"/>
      </w:pPr>
      <w:rPr>
        <w:rFonts w:ascii="Wingdings" w:hAnsi="Wingdings" w:hint="default"/>
      </w:rPr>
    </w:lvl>
    <w:lvl w:ilvl="6" w:tplc="455A1D1A" w:tentative="1">
      <w:start w:val="1"/>
      <w:numFmt w:val="bullet"/>
      <w:lvlText w:val=""/>
      <w:lvlJc w:val="left"/>
      <w:pPr>
        <w:tabs>
          <w:tab w:val="num" w:pos="4737"/>
        </w:tabs>
        <w:ind w:left="4737" w:hanging="360"/>
      </w:pPr>
      <w:rPr>
        <w:rFonts w:ascii="Symbol" w:hAnsi="Symbol" w:hint="default"/>
      </w:rPr>
    </w:lvl>
    <w:lvl w:ilvl="7" w:tplc="BE0C8D4C" w:tentative="1">
      <w:start w:val="1"/>
      <w:numFmt w:val="bullet"/>
      <w:lvlText w:val="o"/>
      <w:lvlJc w:val="left"/>
      <w:pPr>
        <w:tabs>
          <w:tab w:val="num" w:pos="5457"/>
        </w:tabs>
        <w:ind w:left="5457" w:hanging="360"/>
      </w:pPr>
      <w:rPr>
        <w:rFonts w:ascii="Courier New" w:hAnsi="Courier New" w:hint="default"/>
      </w:rPr>
    </w:lvl>
    <w:lvl w:ilvl="8" w:tplc="3F249BF0"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4CCA6E9F"/>
    <w:multiLevelType w:val="hybridMultilevel"/>
    <w:tmpl w:val="65EA5174"/>
    <w:lvl w:ilvl="0" w:tplc="4E0C74A8">
      <w:start w:val="1"/>
      <w:numFmt w:val="bullet"/>
      <w:lvlText w:val="-"/>
      <w:lvlJc w:val="left"/>
      <w:pPr>
        <w:ind w:left="1080" w:hanging="360"/>
      </w:pPr>
      <w:rPr>
        <w:rFonts w:ascii="Aptos" w:hAnsi="Aptos" w:hint="default"/>
      </w:rPr>
    </w:lvl>
    <w:lvl w:ilvl="1" w:tplc="F4B0B918">
      <w:start w:val="1"/>
      <w:numFmt w:val="bullet"/>
      <w:lvlText w:val="o"/>
      <w:lvlJc w:val="left"/>
      <w:pPr>
        <w:ind w:left="1800" w:hanging="360"/>
      </w:pPr>
      <w:rPr>
        <w:rFonts w:ascii="Courier New" w:hAnsi="Courier New" w:hint="default"/>
      </w:rPr>
    </w:lvl>
    <w:lvl w:ilvl="2" w:tplc="46BE4CBA">
      <w:start w:val="1"/>
      <w:numFmt w:val="bullet"/>
      <w:lvlText w:val=""/>
      <w:lvlJc w:val="left"/>
      <w:pPr>
        <w:ind w:left="2520" w:hanging="360"/>
      </w:pPr>
      <w:rPr>
        <w:rFonts w:ascii="Wingdings" w:hAnsi="Wingdings" w:hint="default"/>
      </w:rPr>
    </w:lvl>
    <w:lvl w:ilvl="3" w:tplc="0B225F8C">
      <w:start w:val="1"/>
      <w:numFmt w:val="bullet"/>
      <w:lvlText w:val=""/>
      <w:lvlJc w:val="left"/>
      <w:pPr>
        <w:ind w:left="3240" w:hanging="360"/>
      </w:pPr>
      <w:rPr>
        <w:rFonts w:ascii="Symbol" w:hAnsi="Symbol" w:hint="default"/>
      </w:rPr>
    </w:lvl>
    <w:lvl w:ilvl="4" w:tplc="0714D0B2">
      <w:start w:val="1"/>
      <w:numFmt w:val="bullet"/>
      <w:lvlText w:val="o"/>
      <w:lvlJc w:val="left"/>
      <w:pPr>
        <w:ind w:left="3960" w:hanging="360"/>
      </w:pPr>
      <w:rPr>
        <w:rFonts w:ascii="Courier New" w:hAnsi="Courier New" w:hint="default"/>
      </w:rPr>
    </w:lvl>
    <w:lvl w:ilvl="5" w:tplc="DCBA7694">
      <w:start w:val="1"/>
      <w:numFmt w:val="bullet"/>
      <w:lvlText w:val=""/>
      <w:lvlJc w:val="left"/>
      <w:pPr>
        <w:ind w:left="4680" w:hanging="360"/>
      </w:pPr>
      <w:rPr>
        <w:rFonts w:ascii="Wingdings" w:hAnsi="Wingdings" w:hint="default"/>
      </w:rPr>
    </w:lvl>
    <w:lvl w:ilvl="6" w:tplc="93106BD0">
      <w:start w:val="1"/>
      <w:numFmt w:val="bullet"/>
      <w:lvlText w:val=""/>
      <w:lvlJc w:val="left"/>
      <w:pPr>
        <w:ind w:left="5400" w:hanging="360"/>
      </w:pPr>
      <w:rPr>
        <w:rFonts w:ascii="Symbol" w:hAnsi="Symbol" w:hint="default"/>
      </w:rPr>
    </w:lvl>
    <w:lvl w:ilvl="7" w:tplc="65C6DCF8">
      <w:start w:val="1"/>
      <w:numFmt w:val="bullet"/>
      <w:lvlText w:val="o"/>
      <w:lvlJc w:val="left"/>
      <w:pPr>
        <w:ind w:left="6120" w:hanging="360"/>
      </w:pPr>
      <w:rPr>
        <w:rFonts w:ascii="Courier New" w:hAnsi="Courier New" w:hint="default"/>
      </w:rPr>
    </w:lvl>
    <w:lvl w:ilvl="8" w:tplc="D046C5B6">
      <w:start w:val="1"/>
      <w:numFmt w:val="bullet"/>
      <w:lvlText w:val=""/>
      <w:lvlJc w:val="left"/>
      <w:pPr>
        <w:ind w:left="6840" w:hanging="360"/>
      </w:pPr>
      <w:rPr>
        <w:rFonts w:ascii="Wingdings" w:hAnsi="Wingdings" w:hint="default"/>
      </w:rPr>
    </w:lvl>
  </w:abstractNum>
  <w:abstractNum w:abstractNumId="7" w15:restartNumberingAfterBreak="0">
    <w:nsid w:val="68ED2616"/>
    <w:multiLevelType w:val="hybridMultilevel"/>
    <w:tmpl w:val="1B5E38B0"/>
    <w:lvl w:ilvl="0" w:tplc="F99EB8EA">
      <w:start w:val="1"/>
      <w:numFmt w:val="decimal"/>
      <w:lvlText w:val="%1."/>
      <w:lvlJc w:val="left"/>
      <w:pPr>
        <w:tabs>
          <w:tab w:val="num" w:pos="720"/>
        </w:tabs>
        <w:ind w:left="720" w:hanging="360"/>
      </w:pPr>
      <w:rPr>
        <w:sz w:val="16"/>
        <w:szCs w:val="16"/>
      </w:rPr>
    </w:lvl>
    <w:lvl w:ilvl="1" w:tplc="89BEDA42">
      <w:start w:val="1"/>
      <w:numFmt w:val="lowerLetter"/>
      <w:lvlText w:val="%2."/>
      <w:lvlJc w:val="left"/>
      <w:pPr>
        <w:tabs>
          <w:tab w:val="num" w:pos="1440"/>
        </w:tabs>
        <w:ind w:left="1440" w:hanging="360"/>
      </w:pPr>
    </w:lvl>
    <w:lvl w:ilvl="2" w:tplc="CEE478C6" w:tentative="1">
      <w:start w:val="1"/>
      <w:numFmt w:val="lowerRoman"/>
      <w:lvlText w:val="%3."/>
      <w:lvlJc w:val="right"/>
      <w:pPr>
        <w:tabs>
          <w:tab w:val="num" w:pos="2160"/>
        </w:tabs>
        <w:ind w:left="2160" w:hanging="180"/>
      </w:pPr>
    </w:lvl>
    <w:lvl w:ilvl="3" w:tplc="DF02F170" w:tentative="1">
      <w:start w:val="1"/>
      <w:numFmt w:val="decimal"/>
      <w:lvlText w:val="%4."/>
      <w:lvlJc w:val="left"/>
      <w:pPr>
        <w:tabs>
          <w:tab w:val="num" w:pos="2880"/>
        </w:tabs>
        <w:ind w:left="2880" w:hanging="360"/>
      </w:pPr>
    </w:lvl>
    <w:lvl w:ilvl="4" w:tplc="DE74A92E" w:tentative="1">
      <w:start w:val="1"/>
      <w:numFmt w:val="lowerLetter"/>
      <w:lvlText w:val="%5."/>
      <w:lvlJc w:val="left"/>
      <w:pPr>
        <w:tabs>
          <w:tab w:val="num" w:pos="3600"/>
        </w:tabs>
        <w:ind w:left="3600" w:hanging="360"/>
      </w:pPr>
    </w:lvl>
    <w:lvl w:ilvl="5" w:tplc="EF202FA6" w:tentative="1">
      <w:start w:val="1"/>
      <w:numFmt w:val="lowerRoman"/>
      <w:lvlText w:val="%6."/>
      <w:lvlJc w:val="right"/>
      <w:pPr>
        <w:tabs>
          <w:tab w:val="num" w:pos="4320"/>
        </w:tabs>
        <w:ind w:left="4320" w:hanging="180"/>
      </w:pPr>
    </w:lvl>
    <w:lvl w:ilvl="6" w:tplc="56602ADA" w:tentative="1">
      <w:start w:val="1"/>
      <w:numFmt w:val="decimal"/>
      <w:lvlText w:val="%7."/>
      <w:lvlJc w:val="left"/>
      <w:pPr>
        <w:tabs>
          <w:tab w:val="num" w:pos="5040"/>
        </w:tabs>
        <w:ind w:left="5040" w:hanging="360"/>
      </w:pPr>
    </w:lvl>
    <w:lvl w:ilvl="7" w:tplc="41C0D3B0" w:tentative="1">
      <w:start w:val="1"/>
      <w:numFmt w:val="lowerLetter"/>
      <w:lvlText w:val="%8."/>
      <w:lvlJc w:val="left"/>
      <w:pPr>
        <w:tabs>
          <w:tab w:val="num" w:pos="5760"/>
        </w:tabs>
        <w:ind w:left="5760" w:hanging="360"/>
      </w:pPr>
    </w:lvl>
    <w:lvl w:ilvl="8" w:tplc="B882E86A" w:tentative="1">
      <w:start w:val="1"/>
      <w:numFmt w:val="lowerRoman"/>
      <w:lvlText w:val="%9."/>
      <w:lvlJc w:val="right"/>
      <w:pPr>
        <w:tabs>
          <w:tab w:val="num" w:pos="6480"/>
        </w:tabs>
        <w:ind w:left="6480" w:hanging="180"/>
      </w:pPr>
    </w:lvl>
  </w:abstractNum>
  <w:abstractNum w:abstractNumId="8" w15:restartNumberingAfterBreak="0">
    <w:nsid w:val="6D25AD9C"/>
    <w:multiLevelType w:val="hybridMultilevel"/>
    <w:tmpl w:val="DD8256E8"/>
    <w:lvl w:ilvl="0" w:tplc="7D3E24AA">
      <w:start w:val="1"/>
      <w:numFmt w:val="bullet"/>
      <w:lvlText w:val="-"/>
      <w:lvlJc w:val="left"/>
      <w:pPr>
        <w:ind w:left="720" w:hanging="360"/>
      </w:pPr>
      <w:rPr>
        <w:rFonts w:ascii="Aptos" w:hAnsi="Aptos" w:hint="default"/>
      </w:rPr>
    </w:lvl>
    <w:lvl w:ilvl="1" w:tplc="F2CE522E">
      <w:start w:val="1"/>
      <w:numFmt w:val="bullet"/>
      <w:lvlText w:val="o"/>
      <w:lvlJc w:val="left"/>
      <w:pPr>
        <w:ind w:left="1440" w:hanging="360"/>
      </w:pPr>
      <w:rPr>
        <w:rFonts w:ascii="Courier New" w:hAnsi="Courier New" w:hint="default"/>
      </w:rPr>
    </w:lvl>
    <w:lvl w:ilvl="2" w:tplc="43823884">
      <w:start w:val="1"/>
      <w:numFmt w:val="bullet"/>
      <w:lvlText w:val=""/>
      <w:lvlJc w:val="left"/>
      <w:pPr>
        <w:ind w:left="2160" w:hanging="360"/>
      </w:pPr>
      <w:rPr>
        <w:rFonts w:ascii="Wingdings" w:hAnsi="Wingdings" w:hint="default"/>
      </w:rPr>
    </w:lvl>
    <w:lvl w:ilvl="3" w:tplc="686EE456">
      <w:start w:val="1"/>
      <w:numFmt w:val="bullet"/>
      <w:lvlText w:val=""/>
      <w:lvlJc w:val="left"/>
      <w:pPr>
        <w:ind w:left="2880" w:hanging="360"/>
      </w:pPr>
      <w:rPr>
        <w:rFonts w:ascii="Symbol" w:hAnsi="Symbol" w:hint="default"/>
      </w:rPr>
    </w:lvl>
    <w:lvl w:ilvl="4" w:tplc="34C61F88">
      <w:start w:val="1"/>
      <w:numFmt w:val="bullet"/>
      <w:lvlText w:val="o"/>
      <w:lvlJc w:val="left"/>
      <w:pPr>
        <w:ind w:left="3600" w:hanging="360"/>
      </w:pPr>
      <w:rPr>
        <w:rFonts w:ascii="Courier New" w:hAnsi="Courier New" w:hint="default"/>
      </w:rPr>
    </w:lvl>
    <w:lvl w:ilvl="5" w:tplc="19C4DF0A">
      <w:start w:val="1"/>
      <w:numFmt w:val="bullet"/>
      <w:lvlText w:val=""/>
      <w:lvlJc w:val="left"/>
      <w:pPr>
        <w:ind w:left="4320" w:hanging="360"/>
      </w:pPr>
      <w:rPr>
        <w:rFonts w:ascii="Wingdings" w:hAnsi="Wingdings" w:hint="default"/>
      </w:rPr>
    </w:lvl>
    <w:lvl w:ilvl="6" w:tplc="124C40D6">
      <w:start w:val="1"/>
      <w:numFmt w:val="bullet"/>
      <w:lvlText w:val=""/>
      <w:lvlJc w:val="left"/>
      <w:pPr>
        <w:ind w:left="5040" w:hanging="360"/>
      </w:pPr>
      <w:rPr>
        <w:rFonts w:ascii="Symbol" w:hAnsi="Symbol" w:hint="default"/>
      </w:rPr>
    </w:lvl>
    <w:lvl w:ilvl="7" w:tplc="D6448B74">
      <w:start w:val="1"/>
      <w:numFmt w:val="bullet"/>
      <w:lvlText w:val="o"/>
      <w:lvlJc w:val="left"/>
      <w:pPr>
        <w:ind w:left="5760" w:hanging="360"/>
      </w:pPr>
      <w:rPr>
        <w:rFonts w:ascii="Courier New" w:hAnsi="Courier New" w:hint="default"/>
      </w:rPr>
    </w:lvl>
    <w:lvl w:ilvl="8" w:tplc="81B21560">
      <w:start w:val="1"/>
      <w:numFmt w:val="bullet"/>
      <w:lvlText w:val=""/>
      <w:lvlJc w:val="left"/>
      <w:pPr>
        <w:ind w:left="6480" w:hanging="360"/>
      </w:pPr>
      <w:rPr>
        <w:rFonts w:ascii="Wingdings" w:hAnsi="Wingdings" w:hint="default"/>
      </w:rPr>
    </w:lvl>
  </w:abstractNum>
  <w:abstractNum w:abstractNumId="9" w15:restartNumberingAfterBreak="0">
    <w:nsid w:val="76FAB1CF"/>
    <w:multiLevelType w:val="hybridMultilevel"/>
    <w:tmpl w:val="DC2AF006"/>
    <w:lvl w:ilvl="0" w:tplc="A61E71EA">
      <w:start w:val="1"/>
      <w:numFmt w:val="bullet"/>
      <w:lvlText w:val="-"/>
      <w:lvlJc w:val="left"/>
      <w:pPr>
        <w:ind w:left="1440" w:hanging="360"/>
      </w:pPr>
      <w:rPr>
        <w:rFonts w:ascii="Aptos" w:hAnsi="Aptos" w:hint="default"/>
      </w:rPr>
    </w:lvl>
    <w:lvl w:ilvl="1" w:tplc="98FEACFE">
      <w:start w:val="1"/>
      <w:numFmt w:val="bullet"/>
      <w:lvlText w:val="o"/>
      <w:lvlJc w:val="left"/>
      <w:pPr>
        <w:ind w:left="2160" w:hanging="360"/>
      </w:pPr>
      <w:rPr>
        <w:rFonts w:ascii="Courier New" w:hAnsi="Courier New" w:hint="default"/>
      </w:rPr>
    </w:lvl>
    <w:lvl w:ilvl="2" w:tplc="3C3A0826">
      <w:start w:val="1"/>
      <w:numFmt w:val="bullet"/>
      <w:lvlText w:val=""/>
      <w:lvlJc w:val="left"/>
      <w:pPr>
        <w:ind w:left="2880" w:hanging="360"/>
      </w:pPr>
      <w:rPr>
        <w:rFonts w:ascii="Wingdings" w:hAnsi="Wingdings" w:hint="default"/>
      </w:rPr>
    </w:lvl>
    <w:lvl w:ilvl="3" w:tplc="E1564EC2">
      <w:start w:val="1"/>
      <w:numFmt w:val="bullet"/>
      <w:lvlText w:val=""/>
      <w:lvlJc w:val="left"/>
      <w:pPr>
        <w:ind w:left="3600" w:hanging="360"/>
      </w:pPr>
      <w:rPr>
        <w:rFonts w:ascii="Symbol" w:hAnsi="Symbol" w:hint="default"/>
      </w:rPr>
    </w:lvl>
    <w:lvl w:ilvl="4" w:tplc="DE84FCF6">
      <w:start w:val="1"/>
      <w:numFmt w:val="bullet"/>
      <w:lvlText w:val="o"/>
      <w:lvlJc w:val="left"/>
      <w:pPr>
        <w:ind w:left="4320" w:hanging="360"/>
      </w:pPr>
      <w:rPr>
        <w:rFonts w:ascii="Courier New" w:hAnsi="Courier New" w:hint="default"/>
      </w:rPr>
    </w:lvl>
    <w:lvl w:ilvl="5" w:tplc="04848FD2">
      <w:start w:val="1"/>
      <w:numFmt w:val="bullet"/>
      <w:lvlText w:val=""/>
      <w:lvlJc w:val="left"/>
      <w:pPr>
        <w:ind w:left="5040" w:hanging="360"/>
      </w:pPr>
      <w:rPr>
        <w:rFonts w:ascii="Wingdings" w:hAnsi="Wingdings" w:hint="default"/>
      </w:rPr>
    </w:lvl>
    <w:lvl w:ilvl="6" w:tplc="E7F8BCF4">
      <w:start w:val="1"/>
      <w:numFmt w:val="bullet"/>
      <w:lvlText w:val=""/>
      <w:lvlJc w:val="left"/>
      <w:pPr>
        <w:ind w:left="5760" w:hanging="360"/>
      </w:pPr>
      <w:rPr>
        <w:rFonts w:ascii="Symbol" w:hAnsi="Symbol" w:hint="default"/>
      </w:rPr>
    </w:lvl>
    <w:lvl w:ilvl="7" w:tplc="8F8C9426">
      <w:start w:val="1"/>
      <w:numFmt w:val="bullet"/>
      <w:lvlText w:val="o"/>
      <w:lvlJc w:val="left"/>
      <w:pPr>
        <w:ind w:left="6480" w:hanging="360"/>
      </w:pPr>
      <w:rPr>
        <w:rFonts w:ascii="Courier New" w:hAnsi="Courier New" w:hint="default"/>
      </w:rPr>
    </w:lvl>
    <w:lvl w:ilvl="8" w:tplc="10B4337A">
      <w:start w:val="1"/>
      <w:numFmt w:val="bullet"/>
      <w:lvlText w:val=""/>
      <w:lvlJc w:val="left"/>
      <w:pPr>
        <w:ind w:left="7200" w:hanging="360"/>
      </w:pPr>
      <w:rPr>
        <w:rFonts w:ascii="Wingdings" w:hAnsi="Wingdings" w:hint="default"/>
      </w:rPr>
    </w:lvl>
  </w:abstractNum>
  <w:abstractNum w:abstractNumId="10" w15:restartNumberingAfterBreak="0">
    <w:nsid w:val="7956E02B"/>
    <w:multiLevelType w:val="hybridMultilevel"/>
    <w:tmpl w:val="3A1CB9D6"/>
    <w:lvl w:ilvl="0" w:tplc="D90661C4">
      <w:start w:val="1"/>
      <w:numFmt w:val="bullet"/>
      <w:lvlText w:val="-"/>
      <w:lvlJc w:val="left"/>
      <w:pPr>
        <w:ind w:left="720" w:hanging="360"/>
      </w:pPr>
      <w:rPr>
        <w:rFonts w:ascii="Aptos" w:hAnsi="Aptos" w:hint="default"/>
      </w:rPr>
    </w:lvl>
    <w:lvl w:ilvl="1" w:tplc="10BA1B9C">
      <w:start w:val="1"/>
      <w:numFmt w:val="bullet"/>
      <w:lvlText w:val="o"/>
      <w:lvlJc w:val="left"/>
      <w:pPr>
        <w:ind w:left="1440" w:hanging="360"/>
      </w:pPr>
      <w:rPr>
        <w:rFonts w:ascii="Courier New" w:hAnsi="Courier New" w:hint="default"/>
      </w:rPr>
    </w:lvl>
    <w:lvl w:ilvl="2" w:tplc="74E041E4">
      <w:start w:val="1"/>
      <w:numFmt w:val="bullet"/>
      <w:lvlText w:val=""/>
      <w:lvlJc w:val="left"/>
      <w:pPr>
        <w:ind w:left="2160" w:hanging="360"/>
      </w:pPr>
      <w:rPr>
        <w:rFonts w:ascii="Wingdings" w:hAnsi="Wingdings" w:hint="default"/>
      </w:rPr>
    </w:lvl>
    <w:lvl w:ilvl="3" w:tplc="29A85CD8">
      <w:start w:val="1"/>
      <w:numFmt w:val="bullet"/>
      <w:lvlText w:val=""/>
      <w:lvlJc w:val="left"/>
      <w:pPr>
        <w:ind w:left="2880" w:hanging="360"/>
      </w:pPr>
      <w:rPr>
        <w:rFonts w:ascii="Symbol" w:hAnsi="Symbol" w:hint="default"/>
      </w:rPr>
    </w:lvl>
    <w:lvl w:ilvl="4" w:tplc="3A32DF6A">
      <w:start w:val="1"/>
      <w:numFmt w:val="bullet"/>
      <w:lvlText w:val="o"/>
      <w:lvlJc w:val="left"/>
      <w:pPr>
        <w:ind w:left="3600" w:hanging="360"/>
      </w:pPr>
      <w:rPr>
        <w:rFonts w:ascii="Courier New" w:hAnsi="Courier New" w:hint="default"/>
      </w:rPr>
    </w:lvl>
    <w:lvl w:ilvl="5" w:tplc="A9F6B658">
      <w:start w:val="1"/>
      <w:numFmt w:val="bullet"/>
      <w:lvlText w:val=""/>
      <w:lvlJc w:val="left"/>
      <w:pPr>
        <w:ind w:left="4320" w:hanging="360"/>
      </w:pPr>
      <w:rPr>
        <w:rFonts w:ascii="Wingdings" w:hAnsi="Wingdings" w:hint="default"/>
      </w:rPr>
    </w:lvl>
    <w:lvl w:ilvl="6" w:tplc="EC7024D2">
      <w:start w:val="1"/>
      <w:numFmt w:val="bullet"/>
      <w:lvlText w:val=""/>
      <w:lvlJc w:val="left"/>
      <w:pPr>
        <w:ind w:left="5040" w:hanging="360"/>
      </w:pPr>
      <w:rPr>
        <w:rFonts w:ascii="Symbol" w:hAnsi="Symbol" w:hint="default"/>
      </w:rPr>
    </w:lvl>
    <w:lvl w:ilvl="7" w:tplc="D7F461D2">
      <w:start w:val="1"/>
      <w:numFmt w:val="bullet"/>
      <w:lvlText w:val="o"/>
      <w:lvlJc w:val="left"/>
      <w:pPr>
        <w:ind w:left="5760" w:hanging="360"/>
      </w:pPr>
      <w:rPr>
        <w:rFonts w:ascii="Courier New" w:hAnsi="Courier New" w:hint="default"/>
      </w:rPr>
    </w:lvl>
    <w:lvl w:ilvl="8" w:tplc="4A1A1B78">
      <w:start w:val="1"/>
      <w:numFmt w:val="bullet"/>
      <w:lvlText w:val=""/>
      <w:lvlJc w:val="left"/>
      <w:pPr>
        <w:ind w:left="6480" w:hanging="360"/>
      </w:pPr>
      <w:rPr>
        <w:rFonts w:ascii="Wingdings" w:hAnsi="Wingdings" w:hint="default"/>
      </w:rPr>
    </w:lvl>
  </w:abstractNum>
  <w:num w:numId="1" w16cid:durableId="1957714937">
    <w:abstractNumId w:val="8"/>
  </w:num>
  <w:num w:numId="2" w16cid:durableId="1431201515">
    <w:abstractNumId w:val="2"/>
  </w:num>
  <w:num w:numId="3" w16cid:durableId="1274283008">
    <w:abstractNumId w:val="4"/>
  </w:num>
  <w:num w:numId="4" w16cid:durableId="1609502040">
    <w:abstractNumId w:val="10"/>
  </w:num>
  <w:num w:numId="5" w16cid:durableId="427968696">
    <w:abstractNumId w:val="9"/>
  </w:num>
  <w:num w:numId="6" w16cid:durableId="1141189472">
    <w:abstractNumId w:val="6"/>
  </w:num>
  <w:num w:numId="7" w16cid:durableId="1824349113">
    <w:abstractNumId w:val="3"/>
  </w:num>
  <w:num w:numId="8" w16cid:durableId="465120867">
    <w:abstractNumId w:val="1"/>
  </w:num>
  <w:num w:numId="9" w16cid:durableId="2119984868">
    <w:abstractNumId w:val="7"/>
  </w:num>
  <w:num w:numId="10" w16cid:durableId="2075545744">
    <w:abstractNumId w:val="5"/>
  </w:num>
  <w:num w:numId="11"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32829"/>
    <w:rsid w:val="00160620"/>
    <w:rsid w:val="00167472"/>
    <w:rsid w:val="00167F92"/>
    <w:rsid w:val="00173738"/>
    <w:rsid w:val="001842A9"/>
    <w:rsid w:val="001B79A3"/>
    <w:rsid w:val="002126C1"/>
    <w:rsid w:val="002152A3"/>
    <w:rsid w:val="0023136D"/>
    <w:rsid w:val="0023667A"/>
    <w:rsid w:val="002937DB"/>
    <w:rsid w:val="002E0715"/>
    <w:rsid w:val="002E395D"/>
    <w:rsid w:val="00307CF1"/>
    <w:rsid w:val="00307FB4"/>
    <w:rsid w:val="003131F0"/>
    <w:rsid w:val="00333A80"/>
    <w:rsid w:val="00341117"/>
    <w:rsid w:val="00364E95"/>
    <w:rsid w:val="00372875"/>
    <w:rsid w:val="003742F8"/>
    <w:rsid w:val="003B1E80"/>
    <w:rsid w:val="003B66E8"/>
    <w:rsid w:val="003D672D"/>
    <w:rsid w:val="003E66AD"/>
    <w:rsid w:val="004033F1"/>
    <w:rsid w:val="00414B0C"/>
    <w:rsid w:val="00423C21"/>
    <w:rsid w:val="004257AC"/>
    <w:rsid w:val="0043711B"/>
    <w:rsid w:val="004419E9"/>
    <w:rsid w:val="00445B68"/>
    <w:rsid w:val="0048088B"/>
    <w:rsid w:val="004977C9"/>
    <w:rsid w:val="004B732E"/>
    <w:rsid w:val="004D51F4"/>
    <w:rsid w:val="004D64E0"/>
    <w:rsid w:val="005070AE"/>
    <w:rsid w:val="005120A2"/>
    <w:rsid w:val="0051210D"/>
    <w:rsid w:val="005136D2"/>
    <w:rsid w:val="00517A03"/>
    <w:rsid w:val="0054452F"/>
    <w:rsid w:val="005A3DD9"/>
    <w:rsid w:val="005B1DFC"/>
    <w:rsid w:val="005C27B3"/>
    <w:rsid w:val="00601682"/>
    <w:rsid w:val="00603470"/>
    <w:rsid w:val="00625E79"/>
    <w:rsid w:val="006333F7"/>
    <w:rsid w:val="006427A1"/>
    <w:rsid w:val="00644741"/>
    <w:rsid w:val="00697BC1"/>
    <w:rsid w:val="006A6FFE"/>
    <w:rsid w:val="006C5A91"/>
    <w:rsid w:val="006F52F7"/>
    <w:rsid w:val="00716BBC"/>
    <w:rsid w:val="007321BC"/>
    <w:rsid w:val="00760063"/>
    <w:rsid w:val="00775E4B"/>
    <w:rsid w:val="0079553B"/>
    <w:rsid w:val="00795679"/>
    <w:rsid w:val="007A40FE"/>
    <w:rsid w:val="00810105"/>
    <w:rsid w:val="008157E0"/>
    <w:rsid w:val="00850477"/>
    <w:rsid w:val="00854E1D"/>
    <w:rsid w:val="00887FA6"/>
    <w:rsid w:val="008C4397"/>
    <w:rsid w:val="008C465A"/>
    <w:rsid w:val="008F2C9B"/>
    <w:rsid w:val="00923CD6"/>
    <w:rsid w:val="00935AA8"/>
    <w:rsid w:val="00971C9A"/>
    <w:rsid w:val="009D51FA"/>
    <w:rsid w:val="009F1E23"/>
    <w:rsid w:val="00A15179"/>
    <w:rsid w:val="00A51537"/>
    <w:rsid w:val="00A5280F"/>
    <w:rsid w:val="00A5645A"/>
    <w:rsid w:val="00A6032E"/>
    <w:rsid w:val="00A60FC1"/>
    <w:rsid w:val="00A97C37"/>
    <w:rsid w:val="00AA131B"/>
    <w:rsid w:val="00AC37B5"/>
    <w:rsid w:val="00AD752F"/>
    <w:rsid w:val="00AF08A4"/>
    <w:rsid w:val="00AF0D7D"/>
    <w:rsid w:val="00B27B41"/>
    <w:rsid w:val="00B42659"/>
    <w:rsid w:val="00B46F2D"/>
    <w:rsid w:val="00B60868"/>
    <w:rsid w:val="00B8573E"/>
    <w:rsid w:val="00BB24C0"/>
    <w:rsid w:val="00BD6ECF"/>
    <w:rsid w:val="00C05B9A"/>
    <w:rsid w:val="00C26F2E"/>
    <w:rsid w:val="00C302E3"/>
    <w:rsid w:val="00C41B89"/>
    <w:rsid w:val="00C45376"/>
    <w:rsid w:val="00C9028F"/>
    <w:rsid w:val="00CA0416"/>
    <w:rsid w:val="00CB1125"/>
    <w:rsid w:val="00CB4E80"/>
    <w:rsid w:val="00CD042E"/>
    <w:rsid w:val="00CD6C3D"/>
    <w:rsid w:val="00CF2560"/>
    <w:rsid w:val="00CF5B46"/>
    <w:rsid w:val="00D46B68"/>
    <w:rsid w:val="00D542A5"/>
    <w:rsid w:val="00DC3D47"/>
    <w:rsid w:val="00DD77DA"/>
    <w:rsid w:val="00E06C61"/>
    <w:rsid w:val="00E13DB3"/>
    <w:rsid w:val="00E2408B"/>
    <w:rsid w:val="00E62CEA"/>
    <w:rsid w:val="00E72AE1"/>
    <w:rsid w:val="00ED6A7A"/>
    <w:rsid w:val="00EE4C36"/>
    <w:rsid w:val="00EF6A23"/>
    <w:rsid w:val="00F346CE"/>
    <w:rsid w:val="00F34F98"/>
    <w:rsid w:val="00F40540"/>
    <w:rsid w:val="00F67402"/>
    <w:rsid w:val="00F766A2"/>
    <w:rsid w:val="00F9451D"/>
    <w:rsid w:val="00FF619E"/>
    <w:rsid w:val="00FF7FE0"/>
    <w:rsid w:val="09930529"/>
    <w:rsid w:val="15011D3F"/>
    <w:rsid w:val="1D01B7C9"/>
    <w:rsid w:val="1D47501D"/>
    <w:rsid w:val="203286B7"/>
    <w:rsid w:val="4EEA85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8"/>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rdihotels.com/" TargetMode="External"/><Relationship Id="rId18" Type="http://schemas.openxmlformats.org/officeDocument/2006/relationships/hyperlink" Target="https://www.itu.int/en/ITU-T/Workshops-and-Seminars/2025/0110/Pages/default.asp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tsbevents@itu.int" TargetMode="External"/><Relationship Id="rId17" Type="http://schemas.openxmlformats.org/officeDocument/2006/relationships/hyperlink" Target="https://www.itu.int/net4/CRM/xreg/web/Login.aspx?src=Registration&amp;Event=C-00015685" TargetMode="External"/><Relationship Id="rId2" Type="http://schemas.openxmlformats.org/officeDocument/2006/relationships/customXml" Target="../customXml/item2.xml"/><Relationship Id="rId16" Type="http://schemas.openxmlformats.org/officeDocument/2006/relationships/hyperlink" Target="https://www.itu.int/en/ITU-T/Workshops-and-Seminars/2025/0110/Pages/default.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en/itu-t/regionalgroups/sg11-afr/Pages/default.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studygroups/2025-2028/11/Pages/default.aspx"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ecfbc6-16ba-4348-96d4-7b09f2f75cd9" xsi:nil="true"/>
    <lcf76f155ced4ddcb4097134ff3c332f xmlns="8c683b18-f2fb-4b6f-9052-787ae4e7014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CECE09D1232E468002275F25FCAE42" ma:contentTypeVersion="19" ma:contentTypeDescription="Create a new document." ma:contentTypeScope="" ma:versionID="490083ee0a4aa7a202f21754923275be">
  <xsd:schema xmlns:xsd="http://www.w3.org/2001/XMLSchema" xmlns:xs="http://www.w3.org/2001/XMLSchema" xmlns:p="http://schemas.microsoft.com/office/2006/metadata/properties" xmlns:ns2="8c683b18-f2fb-4b6f-9052-787ae4e70144" xmlns:ns3="b4ecfbc6-16ba-4348-96d4-7b09f2f75cd9" targetNamespace="http://schemas.microsoft.com/office/2006/metadata/properties" ma:root="true" ma:fieldsID="e578b2dbc78226ccd8e0f09135a5155d" ns2:_="" ns3:_="">
    <xsd:import namespace="8c683b18-f2fb-4b6f-9052-787ae4e70144"/>
    <xsd:import namespace="b4ecfbc6-16ba-4348-96d4-7b09f2f75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3b18-f2fb-4b6f-9052-787ae4e7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cfbc6-16ba-4348-96d4-7b09f2f75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67ca53-b332-4738-a34d-8ba8fed11394}" ma:internalName="TaxCatchAll" ma:showField="CatchAllData" ma:web="b4ecfbc6-16ba-4348-96d4-7b09f2f75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D6D1F-6ADE-4AA9-9362-F8330672E84C}">
  <ds:schemaRefs>
    <ds:schemaRef ds:uri="http://schemas.microsoft.com/sharepoint/v3/contenttype/forms"/>
  </ds:schemaRefs>
</ds:datastoreItem>
</file>

<file path=customXml/itemProps2.xml><?xml version="1.0" encoding="utf-8"?>
<ds:datastoreItem xmlns:ds="http://schemas.openxmlformats.org/officeDocument/2006/customXml" ds:itemID="{0798F368-0EC4-4EFA-87A1-11F25A23F7F5}">
  <ds:schemaRefs>
    <ds:schemaRef ds:uri="http://schemas.microsoft.com/office/2006/metadata/properties"/>
    <ds:schemaRef ds:uri="http://schemas.microsoft.com/office/infopath/2007/PartnerControls"/>
    <ds:schemaRef ds:uri="b4ecfbc6-16ba-4348-96d4-7b09f2f75cd9"/>
    <ds:schemaRef ds:uri="8c683b18-f2fb-4b6f-9052-787ae4e70144"/>
  </ds:schemaRefs>
</ds:datastoreItem>
</file>

<file path=customXml/itemProps3.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customXml/itemProps4.xml><?xml version="1.0" encoding="utf-8"?>
<ds:datastoreItem xmlns:ds="http://schemas.openxmlformats.org/officeDocument/2006/customXml" ds:itemID="{168C22C7-6C93-49E1-8365-E433C1CAD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3b18-f2fb-4b6f-9052-787ae4e70144"/>
    <ds:schemaRef ds:uri="b4ecfbc6-16ba-4348-96d4-7b09f2f75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PF_TSB_Circular.dotx</Template>
  <TotalTime>5</TotalTime>
  <Pages>2</Pages>
  <Words>837</Words>
  <Characters>5704</Characters>
  <Application>Microsoft Office Word</Application>
  <DocSecurity>0</DocSecurity>
  <Lines>47</Lines>
  <Paragraphs>13</Paragraphs>
  <ScaleCrop>false</ScaleCrop>
  <Company>ITU</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12</cp:revision>
  <cp:lastPrinted>2025-12-16T14:07:00Z</cp:lastPrinted>
  <dcterms:created xsi:type="dcterms:W3CDTF">2025-07-28T06:32:00Z</dcterms:created>
  <dcterms:modified xsi:type="dcterms:W3CDTF">2025-12-16T14:08:00Z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0x01010016CECE09D1232E468002275F25FCAE42</vt:lpwstr>
  </property>
  <property fmtid="{D5CDD505-2E9C-101B-9397-08002B2CF9AE}" pid="3" name="MediaServiceImageTags">
    <vt:lpwstr/>
  </property>
</Properties>
</file>