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1B1963" w14:paraId="588CBAF6" w14:textId="77777777" w:rsidTr="00D517B2">
        <w:trPr>
          <w:cantSplit/>
          <w:trHeight w:val="1134"/>
        </w:trPr>
        <w:tc>
          <w:tcPr>
            <w:tcW w:w="798" w:type="pct"/>
          </w:tcPr>
          <w:p w14:paraId="00AD9BEC" w14:textId="77777777" w:rsidR="00D517B2" w:rsidRPr="001B1963" w:rsidRDefault="00D517B2" w:rsidP="00D517B2">
            <w:pPr>
              <w:spacing w:before="0" w:line="240" w:lineRule="auto"/>
              <w:rPr>
                <w:b/>
                <w:bCs/>
                <w:rtl/>
                <w:lang w:bidi="ar-EG"/>
              </w:rPr>
            </w:pPr>
            <w:r w:rsidRPr="001B1963">
              <w:rPr>
                <w:noProof/>
              </w:rPr>
              <w:drawing>
                <wp:inline distT="0" distB="0" distL="0" distR="0" wp14:anchorId="14E5EC7A" wp14:editId="53ADBACB">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F435EB7" w14:textId="77777777" w:rsidR="00D517B2" w:rsidRPr="001B1963" w:rsidRDefault="00D517B2" w:rsidP="00D517B2">
            <w:pPr>
              <w:spacing w:before="200"/>
              <w:rPr>
                <w:b/>
                <w:bCs/>
                <w:sz w:val="36"/>
                <w:szCs w:val="36"/>
                <w:rtl/>
              </w:rPr>
            </w:pPr>
            <w:r w:rsidRPr="001B1963">
              <w:rPr>
                <w:rFonts w:hint="cs"/>
                <w:b/>
                <w:bCs/>
                <w:sz w:val="36"/>
                <w:szCs w:val="36"/>
                <w:rtl/>
              </w:rPr>
              <w:t>الاتحـاد الدولـي للاتصـالات</w:t>
            </w:r>
          </w:p>
          <w:p w14:paraId="76954BE0" w14:textId="77777777" w:rsidR="00D517B2" w:rsidRPr="001B1963" w:rsidRDefault="00D517B2" w:rsidP="00D517B2">
            <w:pPr>
              <w:spacing w:before="60"/>
              <w:rPr>
                <w:b/>
                <w:bCs/>
                <w:sz w:val="28"/>
                <w:szCs w:val="28"/>
                <w:rtl/>
                <w:lang w:bidi="ar-EG"/>
              </w:rPr>
            </w:pPr>
            <w:r w:rsidRPr="001B1963">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2"/>
        <w:gridCol w:w="3782"/>
        <w:gridCol w:w="4295"/>
      </w:tblGrid>
      <w:tr w:rsidR="00D517B2" w:rsidRPr="001B1963" w14:paraId="1C65E5E1" w14:textId="77777777" w:rsidTr="00E5368D">
        <w:trPr>
          <w:cantSplit/>
          <w:jc w:val="center"/>
        </w:trPr>
        <w:tc>
          <w:tcPr>
            <w:tcW w:w="810" w:type="pct"/>
          </w:tcPr>
          <w:p w14:paraId="29ED44DD" w14:textId="77777777" w:rsidR="00D517B2" w:rsidRPr="001B1963" w:rsidRDefault="00D517B2" w:rsidP="00BB0F08">
            <w:pPr>
              <w:spacing w:line="300" w:lineRule="exact"/>
              <w:jc w:val="left"/>
              <w:rPr>
                <w:position w:val="2"/>
              </w:rPr>
            </w:pPr>
          </w:p>
        </w:tc>
        <w:tc>
          <w:tcPr>
            <w:tcW w:w="1962" w:type="pct"/>
          </w:tcPr>
          <w:p w14:paraId="0E778F6E" w14:textId="77777777" w:rsidR="00D517B2" w:rsidRPr="001B1963" w:rsidRDefault="00D517B2" w:rsidP="00BB0F08">
            <w:pPr>
              <w:spacing w:line="300" w:lineRule="exact"/>
              <w:jc w:val="left"/>
              <w:rPr>
                <w:position w:val="2"/>
              </w:rPr>
            </w:pPr>
          </w:p>
        </w:tc>
        <w:tc>
          <w:tcPr>
            <w:tcW w:w="2228" w:type="pct"/>
          </w:tcPr>
          <w:p w14:paraId="1BC62AD5" w14:textId="77777777" w:rsidR="00D517B2" w:rsidRPr="001B1963" w:rsidRDefault="00D517B2" w:rsidP="00BB0F08">
            <w:pPr>
              <w:spacing w:line="300" w:lineRule="exact"/>
              <w:jc w:val="left"/>
              <w:rPr>
                <w:position w:val="2"/>
                <w:lang w:bidi="ar-EG"/>
              </w:rPr>
            </w:pPr>
          </w:p>
        </w:tc>
      </w:tr>
      <w:tr w:rsidR="00D517B2" w:rsidRPr="001B1963" w14:paraId="19F15C37" w14:textId="77777777" w:rsidTr="00E5368D">
        <w:trPr>
          <w:cantSplit/>
          <w:jc w:val="center"/>
        </w:trPr>
        <w:tc>
          <w:tcPr>
            <w:tcW w:w="810" w:type="pct"/>
          </w:tcPr>
          <w:p w14:paraId="0C309A92" w14:textId="77777777" w:rsidR="00D517B2" w:rsidRPr="001B1963" w:rsidRDefault="00D517B2" w:rsidP="006019C6">
            <w:pPr>
              <w:spacing w:before="80" w:after="120" w:line="300" w:lineRule="exact"/>
              <w:jc w:val="left"/>
              <w:rPr>
                <w:position w:val="2"/>
              </w:rPr>
            </w:pPr>
          </w:p>
        </w:tc>
        <w:tc>
          <w:tcPr>
            <w:tcW w:w="1962" w:type="pct"/>
          </w:tcPr>
          <w:p w14:paraId="3FA67E7F" w14:textId="77777777" w:rsidR="00D517B2" w:rsidRPr="001B1963" w:rsidRDefault="00D517B2" w:rsidP="006019C6">
            <w:pPr>
              <w:spacing w:before="80" w:after="120" w:line="300" w:lineRule="exact"/>
              <w:jc w:val="left"/>
              <w:rPr>
                <w:position w:val="2"/>
                <w:lang w:bidi="ar-EG"/>
              </w:rPr>
            </w:pPr>
          </w:p>
        </w:tc>
        <w:tc>
          <w:tcPr>
            <w:tcW w:w="2228" w:type="pct"/>
          </w:tcPr>
          <w:p w14:paraId="714FB576" w14:textId="3FCE3BC9" w:rsidR="00D517B2" w:rsidRPr="001B1963" w:rsidRDefault="005C26B3" w:rsidP="005C26B3">
            <w:pPr>
              <w:spacing w:before="80" w:after="120" w:line="300" w:lineRule="exact"/>
              <w:jc w:val="left"/>
              <w:rPr>
                <w:position w:val="2"/>
                <w:rtl/>
                <w:lang w:bidi="ar-EG"/>
              </w:rPr>
            </w:pPr>
            <w:r w:rsidRPr="001B1963">
              <w:rPr>
                <w:position w:val="2"/>
                <w:rtl/>
              </w:rPr>
              <w:t>جنيف، 23 يوليو 2025</w:t>
            </w:r>
          </w:p>
        </w:tc>
      </w:tr>
      <w:tr w:rsidR="00AE1BE6" w:rsidRPr="001B1963" w14:paraId="77A8E92A" w14:textId="77777777" w:rsidTr="00E5368D">
        <w:trPr>
          <w:cantSplit/>
          <w:jc w:val="center"/>
        </w:trPr>
        <w:tc>
          <w:tcPr>
            <w:tcW w:w="810" w:type="pct"/>
          </w:tcPr>
          <w:p w14:paraId="5B6B76A1" w14:textId="77777777" w:rsidR="00AE1BE6" w:rsidRPr="001B1963" w:rsidRDefault="00AE1BE6" w:rsidP="00D517B2">
            <w:pPr>
              <w:spacing w:before="80" w:after="60" w:line="300" w:lineRule="exact"/>
              <w:jc w:val="left"/>
              <w:rPr>
                <w:b/>
                <w:bCs/>
                <w:position w:val="2"/>
              </w:rPr>
            </w:pPr>
            <w:r w:rsidRPr="001B1963">
              <w:rPr>
                <w:rFonts w:hint="cs"/>
                <w:b/>
                <w:bCs/>
                <w:position w:val="2"/>
                <w:rtl/>
              </w:rPr>
              <w:t>المرجع:</w:t>
            </w:r>
          </w:p>
        </w:tc>
        <w:tc>
          <w:tcPr>
            <w:tcW w:w="1962" w:type="pct"/>
          </w:tcPr>
          <w:p w14:paraId="6E33B26E" w14:textId="77777777" w:rsidR="00AE1BE6" w:rsidRPr="00AE1BE6" w:rsidRDefault="00AE1BE6" w:rsidP="00AE1BE6">
            <w:pPr>
              <w:spacing w:before="80" w:after="60" w:line="300" w:lineRule="exact"/>
              <w:jc w:val="left"/>
              <w:rPr>
                <w:b/>
                <w:bCs/>
                <w:position w:val="2"/>
                <w:lang w:val="en-GB"/>
              </w:rPr>
            </w:pPr>
            <w:r w:rsidRPr="00AE1BE6">
              <w:rPr>
                <w:b/>
                <w:bCs/>
                <w:position w:val="2"/>
                <w:lang w:val="en-GB"/>
              </w:rPr>
              <w:t>TSB Circular 63</w:t>
            </w:r>
          </w:p>
          <w:p w14:paraId="44B2F7B9" w14:textId="5051124E" w:rsidR="00AE1BE6" w:rsidRPr="00AE1BE6" w:rsidRDefault="00AE1BE6" w:rsidP="00AE1BE6">
            <w:pPr>
              <w:spacing w:before="80" w:after="60" w:line="300" w:lineRule="exact"/>
              <w:jc w:val="left"/>
              <w:rPr>
                <w:position w:val="2"/>
              </w:rPr>
            </w:pPr>
            <w:r w:rsidRPr="00AE1BE6">
              <w:rPr>
                <w:position w:val="2"/>
                <w:lang w:val="en-GB"/>
              </w:rPr>
              <w:t>TSB Events/DA</w:t>
            </w:r>
          </w:p>
        </w:tc>
        <w:tc>
          <w:tcPr>
            <w:tcW w:w="2228" w:type="pct"/>
            <w:vMerge w:val="restart"/>
          </w:tcPr>
          <w:p w14:paraId="20D64A01" w14:textId="77777777" w:rsidR="00AE1BE6" w:rsidRPr="001B1963" w:rsidRDefault="00AE1BE6" w:rsidP="001E2788">
            <w:pPr>
              <w:tabs>
                <w:tab w:val="clear" w:pos="794"/>
                <w:tab w:val="left" w:pos="284"/>
              </w:tabs>
              <w:spacing w:before="80" w:after="60" w:line="300" w:lineRule="exact"/>
              <w:jc w:val="left"/>
              <w:rPr>
                <w:b/>
                <w:bCs/>
                <w:position w:val="2"/>
                <w:rtl/>
                <w:lang w:bidi="ar-EG"/>
              </w:rPr>
            </w:pPr>
            <w:r w:rsidRPr="001B1963">
              <w:rPr>
                <w:rFonts w:hint="cs"/>
                <w:b/>
                <w:bCs/>
                <w:position w:val="2"/>
                <w:rtl/>
              </w:rPr>
              <w:t>إلى:</w:t>
            </w:r>
          </w:p>
          <w:p w14:paraId="57E1BB04" w14:textId="77777777" w:rsidR="00AE1BE6" w:rsidRPr="001B1963" w:rsidRDefault="00AE1BE6" w:rsidP="00D517B2">
            <w:pPr>
              <w:tabs>
                <w:tab w:val="clear" w:pos="794"/>
                <w:tab w:val="left" w:pos="284"/>
              </w:tabs>
              <w:spacing w:before="80" w:after="60" w:line="300" w:lineRule="exact"/>
              <w:ind w:left="284" w:hanging="284"/>
              <w:jc w:val="left"/>
              <w:rPr>
                <w:position w:val="2"/>
                <w:rtl/>
              </w:rPr>
            </w:pPr>
            <w:r w:rsidRPr="001B1963">
              <w:rPr>
                <w:rFonts w:hint="cs"/>
                <w:position w:val="2"/>
                <w:rtl/>
              </w:rPr>
              <w:t>-</w:t>
            </w:r>
            <w:r w:rsidRPr="001B1963">
              <w:rPr>
                <w:position w:val="2"/>
                <w:rtl/>
              </w:rPr>
              <w:tab/>
            </w:r>
            <w:r w:rsidRPr="001B1963">
              <w:rPr>
                <w:rFonts w:hint="cs"/>
                <w:position w:val="2"/>
                <w:rtl/>
              </w:rPr>
              <w:t>إدارات الدول الأعضاء في الاتحاد؛</w:t>
            </w:r>
          </w:p>
          <w:p w14:paraId="7F7494AE" w14:textId="3EA0117F" w:rsidR="00AE1BE6" w:rsidRPr="001B1963" w:rsidRDefault="00AE1BE6" w:rsidP="005C26B3">
            <w:pPr>
              <w:tabs>
                <w:tab w:val="left" w:pos="284"/>
                <w:tab w:val="left" w:pos="4111"/>
              </w:tabs>
              <w:spacing w:before="20" w:line="340" w:lineRule="exact"/>
              <w:ind w:left="284" w:hanging="284"/>
              <w:rPr>
                <w:position w:val="2"/>
                <w:rtl/>
                <w:lang w:bidi="ar-EG"/>
              </w:rPr>
            </w:pPr>
            <w:r w:rsidRPr="001B1963">
              <w:rPr>
                <w:rFonts w:hint="cs"/>
                <w:position w:val="2"/>
                <w:rtl/>
              </w:rPr>
              <w:t>-</w:t>
            </w:r>
            <w:r w:rsidRPr="001B1963">
              <w:rPr>
                <w:position w:val="2"/>
                <w:rtl/>
              </w:rPr>
              <w:tab/>
              <w:t>دولة فلسطين القرار 99 (المراجَع في دبي، 2018)</w:t>
            </w:r>
            <w:r w:rsidRPr="001B1963">
              <w:rPr>
                <w:rFonts w:hint="cs"/>
                <w:position w:val="2"/>
                <w:rtl/>
                <w:lang w:bidi="ar-EG"/>
              </w:rPr>
              <w:t>؛</w:t>
            </w:r>
          </w:p>
          <w:p w14:paraId="09D05A34" w14:textId="67B1EA23" w:rsidR="00AE1BE6" w:rsidRPr="001B1963" w:rsidRDefault="00AE1BE6" w:rsidP="00002A63">
            <w:pPr>
              <w:tabs>
                <w:tab w:val="left" w:pos="284"/>
                <w:tab w:val="left" w:pos="4111"/>
              </w:tabs>
              <w:spacing w:before="20" w:line="340" w:lineRule="exact"/>
              <w:ind w:left="284" w:hanging="284"/>
              <w:rPr>
                <w:position w:val="2"/>
                <w:rtl/>
                <w:lang w:bidi="ar-EG"/>
              </w:rPr>
            </w:pPr>
            <w:r w:rsidRPr="001B1963">
              <w:rPr>
                <w:rFonts w:hint="cs"/>
                <w:position w:val="2"/>
                <w:rtl/>
              </w:rPr>
              <w:t>-</w:t>
            </w:r>
            <w:r w:rsidRPr="001B1963">
              <w:rPr>
                <w:position w:val="2"/>
                <w:rtl/>
              </w:rPr>
              <w:tab/>
            </w:r>
            <w:r w:rsidRPr="001B1963">
              <w:rPr>
                <w:rFonts w:hint="cs"/>
                <w:position w:val="2"/>
                <w:rtl/>
                <w:lang w:bidi="ar-EG"/>
              </w:rPr>
              <w:t>أعضاء قطاع تقييس الاتصالات بالاتحاد؛</w:t>
            </w:r>
          </w:p>
          <w:p w14:paraId="192136E3" w14:textId="77777777" w:rsidR="00AE1BE6" w:rsidRPr="001B1963" w:rsidRDefault="00AE1BE6" w:rsidP="00002A63">
            <w:pPr>
              <w:tabs>
                <w:tab w:val="left" w:pos="284"/>
                <w:tab w:val="left" w:pos="4111"/>
              </w:tabs>
              <w:spacing w:before="20" w:line="340" w:lineRule="exact"/>
              <w:ind w:left="284" w:hanging="284"/>
              <w:rPr>
                <w:position w:val="2"/>
                <w:rtl/>
                <w:lang w:bidi="ar-EG"/>
              </w:rPr>
            </w:pPr>
            <w:r w:rsidRPr="001B1963">
              <w:rPr>
                <w:rFonts w:hint="cs"/>
                <w:position w:val="2"/>
                <w:rtl/>
              </w:rPr>
              <w:t>-</w:t>
            </w:r>
            <w:r w:rsidRPr="001B1963">
              <w:rPr>
                <w:position w:val="2"/>
                <w:rtl/>
              </w:rPr>
              <w:tab/>
            </w:r>
            <w:r w:rsidRPr="001B1963">
              <w:rPr>
                <w:rFonts w:hint="cs"/>
                <w:position w:val="2"/>
                <w:rtl/>
              </w:rPr>
              <w:t>المنتسبين إلى قطاع تقييس الاتصالات؛</w:t>
            </w:r>
          </w:p>
          <w:p w14:paraId="7405FCBA" w14:textId="7C349B02" w:rsidR="00AE1BE6" w:rsidRPr="001B1963" w:rsidRDefault="00AE1BE6" w:rsidP="00CE1C08">
            <w:pPr>
              <w:tabs>
                <w:tab w:val="clear" w:pos="794"/>
                <w:tab w:val="left" w:pos="284"/>
              </w:tabs>
              <w:spacing w:before="80" w:after="60" w:line="300" w:lineRule="exact"/>
              <w:ind w:left="284" w:hanging="284"/>
              <w:jc w:val="left"/>
              <w:rPr>
                <w:position w:val="2"/>
                <w:lang w:bidi="ar-EG"/>
              </w:rPr>
            </w:pPr>
            <w:r w:rsidRPr="001B1963">
              <w:rPr>
                <w:rFonts w:hint="cs"/>
                <w:position w:val="2"/>
                <w:rtl/>
              </w:rPr>
              <w:t>-</w:t>
            </w:r>
            <w:r w:rsidRPr="001B1963">
              <w:rPr>
                <w:position w:val="2"/>
                <w:rtl/>
              </w:rPr>
              <w:tab/>
            </w:r>
            <w:r w:rsidRPr="001B1963">
              <w:rPr>
                <w:rFonts w:hint="cs"/>
                <w:position w:val="2"/>
                <w:rtl/>
              </w:rPr>
              <w:t>الهيئات الأكاديمية المنضمة إلى</w:t>
            </w:r>
            <w:r w:rsidRPr="001B1963">
              <w:rPr>
                <w:rFonts w:hint="cs"/>
                <w:position w:val="2"/>
                <w:rtl/>
                <w:lang w:bidi="ar-EG"/>
              </w:rPr>
              <w:t xml:space="preserve"> الاتحاد</w:t>
            </w:r>
            <w:r w:rsidRPr="001B1963">
              <w:rPr>
                <w:rFonts w:hint="cs"/>
                <w:position w:val="2"/>
                <w:rtl/>
              </w:rPr>
              <w:t>؛</w:t>
            </w:r>
          </w:p>
          <w:p w14:paraId="4E6C22B5" w14:textId="77777777" w:rsidR="00AE1BE6" w:rsidRPr="001B1963" w:rsidRDefault="00AE1BE6" w:rsidP="005C26B3">
            <w:pPr>
              <w:tabs>
                <w:tab w:val="clear" w:pos="794"/>
                <w:tab w:val="left" w:pos="284"/>
              </w:tabs>
              <w:spacing w:before="80" w:after="60" w:line="300" w:lineRule="exact"/>
              <w:ind w:left="284" w:hanging="284"/>
              <w:jc w:val="left"/>
              <w:rPr>
                <w:position w:val="2"/>
              </w:rPr>
            </w:pPr>
            <w:r w:rsidRPr="001B1963">
              <w:rPr>
                <w:rFonts w:hint="cs"/>
                <w:position w:val="2"/>
                <w:rtl/>
              </w:rPr>
              <w:t>-</w:t>
            </w:r>
            <w:r w:rsidRPr="001B1963">
              <w:rPr>
                <w:position w:val="2"/>
                <w:rtl/>
              </w:rPr>
              <w:tab/>
              <w:t>المكتب الإقليمي لإفريقيا التابع للاتحاد؛</w:t>
            </w:r>
          </w:p>
          <w:p w14:paraId="2A436C92" w14:textId="6824F24C" w:rsidR="00AE1BE6" w:rsidRPr="001B1963" w:rsidRDefault="00AE1BE6" w:rsidP="005C26B3">
            <w:pPr>
              <w:tabs>
                <w:tab w:val="clear" w:pos="794"/>
                <w:tab w:val="left" w:pos="284"/>
              </w:tabs>
              <w:spacing w:before="80" w:after="60" w:line="300" w:lineRule="exact"/>
              <w:ind w:left="284" w:hanging="284"/>
              <w:jc w:val="left"/>
              <w:rPr>
                <w:position w:val="2"/>
                <w:rtl/>
                <w:lang w:bidi="ar-EG"/>
              </w:rPr>
            </w:pPr>
            <w:r w:rsidRPr="001B1963">
              <w:rPr>
                <w:rFonts w:hint="cs"/>
                <w:position w:val="2"/>
                <w:rtl/>
              </w:rPr>
              <w:t>-</w:t>
            </w:r>
            <w:r w:rsidRPr="001B1963">
              <w:rPr>
                <w:position w:val="2"/>
                <w:rtl/>
              </w:rPr>
              <w:tab/>
              <w:t xml:space="preserve">الاتحاد الإفريقي للاتصالات </w:t>
            </w:r>
            <w:r w:rsidRPr="001B1963">
              <w:rPr>
                <w:position w:val="2"/>
              </w:rPr>
              <w:t>(ATU</w:t>
            </w:r>
            <w:r>
              <w:rPr>
                <w:position w:val="2"/>
              </w:rPr>
              <w:t>)</w:t>
            </w:r>
            <w:r>
              <w:rPr>
                <w:rFonts w:hint="cs"/>
                <w:position w:val="2"/>
                <w:rtl/>
                <w:lang w:bidi="ar-EG"/>
              </w:rPr>
              <w:t>.</w:t>
            </w:r>
          </w:p>
        </w:tc>
      </w:tr>
      <w:tr w:rsidR="00AE1BE6" w:rsidRPr="001B1963" w14:paraId="6286D8C0" w14:textId="77777777" w:rsidTr="00E5368D">
        <w:trPr>
          <w:cantSplit/>
          <w:jc w:val="center"/>
        </w:trPr>
        <w:tc>
          <w:tcPr>
            <w:tcW w:w="810" w:type="pct"/>
          </w:tcPr>
          <w:p w14:paraId="2605DF14" w14:textId="77777777" w:rsidR="00AE1BE6" w:rsidRPr="001B1963" w:rsidRDefault="00AE1BE6" w:rsidP="001E2788">
            <w:pPr>
              <w:spacing w:before="80" w:after="60" w:line="300" w:lineRule="exact"/>
              <w:jc w:val="left"/>
              <w:rPr>
                <w:b/>
                <w:bCs/>
                <w:position w:val="2"/>
                <w:lang w:bidi="ar-EG"/>
              </w:rPr>
            </w:pPr>
            <w:r w:rsidRPr="001B1963">
              <w:rPr>
                <w:rFonts w:hint="cs"/>
                <w:b/>
                <w:bCs/>
                <w:position w:val="2"/>
                <w:rtl/>
                <w:lang w:bidi="ar-EG"/>
              </w:rPr>
              <w:t>للاتصال:</w:t>
            </w:r>
          </w:p>
        </w:tc>
        <w:tc>
          <w:tcPr>
            <w:tcW w:w="1962" w:type="pct"/>
          </w:tcPr>
          <w:p w14:paraId="4A4BCE9E" w14:textId="343D523B" w:rsidR="00AE1BE6" w:rsidRPr="001B1963" w:rsidRDefault="00AE1BE6" w:rsidP="00AE1BE6">
            <w:pPr>
              <w:spacing w:before="80" w:after="60" w:line="300" w:lineRule="exact"/>
              <w:jc w:val="left"/>
              <w:rPr>
                <w:b/>
                <w:position w:val="2"/>
              </w:rPr>
            </w:pPr>
            <w:r w:rsidRPr="001B1963">
              <w:rPr>
                <w:b/>
                <w:bCs/>
                <w:position w:val="2"/>
                <w:rtl/>
              </w:rPr>
              <w:t>دنيس أندريف (</w:t>
            </w:r>
            <w:r w:rsidRPr="00AE1BE6">
              <w:rPr>
                <w:b/>
                <w:bCs/>
                <w:position w:val="2"/>
                <w:lang w:val="en-GB"/>
              </w:rPr>
              <w:t>Denis Andreev</w:t>
            </w:r>
            <w:r w:rsidRPr="001B1963">
              <w:rPr>
                <w:b/>
                <w:bCs/>
                <w:position w:val="2"/>
                <w:rtl/>
              </w:rPr>
              <w:t>)</w:t>
            </w:r>
          </w:p>
        </w:tc>
        <w:tc>
          <w:tcPr>
            <w:tcW w:w="2228" w:type="pct"/>
            <w:vMerge/>
          </w:tcPr>
          <w:p w14:paraId="594260C2" w14:textId="77777777" w:rsidR="00AE1BE6" w:rsidRPr="001B1963" w:rsidRDefault="00AE1BE6" w:rsidP="001E2788">
            <w:pPr>
              <w:spacing w:before="80" w:after="60" w:line="300" w:lineRule="exact"/>
              <w:jc w:val="left"/>
              <w:rPr>
                <w:position w:val="2"/>
                <w:rtl/>
              </w:rPr>
            </w:pPr>
          </w:p>
        </w:tc>
      </w:tr>
      <w:tr w:rsidR="00AE1BE6" w:rsidRPr="001B1963" w14:paraId="63815B14" w14:textId="77777777" w:rsidTr="00E5368D">
        <w:trPr>
          <w:cantSplit/>
          <w:jc w:val="center"/>
        </w:trPr>
        <w:tc>
          <w:tcPr>
            <w:tcW w:w="810" w:type="pct"/>
          </w:tcPr>
          <w:p w14:paraId="6A363BA1" w14:textId="77777777" w:rsidR="00AE1BE6" w:rsidRPr="001B1963" w:rsidRDefault="00AE1BE6" w:rsidP="001E2788">
            <w:pPr>
              <w:spacing w:before="80" w:after="60" w:line="300" w:lineRule="exact"/>
              <w:jc w:val="left"/>
              <w:rPr>
                <w:b/>
                <w:bCs/>
                <w:position w:val="2"/>
                <w:rtl/>
                <w:lang w:bidi="ar-EG"/>
              </w:rPr>
            </w:pPr>
            <w:r w:rsidRPr="001B1963">
              <w:rPr>
                <w:rFonts w:hint="cs"/>
                <w:b/>
                <w:bCs/>
                <w:position w:val="2"/>
                <w:rtl/>
                <w:lang w:bidi="ar-EG"/>
              </w:rPr>
              <w:t>ال</w:t>
            </w:r>
            <w:r w:rsidRPr="001B1963">
              <w:rPr>
                <w:rFonts w:hint="cs"/>
                <w:b/>
                <w:bCs/>
                <w:position w:val="2"/>
                <w:rtl/>
                <w:lang w:bidi="ar-SY"/>
              </w:rPr>
              <w:t>هاتف</w:t>
            </w:r>
            <w:r w:rsidRPr="001B1963">
              <w:rPr>
                <w:rFonts w:hint="cs"/>
                <w:b/>
                <w:bCs/>
                <w:position w:val="2"/>
                <w:rtl/>
              </w:rPr>
              <w:t>:</w:t>
            </w:r>
          </w:p>
        </w:tc>
        <w:tc>
          <w:tcPr>
            <w:tcW w:w="1962" w:type="pct"/>
          </w:tcPr>
          <w:p w14:paraId="3D9A6F52" w14:textId="4B14E1F8" w:rsidR="00AE1BE6" w:rsidRPr="001B1963" w:rsidRDefault="00AE1BE6" w:rsidP="00907B7E">
            <w:pPr>
              <w:spacing w:before="80" w:after="60" w:line="300" w:lineRule="exact"/>
              <w:jc w:val="left"/>
              <w:rPr>
                <w:b/>
                <w:bCs/>
                <w:position w:val="2"/>
                <w:rtl/>
                <w:lang w:bidi="ar-EG"/>
              </w:rPr>
            </w:pPr>
            <w:r w:rsidRPr="001B1963">
              <w:rPr>
                <w:position w:val="2"/>
                <w:lang w:val="en-GB"/>
              </w:rPr>
              <w:t>+41 22 730 5780</w:t>
            </w:r>
          </w:p>
        </w:tc>
        <w:tc>
          <w:tcPr>
            <w:tcW w:w="2228" w:type="pct"/>
            <w:vMerge/>
          </w:tcPr>
          <w:p w14:paraId="68AD82D7" w14:textId="77777777" w:rsidR="00AE1BE6" w:rsidRPr="001B1963" w:rsidRDefault="00AE1BE6" w:rsidP="001E2788">
            <w:pPr>
              <w:spacing w:before="80" w:after="60" w:line="300" w:lineRule="exact"/>
              <w:jc w:val="left"/>
              <w:rPr>
                <w:position w:val="2"/>
                <w:rtl/>
              </w:rPr>
            </w:pPr>
          </w:p>
        </w:tc>
      </w:tr>
      <w:tr w:rsidR="00AE1BE6" w:rsidRPr="001B1963" w14:paraId="449E7DAD" w14:textId="77777777" w:rsidTr="00AE1BE6">
        <w:trPr>
          <w:cantSplit/>
          <w:trHeight w:val="355"/>
          <w:jc w:val="center"/>
        </w:trPr>
        <w:tc>
          <w:tcPr>
            <w:tcW w:w="810" w:type="pct"/>
          </w:tcPr>
          <w:p w14:paraId="748FFA76" w14:textId="1D8ACDCD" w:rsidR="00AE1BE6" w:rsidRPr="001B1963" w:rsidRDefault="00AE1BE6" w:rsidP="00AE1BE6">
            <w:pPr>
              <w:spacing w:before="80" w:after="60" w:line="300" w:lineRule="exact"/>
              <w:jc w:val="left"/>
              <w:rPr>
                <w:b/>
                <w:bCs/>
                <w:position w:val="2"/>
                <w:rtl/>
              </w:rPr>
            </w:pPr>
            <w:r w:rsidRPr="001B1963">
              <w:rPr>
                <w:rFonts w:hint="cs"/>
                <w:b/>
                <w:bCs/>
                <w:position w:val="2"/>
                <w:rtl/>
              </w:rPr>
              <w:t>الفاكس:</w:t>
            </w:r>
          </w:p>
        </w:tc>
        <w:tc>
          <w:tcPr>
            <w:tcW w:w="1962" w:type="pct"/>
          </w:tcPr>
          <w:p w14:paraId="528865CB" w14:textId="693125FA" w:rsidR="00AE1BE6" w:rsidRPr="00AE1BE6" w:rsidRDefault="00AE1BE6" w:rsidP="00AE1BE6">
            <w:pPr>
              <w:spacing w:before="80" w:after="60" w:line="300" w:lineRule="exact"/>
              <w:jc w:val="left"/>
              <w:rPr>
                <w:position w:val="2"/>
                <w:lang w:val="en-GB"/>
              </w:rPr>
            </w:pPr>
            <w:r w:rsidRPr="001B1963">
              <w:rPr>
                <w:position w:val="2"/>
                <w:lang w:val="en-GB"/>
              </w:rPr>
              <w:t>+41 22 730 5853</w:t>
            </w:r>
          </w:p>
        </w:tc>
        <w:tc>
          <w:tcPr>
            <w:tcW w:w="2228" w:type="pct"/>
            <w:vMerge/>
          </w:tcPr>
          <w:p w14:paraId="55B6105C" w14:textId="77777777" w:rsidR="00AE1BE6" w:rsidRPr="001B1963" w:rsidRDefault="00AE1BE6" w:rsidP="00D517B2">
            <w:pPr>
              <w:spacing w:before="80" w:after="60" w:line="300" w:lineRule="exact"/>
              <w:jc w:val="left"/>
              <w:rPr>
                <w:position w:val="2"/>
                <w:rtl/>
              </w:rPr>
            </w:pPr>
          </w:p>
        </w:tc>
      </w:tr>
      <w:tr w:rsidR="00AE1BE6" w:rsidRPr="001B1963" w14:paraId="60AE4FF6" w14:textId="77777777" w:rsidTr="00E5368D">
        <w:trPr>
          <w:cantSplit/>
          <w:trHeight w:val="354"/>
          <w:jc w:val="center"/>
        </w:trPr>
        <w:tc>
          <w:tcPr>
            <w:tcW w:w="810" w:type="pct"/>
          </w:tcPr>
          <w:p w14:paraId="25F29252" w14:textId="797C0899" w:rsidR="00AE1BE6" w:rsidRPr="001B1963" w:rsidRDefault="00AE1BE6" w:rsidP="00AE1BE6">
            <w:pPr>
              <w:spacing w:before="80" w:after="60" w:line="300" w:lineRule="exact"/>
              <w:jc w:val="left"/>
              <w:rPr>
                <w:b/>
                <w:bCs/>
                <w:position w:val="2"/>
                <w:rtl/>
              </w:rPr>
            </w:pPr>
            <w:r w:rsidRPr="001B1963">
              <w:rPr>
                <w:rFonts w:hint="cs"/>
                <w:b/>
                <w:bCs/>
                <w:position w:val="2"/>
                <w:rtl/>
              </w:rPr>
              <w:t>البريد الإلكتروني:</w:t>
            </w:r>
          </w:p>
        </w:tc>
        <w:tc>
          <w:tcPr>
            <w:tcW w:w="1962" w:type="pct"/>
          </w:tcPr>
          <w:p w14:paraId="65E41B58" w14:textId="2662D530" w:rsidR="00AE1BE6" w:rsidRPr="001B1963" w:rsidRDefault="00AE1BE6" w:rsidP="00AE1BE6">
            <w:pPr>
              <w:spacing w:before="80" w:after="60" w:line="300" w:lineRule="exact"/>
              <w:jc w:val="left"/>
              <w:rPr>
                <w:position w:val="2"/>
                <w:lang w:val="en-GB"/>
              </w:rPr>
            </w:pPr>
            <w:hyperlink r:id="rId12" w:history="1">
              <w:r w:rsidRPr="001B1963">
                <w:rPr>
                  <w:rStyle w:val="Hyperlink"/>
                  <w:rFonts w:cstheme="minorHAnsi"/>
                </w:rPr>
                <w:t>tsbevents@itu.int</w:t>
              </w:r>
            </w:hyperlink>
          </w:p>
        </w:tc>
        <w:tc>
          <w:tcPr>
            <w:tcW w:w="2228" w:type="pct"/>
            <w:vMerge/>
          </w:tcPr>
          <w:p w14:paraId="7AF9EAB6" w14:textId="77777777" w:rsidR="00AE1BE6" w:rsidRPr="001B1963" w:rsidRDefault="00AE1BE6" w:rsidP="00AE1BE6">
            <w:pPr>
              <w:spacing w:before="80" w:after="60" w:line="300" w:lineRule="exact"/>
              <w:jc w:val="left"/>
              <w:rPr>
                <w:position w:val="2"/>
                <w:rtl/>
              </w:rPr>
            </w:pPr>
          </w:p>
        </w:tc>
      </w:tr>
      <w:tr w:rsidR="00AE1BE6" w:rsidRPr="001B1963" w14:paraId="3858777C" w14:textId="77777777" w:rsidTr="00E5368D">
        <w:trPr>
          <w:cantSplit/>
          <w:trHeight w:val="440"/>
          <w:jc w:val="center"/>
        </w:trPr>
        <w:tc>
          <w:tcPr>
            <w:tcW w:w="810" w:type="pct"/>
            <w:vMerge w:val="restart"/>
          </w:tcPr>
          <w:p w14:paraId="1A3E7659" w14:textId="77777777" w:rsidR="00AE1BE6" w:rsidRPr="001B1963" w:rsidRDefault="00AE1BE6" w:rsidP="00AE1BE6">
            <w:pPr>
              <w:spacing w:before="80" w:after="60" w:line="300" w:lineRule="exact"/>
              <w:jc w:val="left"/>
              <w:rPr>
                <w:b/>
                <w:bCs/>
                <w:position w:val="2"/>
                <w:rtl/>
              </w:rPr>
            </w:pPr>
          </w:p>
        </w:tc>
        <w:tc>
          <w:tcPr>
            <w:tcW w:w="1962" w:type="pct"/>
            <w:vMerge w:val="restart"/>
          </w:tcPr>
          <w:p w14:paraId="694EEFF9" w14:textId="77777777" w:rsidR="00AE1BE6" w:rsidRPr="001B1963" w:rsidRDefault="00AE1BE6" w:rsidP="00AE1BE6">
            <w:pPr>
              <w:spacing w:before="80" w:after="60" w:line="300" w:lineRule="exact"/>
              <w:jc w:val="left"/>
              <w:rPr>
                <w:position w:val="2"/>
                <w:lang w:val="en-GB"/>
              </w:rPr>
            </w:pPr>
          </w:p>
        </w:tc>
        <w:tc>
          <w:tcPr>
            <w:tcW w:w="2228" w:type="pct"/>
            <w:vMerge/>
          </w:tcPr>
          <w:p w14:paraId="145913C7" w14:textId="77777777" w:rsidR="00AE1BE6" w:rsidRPr="001B1963" w:rsidRDefault="00AE1BE6" w:rsidP="00AE1BE6">
            <w:pPr>
              <w:spacing w:before="80" w:after="60" w:line="300" w:lineRule="exact"/>
              <w:jc w:val="left"/>
              <w:rPr>
                <w:position w:val="2"/>
                <w:rtl/>
              </w:rPr>
            </w:pPr>
          </w:p>
        </w:tc>
      </w:tr>
      <w:tr w:rsidR="00AE1BE6" w:rsidRPr="001B1963" w14:paraId="7E843336" w14:textId="77777777" w:rsidTr="00E5368D">
        <w:trPr>
          <w:cantSplit/>
          <w:jc w:val="center"/>
        </w:trPr>
        <w:tc>
          <w:tcPr>
            <w:tcW w:w="810" w:type="pct"/>
            <w:vMerge/>
          </w:tcPr>
          <w:p w14:paraId="0F48310A" w14:textId="577198AF" w:rsidR="00AE1BE6" w:rsidRPr="001B1963" w:rsidRDefault="00AE1BE6" w:rsidP="00AE1BE6">
            <w:pPr>
              <w:spacing w:before="80" w:after="60" w:line="300" w:lineRule="exact"/>
              <w:jc w:val="left"/>
              <w:rPr>
                <w:b/>
                <w:bCs/>
                <w:position w:val="2"/>
                <w:rtl/>
              </w:rPr>
            </w:pPr>
          </w:p>
        </w:tc>
        <w:tc>
          <w:tcPr>
            <w:tcW w:w="1962" w:type="pct"/>
            <w:vMerge/>
          </w:tcPr>
          <w:p w14:paraId="5F8E0248" w14:textId="2ECBB1D2" w:rsidR="00AE1BE6" w:rsidRPr="001B1963" w:rsidRDefault="00AE1BE6" w:rsidP="00AE1BE6">
            <w:pPr>
              <w:spacing w:before="80" w:after="60" w:line="300" w:lineRule="exact"/>
              <w:jc w:val="left"/>
              <w:rPr>
                <w:position w:val="2"/>
                <w:rtl/>
                <w:lang w:bidi="ar-EG"/>
              </w:rPr>
            </w:pPr>
          </w:p>
        </w:tc>
        <w:tc>
          <w:tcPr>
            <w:tcW w:w="2228" w:type="pct"/>
          </w:tcPr>
          <w:p w14:paraId="65FA6017" w14:textId="77777777" w:rsidR="00AE1BE6" w:rsidRPr="001B1963" w:rsidRDefault="00AE1BE6" w:rsidP="00AE1BE6">
            <w:pPr>
              <w:tabs>
                <w:tab w:val="clear" w:pos="794"/>
                <w:tab w:val="left" w:pos="284"/>
              </w:tabs>
              <w:spacing w:before="80" w:after="60" w:line="300" w:lineRule="exact"/>
              <w:ind w:left="284" w:hanging="284"/>
              <w:jc w:val="left"/>
              <w:rPr>
                <w:b/>
                <w:bCs/>
                <w:position w:val="2"/>
                <w:rtl/>
              </w:rPr>
            </w:pPr>
            <w:r w:rsidRPr="001B1963">
              <w:rPr>
                <w:rFonts w:hint="cs"/>
                <w:b/>
                <w:bCs/>
                <w:position w:val="2"/>
                <w:rtl/>
              </w:rPr>
              <w:t>نسخة إلى:</w:t>
            </w:r>
          </w:p>
          <w:p w14:paraId="51454DB0" w14:textId="0F6E8E9B" w:rsidR="00AE1BE6" w:rsidRPr="008A7EA1" w:rsidRDefault="00AE1BE6" w:rsidP="00AE1BE6">
            <w:pPr>
              <w:tabs>
                <w:tab w:val="left" w:pos="284"/>
                <w:tab w:val="left" w:pos="4111"/>
              </w:tabs>
              <w:spacing w:before="0" w:line="340" w:lineRule="exact"/>
              <w:ind w:left="284" w:hanging="284"/>
              <w:rPr>
                <w:rFonts w:eastAsia="Times New Roman"/>
                <w:spacing w:val="-4"/>
                <w:position w:val="2"/>
                <w:rtl/>
                <w:lang w:eastAsia="en-US"/>
              </w:rPr>
            </w:pPr>
            <w:r w:rsidRPr="001B1963">
              <w:rPr>
                <w:rFonts w:hint="cs"/>
                <w:position w:val="2"/>
                <w:rtl/>
              </w:rPr>
              <w:t>-</w:t>
            </w:r>
            <w:r w:rsidRPr="001B1963">
              <w:rPr>
                <w:position w:val="2"/>
                <w:rtl/>
              </w:rPr>
              <w:tab/>
            </w:r>
            <w:r w:rsidRPr="008A7EA1">
              <w:rPr>
                <w:rFonts w:eastAsia="Times New Roman"/>
                <w:spacing w:val="-4"/>
                <w:position w:val="2"/>
                <w:rtl/>
                <w:lang w:eastAsia="en-US"/>
              </w:rPr>
              <w:t>رؤساء لجان دراسات قطاع تقييس الاتصالات ونوابهم</w:t>
            </w:r>
            <w:r w:rsidRPr="008A7EA1">
              <w:rPr>
                <w:rFonts w:eastAsia="Times New Roman" w:hint="cs"/>
                <w:spacing w:val="-4"/>
                <w:position w:val="2"/>
                <w:rtl/>
                <w:lang w:eastAsia="en-US"/>
              </w:rPr>
              <w:t>؛</w:t>
            </w:r>
          </w:p>
          <w:p w14:paraId="6AC23206" w14:textId="77777777" w:rsidR="00AE1BE6" w:rsidRPr="001B1963" w:rsidRDefault="00AE1BE6" w:rsidP="00AE1BE6">
            <w:pPr>
              <w:tabs>
                <w:tab w:val="left" w:pos="284"/>
                <w:tab w:val="left" w:pos="4111"/>
              </w:tabs>
              <w:spacing w:before="0" w:line="340" w:lineRule="exact"/>
              <w:ind w:left="284" w:hanging="284"/>
              <w:rPr>
                <w:rFonts w:eastAsia="Times New Roman"/>
                <w:position w:val="2"/>
                <w:rtl/>
                <w:lang w:eastAsia="en-US"/>
              </w:rPr>
            </w:pPr>
            <w:r w:rsidRPr="001B1963">
              <w:rPr>
                <w:rFonts w:eastAsia="Times New Roman" w:hint="cs"/>
                <w:position w:val="2"/>
                <w:rtl/>
                <w:lang w:eastAsia="en-US"/>
              </w:rPr>
              <w:t>-</w:t>
            </w:r>
            <w:r w:rsidRPr="001B1963">
              <w:rPr>
                <w:rFonts w:eastAsia="Times New Roman"/>
                <w:position w:val="2"/>
                <w:rtl/>
                <w:lang w:eastAsia="en-US"/>
              </w:rPr>
              <w:tab/>
              <w:t>مدير مكتب تنمية الاتصالات</w:t>
            </w:r>
            <w:r w:rsidRPr="001B1963">
              <w:rPr>
                <w:rFonts w:eastAsia="Times New Roman" w:hint="cs"/>
                <w:position w:val="2"/>
                <w:rtl/>
                <w:lang w:eastAsia="en-US"/>
              </w:rPr>
              <w:t>؛</w:t>
            </w:r>
          </w:p>
          <w:p w14:paraId="37060F42" w14:textId="1F617D1E" w:rsidR="00AE1BE6" w:rsidRPr="001B1963" w:rsidRDefault="00AE1BE6" w:rsidP="00AE1BE6">
            <w:pPr>
              <w:tabs>
                <w:tab w:val="left" w:pos="284"/>
                <w:tab w:val="left" w:pos="4111"/>
              </w:tabs>
              <w:spacing w:before="0" w:line="340" w:lineRule="exact"/>
              <w:ind w:left="284" w:hanging="284"/>
              <w:rPr>
                <w:position w:val="2"/>
                <w:rtl/>
              </w:rPr>
            </w:pPr>
            <w:r w:rsidRPr="001B1963">
              <w:rPr>
                <w:rFonts w:eastAsia="Times New Roman" w:hint="cs"/>
                <w:position w:val="2"/>
                <w:rtl/>
                <w:lang w:eastAsia="en-US"/>
              </w:rPr>
              <w:t>-</w:t>
            </w:r>
            <w:r w:rsidRPr="001B1963">
              <w:rPr>
                <w:rFonts w:eastAsia="Times New Roman"/>
                <w:position w:val="2"/>
                <w:rtl/>
                <w:lang w:eastAsia="en-US"/>
              </w:rPr>
              <w:tab/>
              <w:t>مدير مكتب الاتصالات الراديوية</w:t>
            </w:r>
            <w:r>
              <w:rPr>
                <w:rFonts w:eastAsia="Times New Roman" w:hint="cs"/>
                <w:position w:val="2"/>
                <w:rtl/>
                <w:lang w:eastAsia="en-US"/>
              </w:rPr>
              <w:t>.</w:t>
            </w:r>
          </w:p>
        </w:tc>
      </w:tr>
      <w:tr w:rsidR="00AE1BE6" w:rsidRPr="001B1963" w14:paraId="652BFFEA" w14:textId="77777777" w:rsidTr="00E5368D">
        <w:trPr>
          <w:cantSplit/>
          <w:jc w:val="center"/>
        </w:trPr>
        <w:tc>
          <w:tcPr>
            <w:tcW w:w="810" w:type="pct"/>
          </w:tcPr>
          <w:p w14:paraId="30AD8F76" w14:textId="77777777" w:rsidR="00AE1BE6" w:rsidRPr="001B1963" w:rsidRDefault="00AE1BE6" w:rsidP="00AE1BE6">
            <w:pPr>
              <w:spacing w:before="80" w:after="60" w:line="300" w:lineRule="exact"/>
              <w:jc w:val="left"/>
              <w:rPr>
                <w:b/>
                <w:bCs/>
                <w:position w:val="2"/>
                <w:rtl/>
                <w:lang w:bidi="ar-EG"/>
              </w:rPr>
            </w:pPr>
          </w:p>
        </w:tc>
        <w:tc>
          <w:tcPr>
            <w:tcW w:w="1962" w:type="pct"/>
          </w:tcPr>
          <w:p w14:paraId="0D656AA0" w14:textId="77777777" w:rsidR="00AE1BE6" w:rsidRPr="001B1963" w:rsidRDefault="00AE1BE6" w:rsidP="00AE1BE6">
            <w:pPr>
              <w:spacing w:before="80" w:after="60" w:line="300" w:lineRule="exact"/>
              <w:jc w:val="left"/>
              <w:rPr>
                <w:position w:val="2"/>
              </w:rPr>
            </w:pPr>
          </w:p>
        </w:tc>
        <w:tc>
          <w:tcPr>
            <w:tcW w:w="2228" w:type="pct"/>
          </w:tcPr>
          <w:p w14:paraId="06B83DEA" w14:textId="77777777" w:rsidR="00AE1BE6" w:rsidRPr="001B1963" w:rsidRDefault="00AE1BE6" w:rsidP="00AE1BE6">
            <w:pPr>
              <w:spacing w:before="80" w:after="60" w:line="300" w:lineRule="exact"/>
              <w:jc w:val="left"/>
              <w:rPr>
                <w:position w:val="2"/>
                <w:rtl/>
              </w:rPr>
            </w:pPr>
          </w:p>
        </w:tc>
      </w:tr>
      <w:tr w:rsidR="00AE1BE6" w:rsidRPr="001B1963" w14:paraId="5A1AD0E7" w14:textId="77777777" w:rsidTr="001E2788">
        <w:trPr>
          <w:cantSplit/>
          <w:jc w:val="center"/>
        </w:trPr>
        <w:tc>
          <w:tcPr>
            <w:tcW w:w="810" w:type="pct"/>
          </w:tcPr>
          <w:p w14:paraId="64059FE7" w14:textId="77777777" w:rsidR="00AE1BE6" w:rsidRPr="001B1963" w:rsidRDefault="00AE1BE6" w:rsidP="00AE1BE6">
            <w:pPr>
              <w:spacing w:before="80" w:after="60" w:line="300" w:lineRule="exact"/>
              <w:jc w:val="left"/>
              <w:rPr>
                <w:b/>
                <w:bCs/>
                <w:position w:val="2"/>
                <w:rtl/>
                <w:lang w:bidi="ar-SY"/>
              </w:rPr>
            </w:pPr>
            <w:r w:rsidRPr="001B1963">
              <w:rPr>
                <w:rFonts w:hint="cs"/>
                <w:b/>
                <w:bCs/>
                <w:position w:val="2"/>
                <w:rtl/>
              </w:rPr>
              <w:t>الموضوع:</w:t>
            </w:r>
          </w:p>
        </w:tc>
        <w:tc>
          <w:tcPr>
            <w:tcW w:w="4190" w:type="pct"/>
            <w:gridSpan w:val="2"/>
          </w:tcPr>
          <w:p w14:paraId="46D45056" w14:textId="5E30508F" w:rsidR="00AE1BE6" w:rsidRPr="001B1963" w:rsidRDefault="00AE1BE6" w:rsidP="00AE1BE6">
            <w:pPr>
              <w:spacing w:before="80" w:after="60" w:line="300" w:lineRule="exact"/>
              <w:rPr>
                <w:i/>
                <w:iCs/>
                <w:position w:val="2"/>
                <w:rtl/>
                <w:lang w:bidi="ar-EG"/>
              </w:rPr>
            </w:pPr>
            <w:r w:rsidRPr="00AE1BE6">
              <w:rPr>
                <w:b/>
                <w:bCs/>
                <w:position w:val="2"/>
                <w:rtl/>
              </w:rPr>
              <w:t>ورشة العمل الإقليمية الرابعة للاتحاد من أجل إفريقيا بشأن</w:t>
            </w:r>
            <w:r w:rsidRPr="001B1963">
              <w:rPr>
                <w:b/>
                <w:bCs/>
                <w:i/>
                <w:iCs/>
                <w:position w:val="2"/>
                <w:rtl/>
              </w:rPr>
              <w:t xml:space="preserve"> </w:t>
            </w:r>
            <w:r w:rsidRPr="00AE1BE6">
              <w:rPr>
                <w:b/>
                <w:bCs/>
                <w:position w:val="2"/>
                <w:rtl/>
              </w:rPr>
              <w:t>"</w:t>
            </w:r>
            <w:r>
              <w:rPr>
                <w:rFonts w:hint="cs"/>
                <w:b/>
                <w:bCs/>
                <w:i/>
                <w:iCs/>
                <w:position w:val="2"/>
                <w:rtl/>
              </w:rPr>
              <w:t> </w:t>
            </w:r>
            <w:r w:rsidRPr="001B1963">
              <w:rPr>
                <w:b/>
                <w:bCs/>
                <w:i/>
                <w:iCs/>
                <w:position w:val="2"/>
                <w:rtl/>
              </w:rPr>
              <w:t>تعزيز سلامة تكنولوجيا</w:t>
            </w:r>
            <w:r>
              <w:rPr>
                <w:rFonts w:hint="cs"/>
                <w:b/>
                <w:bCs/>
                <w:i/>
                <w:iCs/>
                <w:position w:val="2"/>
                <w:rtl/>
              </w:rPr>
              <w:t xml:space="preserve"> </w:t>
            </w:r>
            <w:r w:rsidRPr="001B1963">
              <w:rPr>
                <w:b/>
                <w:bCs/>
                <w:i/>
                <w:iCs/>
                <w:position w:val="2"/>
                <w:rtl/>
              </w:rPr>
              <w:t>المعلومات</w:t>
            </w:r>
            <w:r>
              <w:rPr>
                <w:rFonts w:hint="cs"/>
                <w:b/>
                <w:bCs/>
                <w:i/>
                <w:iCs/>
                <w:position w:val="2"/>
                <w:rtl/>
              </w:rPr>
              <w:t> </w:t>
            </w:r>
            <w:r w:rsidRPr="001B1963">
              <w:rPr>
                <w:b/>
                <w:bCs/>
                <w:i/>
                <w:iCs/>
                <w:position w:val="2"/>
                <w:rtl/>
              </w:rPr>
              <w:t>والاتصالات: مكافحة التزييف وتحديات الاختبار والاتصالات الاحتيالية</w:t>
            </w:r>
            <w:r>
              <w:rPr>
                <w:rFonts w:hint="cs"/>
                <w:b/>
                <w:bCs/>
                <w:i/>
                <w:iCs/>
                <w:position w:val="2"/>
                <w:rtl/>
              </w:rPr>
              <w:t xml:space="preserve"> </w:t>
            </w:r>
            <w:r w:rsidRPr="001B1963">
              <w:rPr>
                <w:b/>
                <w:bCs/>
                <w:i/>
                <w:iCs/>
                <w:position w:val="2"/>
                <w:rtl/>
              </w:rPr>
              <w:t>في منطقة إفريقيا</w:t>
            </w:r>
            <w:r w:rsidRPr="00AE1BE6">
              <w:rPr>
                <w:b/>
                <w:bCs/>
                <w:position w:val="2"/>
                <w:rtl/>
              </w:rPr>
              <w:t>" (تونس العاصمة، تونس، 1 أكتوبر 2025</w:t>
            </w:r>
            <w:r w:rsidRPr="00AE1BE6">
              <w:rPr>
                <w:b/>
                <w:bCs/>
                <w:position w:val="2"/>
              </w:rPr>
              <w:t>(</w:t>
            </w:r>
          </w:p>
        </w:tc>
      </w:tr>
    </w:tbl>
    <w:p w14:paraId="51CD09B4" w14:textId="77777777" w:rsidR="00D517B2" w:rsidRPr="001B1963" w:rsidRDefault="00D517B2" w:rsidP="006635B2">
      <w:pPr>
        <w:spacing w:before="600"/>
        <w:rPr>
          <w:lang w:bidi="ar-SY"/>
        </w:rPr>
      </w:pPr>
      <w:r w:rsidRPr="001B1963">
        <w:rPr>
          <w:rFonts w:hint="cs"/>
          <w:rtl/>
          <w:lang w:bidi="ar-SY"/>
        </w:rPr>
        <w:t>حضرات السادة والسيدات،</w:t>
      </w:r>
    </w:p>
    <w:p w14:paraId="41FA2BC9" w14:textId="77777777" w:rsidR="00D517B2" w:rsidRPr="001B1963" w:rsidRDefault="00D517B2" w:rsidP="00AE1BE6">
      <w:pPr>
        <w:rPr>
          <w:rtl/>
          <w:lang w:bidi="ar-EG"/>
        </w:rPr>
      </w:pPr>
      <w:r w:rsidRPr="001B1963">
        <w:rPr>
          <w:rFonts w:hint="cs"/>
          <w:rtl/>
        </w:rPr>
        <w:t>تحية طيبة وبعد،</w:t>
      </w:r>
    </w:p>
    <w:p w14:paraId="10B6C80B" w14:textId="5181F33D" w:rsidR="00AC7FC2" w:rsidRPr="00AC7FC2" w:rsidRDefault="00407F08" w:rsidP="00AC7FC2">
      <w:pPr>
        <w:rPr>
          <w:lang w:val="ar-SA" w:bidi="ar-SY"/>
        </w:rPr>
      </w:pPr>
      <w:r>
        <w:t>1</w:t>
      </w:r>
      <w:r w:rsidR="00AC7FC2" w:rsidRPr="00AC7FC2">
        <w:rPr>
          <w:rtl/>
        </w:rPr>
        <w:tab/>
        <w:t>يسرني أن أحيطكم علما</w:t>
      </w:r>
      <w:r w:rsidR="00AE1BE6">
        <w:rPr>
          <w:rFonts w:hint="cs"/>
          <w:rtl/>
        </w:rPr>
        <w:t>ً</w:t>
      </w:r>
      <w:r w:rsidR="00AC7FC2" w:rsidRPr="00AC7FC2">
        <w:rPr>
          <w:rtl/>
        </w:rPr>
        <w:t xml:space="preserve"> بأن الاتحاد الدولي للاتصالات </w:t>
      </w:r>
      <w:r w:rsidR="00AC7FC2" w:rsidRPr="00AC7FC2">
        <w:rPr>
          <w:lang w:bidi="ar-SY"/>
        </w:rPr>
        <w:t>(ITU</w:t>
      </w:r>
      <w:r>
        <w:t>)</w:t>
      </w:r>
      <w:r w:rsidR="00AC7FC2" w:rsidRPr="00AC7FC2">
        <w:rPr>
          <w:rtl/>
        </w:rPr>
        <w:t xml:space="preserve"> بصدد تنظيم </w:t>
      </w:r>
      <w:r w:rsidR="00AC7FC2" w:rsidRPr="00AE1BE6">
        <w:rPr>
          <w:b/>
          <w:bCs/>
          <w:rtl/>
        </w:rPr>
        <w:t>ورشة العمل الإقليمية الرابعة من أجل إفريقيا بشأن</w:t>
      </w:r>
      <w:r w:rsidR="00AC7FC2" w:rsidRPr="00AC7FC2">
        <w:rPr>
          <w:b/>
          <w:bCs/>
          <w:i/>
          <w:iCs/>
          <w:rtl/>
        </w:rPr>
        <w:t xml:space="preserve"> </w:t>
      </w:r>
      <w:r w:rsidR="00AC7FC2" w:rsidRPr="00AE1BE6">
        <w:rPr>
          <w:b/>
          <w:bCs/>
          <w:rtl/>
        </w:rPr>
        <w:t>"</w:t>
      </w:r>
      <w:r w:rsidR="00AE1BE6">
        <w:rPr>
          <w:rFonts w:hint="cs"/>
          <w:b/>
          <w:bCs/>
          <w:i/>
          <w:iCs/>
          <w:rtl/>
        </w:rPr>
        <w:t> </w:t>
      </w:r>
      <w:r w:rsidR="00AC7FC2" w:rsidRPr="00AC7FC2">
        <w:rPr>
          <w:b/>
          <w:bCs/>
          <w:i/>
          <w:iCs/>
          <w:rtl/>
        </w:rPr>
        <w:t>تعزيز سلامة تكنولوجيا المعلومات والاتصالات: مكافحة التزييف وتحديات الاختبار والاتصالات الاحتيالية في منطقة إفريقيا</w:t>
      </w:r>
      <w:r w:rsidR="00AC7FC2" w:rsidRPr="00AE1BE6">
        <w:rPr>
          <w:b/>
          <w:bCs/>
          <w:rtl/>
        </w:rPr>
        <w:t>"</w:t>
      </w:r>
      <w:r w:rsidR="00AC7FC2" w:rsidRPr="00AC7FC2">
        <w:rPr>
          <w:rtl/>
        </w:rPr>
        <w:t>. وسيستضيف ورشة العمل مركز بحوث ودراسات الاتصالات (</w:t>
      </w:r>
      <w:r w:rsidR="00AC7FC2" w:rsidRPr="00AC7FC2">
        <w:rPr>
          <w:lang w:bidi="ar-SY"/>
        </w:rPr>
        <w:t>CERT</w:t>
      </w:r>
      <w:r>
        <w:rPr>
          <w:rFonts w:hint="cs"/>
          <w:rtl/>
          <w:lang w:bidi="ar-SY"/>
        </w:rPr>
        <w:t>-</w:t>
      </w:r>
      <w:r w:rsidR="00AC7FC2" w:rsidRPr="00AC7FC2">
        <w:rPr>
          <w:rtl/>
        </w:rPr>
        <w:t>تونس) واتصالات تونس، وستعقد ورشة</w:t>
      </w:r>
      <w:r>
        <w:rPr>
          <w:rFonts w:hint="cs"/>
          <w:rtl/>
        </w:rPr>
        <w:t> </w:t>
      </w:r>
      <w:r w:rsidR="00AC7FC2" w:rsidRPr="00AC7FC2">
        <w:rPr>
          <w:rtl/>
        </w:rPr>
        <w:t xml:space="preserve">العمل في </w:t>
      </w:r>
      <w:hyperlink r:id="rId13" w:history="1">
        <w:r w:rsidR="00AC7FC2" w:rsidRPr="00AC7FC2">
          <w:rPr>
            <w:rStyle w:val="Hyperlink"/>
            <w:rtl/>
          </w:rPr>
          <w:t>فندق Verdi Tunis B</w:t>
        </w:r>
        <w:r w:rsidR="00AC7FC2" w:rsidRPr="00AC7FC2">
          <w:rPr>
            <w:rStyle w:val="Hyperlink"/>
            <w:rtl/>
          </w:rPr>
          <w:t>e</w:t>
        </w:r>
        <w:r w:rsidR="00AC7FC2" w:rsidRPr="00AC7FC2">
          <w:rPr>
            <w:rStyle w:val="Hyperlink"/>
            <w:rtl/>
          </w:rPr>
          <w:t>ach Resort</w:t>
        </w:r>
      </w:hyperlink>
      <w:r w:rsidR="00AC7FC2" w:rsidRPr="00AC7FC2">
        <w:rPr>
          <w:rtl/>
        </w:rPr>
        <w:t xml:space="preserve"> (</w:t>
      </w:r>
      <w:r>
        <w:rPr>
          <w:rFonts w:hint="cs"/>
          <w:rtl/>
        </w:rPr>
        <w:t xml:space="preserve"> </w:t>
      </w:r>
      <w:r w:rsidR="00AC7FC2" w:rsidRPr="00AC7FC2">
        <w:rPr>
          <w:i/>
          <w:iCs/>
          <w:rtl/>
        </w:rPr>
        <w:t>المعروف سابقاً باسم Hotel Ramada Plaza</w:t>
      </w:r>
      <w:r w:rsidR="00AC7FC2" w:rsidRPr="00AC7FC2">
        <w:rPr>
          <w:rtl/>
        </w:rPr>
        <w:t>) في تونس العاصمة، تونس، في</w:t>
      </w:r>
      <w:r>
        <w:rPr>
          <w:rFonts w:hint="cs"/>
          <w:rtl/>
        </w:rPr>
        <w:t> </w:t>
      </w:r>
      <w:r w:rsidR="00AC7FC2" w:rsidRPr="00AC7FC2">
        <w:rPr>
          <w:rtl/>
        </w:rPr>
        <w:t>1 أكتوبر 2025. وستقدم الورشة باللغة الإنكليزية فقط.</w:t>
      </w:r>
      <w:hyperlink r:id="rId14" w:history="1"/>
    </w:p>
    <w:p w14:paraId="4F250F7C" w14:textId="249B6E89" w:rsidR="00AC7FC2" w:rsidRPr="00AC7FC2" w:rsidRDefault="00AC7FC2" w:rsidP="00AC7FC2">
      <w:pPr>
        <w:rPr>
          <w:lang w:val="ar-SA" w:bidi="ar-SY"/>
        </w:rPr>
      </w:pPr>
      <w:r w:rsidRPr="00AC7FC2">
        <w:rPr>
          <w:rtl/>
        </w:rPr>
        <w:t xml:space="preserve">وسيعقب ورشة العمل اجتماع الفريق الإقليمي لإفريقيا التابع للجنة الدراسات 11 </w:t>
      </w:r>
      <w:r w:rsidR="00AE1BE6">
        <w:rPr>
          <w:rFonts w:hint="cs"/>
          <w:rtl/>
        </w:rPr>
        <w:t>ب</w:t>
      </w:r>
      <w:r w:rsidRPr="00AC7FC2">
        <w:rPr>
          <w:rtl/>
        </w:rPr>
        <w:t>قطاع تقييس الاتصالات (</w:t>
      </w:r>
      <w:hyperlink r:id="rId15" w:anchor="/ar" w:history="1">
        <w:r w:rsidRPr="00AC7FC2">
          <w:rPr>
            <w:rStyle w:val="Hyperlink"/>
            <w:rtl/>
          </w:rPr>
          <w:t>SG11RG</w:t>
        </w:r>
        <w:r w:rsidRPr="00AC7FC2">
          <w:rPr>
            <w:rStyle w:val="Hyperlink"/>
            <w:rtl/>
          </w:rPr>
          <w:t>-</w:t>
        </w:r>
        <w:r w:rsidRPr="00AC7FC2">
          <w:rPr>
            <w:rStyle w:val="Hyperlink"/>
            <w:rtl/>
          </w:rPr>
          <w:t>AFR</w:t>
        </w:r>
      </w:hyperlink>
      <w:r w:rsidRPr="00AC7FC2">
        <w:rPr>
          <w:rtl/>
        </w:rPr>
        <w:t>) الذي سيُعقد من يوم 1 إلى 3 أكتوبر 2025 في نفس المكان.</w:t>
      </w:r>
      <w:hyperlink r:id="rId16" w:history="1"/>
    </w:p>
    <w:p w14:paraId="5BCFD872" w14:textId="62C5A80C" w:rsidR="00AC7FC2" w:rsidRPr="00AC7FC2" w:rsidRDefault="00AC7FC2" w:rsidP="00AC7FC2">
      <w:pPr>
        <w:rPr>
          <w:lang w:val="ar-SA" w:bidi="ar-SY"/>
        </w:rPr>
      </w:pPr>
      <w:r w:rsidRPr="00AC7FC2">
        <w:rPr>
          <w:rtl/>
        </w:rPr>
        <w:t xml:space="preserve">وجدير بالذكر أن اجتماع الفريق SG11RG-AFR سيبدأ في الساعة 16: 00 يوم 1 أكتوبر 2025، بعد اختتام ورشة العمل. ويتاح مزيد من التفاصيل في الصفحة الإلكترونية للفريق SG11RG-AFR في </w:t>
      </w:r>
      <w:hyperlink r:id="rId17" w:anchor="/ar" w:history="1">
        <w:r w:rsidR="00AE1BE6">
          <w:rPr>
            <w:rStyle w:val="Hyperlink"/>
          </w:rPr>
          <w:t>https://itu.int/go/t</w:t>
        </w:r>
        <w:r w:rsidR="00AE1BE6">
          <w:rPr>
            <w:rStyle w:val="Hyperlink"/>
          </w:rPr>
          <w:t>s</w:t>
        </w:r>
        <w:r w:rsidR="00AE1BE6">
          <w:rPr>
            <w:rStyle w:val="Hyperlink"/>
          </w:rPr>
          <w:t>g11rgafr</w:t>
        </w:r>
      </w:hyperlink>
      <w:r w:rsidRPr="00AC7FC2">
        <w:rPr>
          <w:rtl/>
        </w:rPr>
        <w:t>.</w:t>
      </w:r>
      <w:hyperlink r:id="rId18" w:history="1"/>
    </w:p>
    <w:p w14:paraId="4FAF636E" w14:textId="3AAABCD4" w:rsidR="00AC7FC2" w:rsidRPr="00AC7FC2" w:rsidRDefault="00407F08" w:rsidP="00AC7FC2">
      <w:pPr>
        <w:rPr>
          <w:lang w:val="ar-SA" w:bidi="ar-SY"/>
        </w:rPr>
      </w:pPr>
      <w:r>
        <w:t>2</w:t>
      </w:r>
      <w:r w:rsidR="00AC7FC2" w:rsidRPr="00AC7FC2">
        <w:rPr>
          <w:rtl/>
        </w:rPr>
        <w:tab/>
        <w:t>وهذه هي ورشة العمل الرابعة في سلسلة الاجتماعات التي ينظمها الاتحاد لدعم البلدان الإفريقية في التصدي للتحديات المتعددة الجوانب في منطقة إفريقيا فيما يتعلق بالتزييف والاختبار والاتصالات الاحتيالية. ويهدف الحدث إلى تعزيز الاستجابات الإقليمية من خلال تبادل المعارف والحوار بشأن السياسات والتعاون التقني. وسيكون بمثابة منصة رفيعة المستوى لأصحاب المصلحة من جميع أنحاء المنطقة، بما في ذلك الحكومات والمنظمون والموردون والمشغلون ومؤسسات الاختبار من أجل:</w:t>
      </w:r>
    </w:p>
    <w:p w14:paraId="168660E2" w14:textId="43EEB71C" w:rsidR="00AC7FC2" w:rsidRPr="00AC7FC2" w:rsidRDefault="00407F08" w:rsidP="00407F08">
      <w:pPr>
        <w:pStyle w:val="enumlev1"/>
        <w:rPr>
          <w:lang w:val="ar-SA"/>
        </w:rPr>
      </w:pPr>
      <w:bookmarkStart w:id="0" w:name="_Hlk204252163"/>
      <w:r>
        <w:t>-</w:t>
      </w:r>
      <w:r>
        <w:rPr>
          <w:rtl/>
          <w:lang w:bidi="ar-EG"/>
        </w:rPr>
        <w:tab/>
      </w:r>
      <w:bookmarkEnd w:id="0"/>
      <w:r w:rsidR="00AC7FC2" w:rsidRPr="00AC7FC2">
        <w:rPr>
          <w:rtl/>
        </w:rPr>
        <w:t>مناقشة التحديات الحالية التي تواجهها منطقة إفريقيا فيما يتعلق بالمطابقة وقابلية التشغيل البيني؛</w:t>
      </w:r>
    </w:p>
    <w:p w14:paraId="3C3F837C" w14:textId="23EA8C9E" w:rsidR="00AC7FC2" w:rsidRPr="00AC7FC2" w:rsidRDefault="00407F08" w:rsidP="00407F08">
      <w:pPr>
        <w:pStyle w:val="enumlev1"/>
        <w:rPr>
          <w:lang w:val="ar-SA"/>
        </w:rPr>
      </w:pPr>
      <w:r>
        <w:lastRenderedPageBreak/>
        <w:t>-</w:t>
      </w:r>
      <w:r>
        <w:rPr>
          <w:rtl/>
          <w:lang w:bidi="ar-EG"/>
        </w:rPr>
        <w:tab/>
      </w:r>
      <w:r w:rsidR="00AC7FC2" w:rsidRPr="00AC7FC2">
        <w:rPr>
          <w:rtl/>
        </w:rPr>
        <w:t xml:space="preserve">استكشاف تنفيذ برنامج الاتحاد بشأن المطابقة وقابلية التشغيل البيني </w:t>
      </w:r>
      <w:r w:rsidR="00AC7FC2" w:rsidRPr="00AC7FC2">
        <w:t>(C&amp;I</w:t>
      </w:r>
      <w:r>
        <w:t>)</w:t>
      </w:r>
      <w:r w:rsidR="00AC7FC2" w:rsidRPr="00AC7FC2">
        <w:rPr>
          <w:rtl/>
        </w:rPr>
        <w:t xml:space="preserve"> ودوره في دعم مبادرات المطابقة وقابلية التشغيل البيني الوطنية والإقليمية في جميع أنحاء إفريقيا؛</w:t>
      </w:r>
    </w:p>
    <w:p w14:paraId="6BA40D87" w14:textId="2E658C55" w:rsidR="00AC7FC2" w:rsidRPr="00AC7FC2" w:rsidRDefault="00407F08" w:rsidP="00407F08">
      <w:pPr>
        <w:pStyle w:val="enumlev1"/>
        <w:rPr>
          <w:lang w:val="ar-SA"/>
        </w:rPr>
      </w:pPr>
      <w:r>
        <w:t>-</w:t>
      </w:r>
      <w:r>
        <w:rPr>
          <w:rtl/>
          <w:lang w:bidi="ar-EG"/>
        </w:rPr>
        <w:tab/>
      </w:r>
      <w:r w:rsidR="00AC7FC2" w:rsidRPr="00AC7FC2">
        <w:rPr>
          <w:rtl/>
        </w:rPr>
        <w:t xml:space="preserve">معالجة القضية الحرجة المتعلقة بأجهزة تكنولوجيا المعلومات والاتصالات المزيفة والمسروقة، مع التركيز بوجه خاص على الأدوات والآليات العملية مثل سجلات هوية المعدات </w:t>
      </w:r>
      <w:r w:rsidR="00AC7FC2" w:rsidRPr="00AC7FC2">
        <w:t>(EIR</w:t>
      </w:r>
      <w:r>
        <w:t>)</w:t>
      </w:r>
      <w:r w:rsidR="00AC7FC2" w:rsidRPr="00AC7FC2">
        <w:rPr>
          <w:rtl/>
        </w:rPr>
        <w:t xml:space="preserve"> وأنظمة التحقق من المنتجات واستراتيجيات الإنفاذ؛</w:t>
      </w:r>
    </w:p>
    <w:p w14:paraId="0FA7D9F3" w14:textId="43ECB850" w:rsidR="00AC7FC2" w:rsidRPr="00AC7FC2" w:rsidRDefault="00407F08" w:rsidP="00407F08">
      <w:pPr>
        <w:pStyle w:val="enumlev1"/>
        <w:rPr>
          <w:lang w:val="ar-SA"/>
        </w:rPr>
      </w:pPr>
      <w:r>
        <w:t>-</w:t>
      </w:r>
      <w:r>
        <w:rPr>
          <w:rtl/>
          <w:lang w:bidi="ar-EG"/>
        </w:rPr>
        <w:tab/>
      </w:r>
      <w:r w:rsidR="00AC7FC2" w:rsidRPr="00AC7FC2">
        <w:rPr>
          <w:rtl/>
        </w:rPr>
        <w:t>مناقشة التهديدات الناشئة المتعلقة بالاتصالات الاحتيالية، بما في ذلك المكالمات الاحتيالية وتزييف هوية طالب النداء والاستخدام غير المرخص به لموارد الشبكة، مع التركيز على كيف يمكن لمعايير وأطر لجنة الدراسات 11</w:t>
      </w:r>
      <w:r w:rsidR="00ED5ED3">
        <w:rPr>
          <w:rFonts w:hint="cs"/>
          <w:rtl/>
        </w:rPr>
        <w:t xml:space="preserve"> </w:t>
      </w:r>
      <w:r w:rsidR="00ED5ED3" w:rsidRPr="00866663">
        <w:t>(SG11)</w:t>
      </w:r>
      <w:r w:rsidR="00AC7FC2" w:rsidRPr="00AC7FC2">
        <w:rPr>
          <w:rtl/>
        </w:rPr>
        <w:t xml:space="preserve"> </w:t>
      </w:r>
      <w:r w:rsidR="00AE1BE6">
        <w:rPr>
          <w:rFonts w:hint="cs"/>
          <w:rtl/>
        </w:rPr>
        <w:t>ب</w:t>
      </w:r>
      <w:r w:rsidR="00AC7FC2" w:rsidRPr="00AC7FC2">
        <w:rPr>
          <w:rtl/>
        </w:rPr>
        <w:t>قطاع تقييس الاتصالات أن تساعد في التخفيف من هذه المخاطر.</w:t>
      </w:r>
    </w:p>
    <w:p w14:paraId="3560F3F4" w14:textId="03268BAC" w:rsidR="00AC7FC2" w:rsidRPr="00AC7FC2" w:rsidRDefault="00AC7FC2" w:rsidP="00AC7FC2">
      <w:pPr>
        <w:rPr>
          <w:lang w:val="ar-SA" w:bidi="ar-SY"/>
        </w:rPr>
      </w:pPr>
      <w:r w:rsidRPr="00AC7FC2">
        <w:rPr>
          <w:rtl/>
        </w:rPr>
        <w:t xml:space="preserve">وستعرض ورشة العمل أيضاً أفضل الممارسات الإقليمية وتسلط الضوء على المبادرات الحالية التي تقودها لجنة الدراسات 11 </w:t>
      </w:r>
      <w:r w:rsidR="00AE1BE6">
        <w:rPr>
          <w:rFonts w:hint="cs"/>
          <w:rtl/>
        </w:rPr>
        <w:t>ب</w:t>
      </w:r>
      <w:r w:rsidRPr="00AC7FC2">
        <w:rPr>
          <w:rtl/>
        </w:rPr>
        <w:t>قطاع تقييس الاتصالات وفريقها الإقليمي لإفريقيا (SG11RG-AFR) لدعم جهود إفريقيا لبناء نظام إيكولوجي رقمي آمن وجدير بالثقة وعالي الجودة.</w:t>
      </w:r>
    </w:p>
    <w:p w14:paraId="637BA5B7" w14:textId="76443B52" w:rsidR="00AC7FC2" w:rsidRPr="00AC7FC2" w:rsidRDefault="003949E0" w:rsidP="003949E0">
      <w:pPr>
        <w:rPr>
          <w:lang w:val="ar-SA" w:bidi="ar-SY"/>
        </w:rPr>
      </w:pPr>
      <w:r>
        <w:t>3</w:t>
      </w:r>
      <w:r w:rsidR="00AC7FC2" w:rsidRPr="00AC7FC2">
        <w:rPr>
          <w:rtl/>
        </w:rPr>
        <w:tab/>
        <w:t>وستتاح جميع المعلومات ذات الصلة المتعلقة بورشة العمل بما في ذلك مشروع البرنامج في الموقع الإلكتروني للحدث هنا</w:t>
      </w:r>
      <w:r w:rsidR="00AC7FC2" w:rsidRPr="00AC7FC2">
        <w:rPr>
          <w:lang w:bidi="ar-SY"/>
        </w:rPr>
        <w:t>:</w:t>
      </w:r>
      <w:r w:rsidR="00AC7FC2" w:rsidRPr="00AC7FC2">
        <w:rPr>
          <w:rtl/>
        </w:rPr>
        <w:t xml:space="preserve"> </w:t>
      </w:r>
      <w:hyperlink r:id="rId19" w:anchor="/ar" w:history="1">
        <w:r w:rsidR="0086743E">
          <w:rPr>
            <w:rStyle w:val="Hyperlink"/>
            <w:lang w:val="en-GB"/>
          </w:rPr>
          <w:t>https://www.itu.int/ar/ITU-T/Workshops-an</w:t>
        </w:r>
        <w:r w:rsidR="0086743E">
          <w:rPr>
            <w:rStyle w:val="Hyperlink"/>
            <w:lang w:val="en-GB"/>
          </w:rPr>
          <w:t>d</w:t>
        </w:r>
        <w:r w:rsidR="0086743E">
          <w:rPr>
            <w:rStyle w:val="Hyperlink"/>
            <w:lang w:val="en-GB"/>
          </w:rPr>
          <w:t>-Seminars/2025/0110</w:t>
        </w:r>
        <w:r w:rsidR="0086743E">
          <w:rPr>
            <w:rStyle w:val="Hyperlink"/>
            <w:cs/>
            <w:lang w:val="en-GB"/>
          </w:rPr>
          <w:t>‎</w:t>
        </w:r>
      </w:hyperlink>
      <w:r w:rsidR="00AC7FC2" w:rsidRPr="00AC7FC2">
        <w:rPr>
          <w:rtl/>
        </w:rPr>
        <w:t>.</w:t>
      </w:r>
      <w:r>
        <w:rPr>
          <w:rFonts w:hint="cs"/>
          <w:rtl/>
        </w:rPr>
        <w:t xml:space="preserve"> </w:t>
      </w:r>
      <w:r w:rsidR="00AC7FC2" w:rsidRPr="00AC7FC2">
        <w:rPr>
          <w:rtl/>
        </w:rPr>
        <w:t>وسيتم تحديث الصفحة الإلكترونية بانتظام كلما أتيح المزيد من المعلومات. ويرُجى من المشاركين المواظبة على زيارتها للاطلاع على أحدث المعلومات.</w:t>
      </w:r>
      <w:hyperlink r:id="rId20" w:history="1"/>
    </w:p>
    <w:p w14:paraId="199141AA" w14:textId="57806706" w:rsidR="00AC7FC2" w:rsidRPr="00AC7FC2" w:rsidRDefault="008330B5" w:rsidP="008330B5">
      <w:pPr>
        <w:rPr>
          <w:lang w:val="ar-SA" w:bidi="ar-SY"/>
        </w:rPr>
      </w:pPr>
      <w:r>
        <w:t>4</w:t>
      </w:r>
      <w:r w:rsidR="00AC7FC2" w:rsidRPr="00AC7FC2">
        <w:rPr>
          <w:rtl/>
        </w:rPr>
        <w:tab/>
      </w:r>
      <w:r w:rsidR="00AC7FC2" w:rsidRPr="00AC7FC2">
        <w:rPr>
          <w:b/>
          <w:bCs/>
          <w:rtl/>
        </w:rPr>
        <w:t>ويرجى ملاحظة أن التسجيل المسبق للمشاركين في الأحداث إلزامي وسيجري عبر الإنترنت حصرياً.</w:t>
      </w:r>
      <w:r w:rsidR="00AC7FC2" w:rsidRPr="00AC7FC2">
        <w:rPr>
          <w:rtl/>
        </w:rPr>
        <w:t xml:space="preserve"> ويرجى منكم ملء استمارة التسجيل المتاحة في الموقع الإلكتروني</w:t>
      </w:r>
      <w:r w:rsidR="00AC7FC2" w:rsidRPr="00AC7FC2">
        <w:rPr>
          <w:lang w:bidi="ar-SY"/>
        </w:rPr>
        <w:t>:</w:t>
      </w:r>
      <w:r>
        <w:rPr>
          <w:rtl/>
          <w:lang w:bidi="ar-SY"/>
        </w:rPr>
        <w:tab/>
      </w:r>
      <w:r w:rsidR="00AC7FC2" w:rsidRPr="00AC7FC2">
        <w:rPr>
          <w:rtl/>
        </w:rPr>
        <w:t xml:space="preserve"> </w:t>
      </w:r>
      <w:hyperlink r:id="rId21" w:history="1">
        <w:r w:rsidRPr="008330B5">
          <w:rPr>
            <w:rStyle w:val="Hyperlink"/>
            <w:lang w:val="en-GB"/>
          </w:rPr>
          <w:t>https://www.itu.int/net4/CRM/xreg/web/Reg</w:t>
        </w:r>
        <w:r w:rsidRPr="008330B5">
          <w:rPr>
            <w:rStyle w:val="Hyperlink"/>
            <w:lang w:val="en-GB"/>
          </w:rPr>
          <w:t>i</w:t>
        </w:r>
        <w:r w:rsidRPr="008330B5">
          <w:rPr>
            <w:rStyle w:val="Hyperlink"/>
            <w:lang w:val="en-GB"/>
          </w:rPr>
          <w:t>stration.aspx?Event=C-00015685</w:t>
        </w:r>
      </w:hyperlink>
      <w:r w:rsidR="00AC7FC2" w:rsidRPr="00AC7FC2">
        <w:rPr>
          <w:rtl/>
        </w:rPr>
        <w:t>.</w:t>
      </w:r>
      <w:hyperlink r:id="rId22" w:history="1"/>
    </w:p>
    <w:p w14:paraId="7490C49C" w14:textId="17D1FCB2" w:rsidR="00AC7FC2" w:rsidRPr="00AC7FC2" w:rsidRDefault="008330B5" w:rsidP="00AC7FC2">
      <w:pPr>
        <w:rPr>
          <w:lang w:val="ar-SA" w:bidi="ar-SY"/>
        </w:rPr>
      </w:pPr>
      <w:r>
        <w:t>5</w:t>
      </w:r>
      <w:r w:rsidR="00AC7FC2" w:rsidRPr="00AC7FC2">
        <w:rPr>
          <w:rtl/>
        </w:rPr>
        <w:tab/>
        <w:t>والمشاركة مجانية ومفتوحة أمام الدول الأعضاء في الاتحاد، بخاصة من منطقة إفريقيا، وأعضاء القطاعات والمنتسبين والمؤسسات الأكاديمية، فضلاً عن أي شخص من أي بلد عضو في الاتحاد يرغب في المساهمة في العمل. ويرحب بحضور جميع البائعين والمصنعين والمؤسسات البحثية والهيئات الأكاديمية والمختبرات والهيئات التنظيمية والمشغلين والمنظمات غير</w:t>
      </w:r>
      <w:r w:rsidR="00AE1BE6">
        <w:rPr>
          <w:rFonts w:hint="cs"/>
          <w:rtl/>
        </w:rPr>
        <w:t> </w:t>
      </w:r>
      <w:r w:rsidR="00AC7FC2" w:rsidRPr="00AC7FC2">
        <w:rPr>
          <w:rtl/>
        </w:rPr>
        <w:t>الحكومية والسلطات الجمركية والوكالات الأمنية والهيئات الوطنية المعنية بوضع المعايير وتقييم المطابقة والمنظمات المماثلة الأخرى داخل منطقة إفريقيا.</w:t>
      </w:r>
    </w:p>
    <w:p w14:paraId="70D39B2A" w14:textId="6D4049BD" w:rsidR="00AC7FC2" w:rsidRPr="00AC7FC2" w:rsidRDefault="008330B5" w:rsidP="008330B5">
      <w:r>
        <w:t>6</w:t>
      </w:r>
      <w:r w:rsidR="00AC7FC2" w:rsidRPr="00AC7FC2">
        <w:rPr>
          <w:rtl/>
        </w:rPr>
        <w:tab/>
        <w:t xml:space="preserve">وبما أن هذا الاجتماع ينظَّم خارج سويسرا، توجه طلبات دعم الحصول على التأشيرة مباشرةً إلى الجهة المضيفة للاجتماع. </w:t>
      </w:r>
      <w:r w:rsidR="00AC7FC2" w:rsidRPr="00AC7FC2">
        <w:rPr>
          <w:b/>
          <w:bCs/>
          <w:rtl/>
        </w:rPr>
        <w:t>ويمكن الاطلاع على التعليمات في قسم "معلومات عملية"</w:t>
      </w:r>
      <w:r w:rsidR="00AC7FC2" w:rsidRPr="00AC7FC2">
        <w:rPr>
          <w:rtl/>
        </w:rPr>
        <w:t xml:space="preserve"> في الصفحة الإلكترونية للفريق الإقليمي المتاحة في</w:t>
      </w:r>
      <w:r>
        <w:rPr>
          <w:rFonts w:hint="cs"/>
          <w:rtl/>
        </w:rPr>
        <w:t> </w:t>
      </w:r>
      <w:hyperlink r:id="rId23" w:anchor="/ar" w:history="1">
        <w:r w:rsidR="0086743E">
          <w:rPr>
            <w:rStyle w:val="Hyperlink"/>
            <w:bCs/>
            <w:lang w:val="en-GB"/>
          </w:rPr>
          <w:t>https://www.itu.int/ar/ITU-T/Workshops-and</w:t>
        </w:r>
        <w:r w:rsidR="0086743E">
          <w:rPr>
            <w:rStyle w:val="Hyperlink"/>
            <w:bCs/>
            <w:lang w:val="en-GB"/>
          </w:rPr>
          <w:t>-</w:t>
        </w:r>
        <w:r w:rsidR="0086743E">
          <w:rPr>
            <w:rStyle w:val="Hyperlink"/>
            <w:bCs/>
            <w:lang w:val="en-GB"/>
          </w:rPr>
          <w:t>Seminars/2025/0110</w:t>
        </w:r>
        <w:r w:rsidR="0086743E">
          <w:rPr>
            <w:rStyle w:val="Hyperlink"/>
            <w:bCs/>
            <w:cs/>
            <w:lang w:val="en-GB"/>
          </w:rPr>
          <w:t>‎</w:t>
        </w:r>
      </w:hyperlink>
      <w:r w:rsidR="00AC7FC2" w:rsidRPr="00AC7FC2">
        <w:rPr>
          <w:rtl/>
        </w:rPr>
        <w:t>.</w:t>
      </w:r>
      <w:hyperlink r:id="rId24" w:history="1"/>
    </w:p>
    <w:p w14:paraId="6FE417A9" w14:textId="18EF7084" w:rsidR="00E84438" w:rsidRPr="001B1963" w:rsidRDefault="00E84438" w:rsidP="0086743E">
      <w:pPr>
        <w:spacing w:before="240"/>
        <w:jc w:val="left"/>
        <w:rPr>
          <w:rtl/>
          <w:lang w:bidi="ar-EG"/>
        </w:rPr>
      </w:pPr>
      <w:r w:rsidRPr="001B1963">
        <w:rPr>
          <w:rFonts w:hint="cs"/>
          <w:rtl/>
          <w:lang w:bidi="ar-EG"/>
        </w:rPr>
        <w:t>وتفضلوا بقبول فائق التقدير والاحترام.</w:t>
      </w:r>
    </w:p>
    <w:p w14:paraId="5F9FEA21" w14:textId="34BC2C67" w:rsidR="00596808" w:rsidRPr="00D517B2" w:rsidRDefault="002E476A" w:rsidP="00355D7F">
      <w:pPr>
        <w:spacing w:before="720"/>
        <w:jc w:val="left"/>
        <w:rPr>
          <w:rtl/>
          <w:lang w:bidi="ar-EG"/>
        </w:rPr>
      </w:pPr>
      <w:r>
        <w:rPr>
          <w:rFonts w:hint="cs"/>
          <w:noProof/>
          <w:rtl/>
          <w:lang w:val="ar-EG" w:bidi="ar-EG"/>
        </w:rPr>
        <w:drawing>
          <wp:anchor distT="0" distB="0" distL="114300" distR="114300" simplePos="0" relativeHeight="251658240" behindDoc="1" locked="0" layoutInCell="1" allowOverlap="1" wp14:anchorId="5C2BD689" wp14:editId="32004AF4">
            <wp:simplePos x="0" y="0"/>
            <wp:positionH relativeFrom="margin">
              <wp:align>right</wp:align>
            </wp:positionH>
            <wp:positionV relativeFrom="paragraph">
              <wp:posOffset>27940</wp:posOffset>
            </wp:positionV>
            <wp:extent cx="768389" cy="368319"/>
            <wp:effectExtent l="0" t="0" r="0" b="0"/>
            <wp:wrapNone/>
            <wp:docPr id="1237267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67160" name="Picture 1237267160"/>
                    <pic:cNvPicPr/>
                  </pic:nvPicPr>
                  <pic:blipFill>
                    <a:blip r:embed="rId25">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807031" w:rsidRPr="001B1963">
        <w:rPr>
          <w:rFonts w:hint="cs"/>
          <w:rtl/>
          <w:lang w:bidi="ar-SY"/>
        </w:rPr>
        <w:t>سيزو أونوي</w:t>
      </w:r>
      <w:r w:rsidR="00E84438" w:rsidRPr="001B1963">
        <w:rPr>
          <w:rtl/>
          <w:lang w:bidi="ar-SY"/>
        </w:rPr>
        <w:br/>
      </w:r>
      <w:r w:rsidR="00E84438" w:rsidRPr="001B1963">
        <w:rPr>
          <w:rFonts w:hint="cs"/>
          <w:rtl/>
          <w:lang w:bidi="ar-SY"/>
        </w:rPr>
        <w:t>مدير</w:t>
      </w:r>
      <w:r w:rsidR="00E84438" w:rsidRPr="001B1963">
        <w:rPr>
          <w:rtl/>
          <w:lang w:bidi="ar-SY"/>
        </w:rPr>
        <w:t xml:space="preserve"> </w:t>
      </w:r>
      <w:r w:rsidR="00E84438" w:rsidRPr="001B1963">
        <w:rPr>
          <w:rFonts w:hint="cs"/>
          <w:rtl/>
          <w:lang w:bidi="ar-SY"/>
        </w:rPr>
        <w:t>مكتب</w:t>
      </w:r>
      <w:r w:rsidR="00E84438" w:rsidRPr="001B1963">
        <w:rPr>
          <w:rtl/>
          <w:lang w:bidi="ar-SY"/>
        </w:rPr>
        <w:t xml:space="preserve"> </w:t>
      </w:r>
      <w:r w:rsidR="00E84438" w:rsidRPr="001B1963">
        <w:rPr>
          <w:rFonts w:hint="cs"/>
          <w:rtl/>
          <w:lang w:bidi="ar-SY"/>
        </w:rPr>
        <w:t>تقييس</w:t>
      </w:r>
      <w:r w:rsidR="00E84438" w:rsidRPr="001B1963">
        <w:rPr>
          <w:rtl/>
          <w:lang w:bidi="ar-SY"/>
        </w:rPr>
        <w:t xml:space="preserve"> </w:t>
      </w:r>
      <w:r w:rsidR="00E84438" w:rsidRPr="001B1963">
        <w:rPr>
          <w:rFonts w:hint="cs"/>
          <w:rtl/>
          <w:lang w:bidi="ar-SY"/>
        </w:rPr>
        <w:t>الاتصالات</w:t>
      </w:r>
    </w:p>
    <w:sectPr w:rsidR="00596808" w:rsidRPr="00D517B2" w:rsidSect="006C3242">
      <w:headerReference w:type="default" r:id="rId26"/>
      <w:footerReference w:type="first" r:id="rId2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F499" w14:textId="77777777" w:rsidR="009F0843" w:rsidRDefault="009F0843" w:rsidP="006C3242">
      <w:pPr>
        <w:spacing w:before="0" w:line="240" w:lineRule="auto"/>
      </w:pPr>
      <w:r>
        <w:separator/>
      </w:r>
    </w:p>
  </w:endnote>
  <w:endnote w:type="continuationSeparator" w:id="0">
    <w:p w14:paraId="3B372336" w14:textId="77777777" w:rsidR="009F0843" w:rsidRDefault="009F084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53E5"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F512" w14:textId="77777777" w:rsidR="009F0843" w:rsidRDefault="009F0843" w:rsidP="006C3242">
      <w:pPr>
        <w:spacing w:before="0" w:line="240" w:lineRule="auto"/>
      </w:pPr>
      <w:r>
        <w:separator/>
      </w:r>
    </w:p>
  </w:footnote>
  <w:footnote w:type="continuationSeparator" w:id="0">
    <w:p w14:paraId="10E05DF2" w14:textId="77777777" w:rsidR="009F0843" w:rsidRDefault="009F084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9031" w14:textId="79FB61DF"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407F08">
      <w:rPr>
        <w:sz w:val="20"/>
        <w:szCs w:val="20"/>
        <w:lang w:bidi="ar-EG"/>
      </w:rPr>
      <w:t>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B0303D"/>
    <w:multiLevelType w:val="hybridMultilevel"/>
    <w:tmpl w:val="8C30A5E8"/>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619626">
    <w:abstractNumId w:val="9"/>
  </w:num>
  <w:num w:numId="2" w16cid:durableId="2052919718">
    <w:abstractNumId w:val="7"/>
  </w:num>
  <w:num w:numId="3" w16cid:durableId="1180199881">
    <w:abstractNumId w:val="6"/>
  </w:num>
  <w:num w:numId="4" w16cid:durableId="970283045">
    <w:abstractNumId w:val="5"/>
  </w:num>
  <w:num w:numId="5" w16cid:durableId="1779911268">
    <w:abstractNumId w:val="4"/>
  </w:num>
  <w:num w:numId="6" w16cid:durableId="2103062806">
    <w:abstractNumId w:val="8"/>
  </w:num>
  <w:num w:numId="7" w16cid:durableId="916481661">
    <w:abstractNumId w:val="3"/>
  </w:num>
  <w:num w:numId="8" w16cid:durableId="1960137269">
    <w:abstractNumId w:val="2"/>
  </w:num>
  <w:num w:numId="9" w16cid:durableId="494150827">
    <w:abstractNumId w:val="1"/>
  </w:num>
  <w:num w:numId="10" w16cid:durableId="1499036774">
    <w:abstractNumId w:val="0"/>
  </w:num>
  <w:num w:numId="11" w16cid:durableId="1846246903">
    <w:abstractNumId w:val="10"/>
  </w:num>
  <w:num w:numId="12" w16cid:durableId="1077365589">
    <w:abstractNumId w:val="11"/>
    <w:lvlOverride w:ilvl="0">
      <w:lvl w:ilvl="0" w:tplc="A9500240">
        <w:start w:val="1"/>
        <w:numFmt w:val="bullet"/>
        <w:lvlRestart w:val="0"/>
        <w:lvlText w:val="–"/>
        <w:lvlJc w:val="left"/>
        <w:pPr>
          <w:ind w:left="720" w:hanging="363"/>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18"/>
    <w:rsid w:val="00002A63"/>
    <w:rsid w:val="0006468A"/>
    <w:rsid w:val="00090574"/>
    <w:rsid w:val="000C1C0E"/>
    <w:rsid w:val="000C548A"/>
    <w:rsid w:val="000E327F"/>
    <w:rsid w:val="00146FE2"/>
    <w:rsid w:val="001B1963"/>
    <w:rsid w:val="001C0169"/>
    <w:rsid w:val="001C373A"/>
    <w:rsid w:val="001D1D50"/>
    <w:rsid w:val="001D6745"/>
    <w:rsid w:val="001E2788"/>
    <w:rsid w:val="001E446E"/>
    <w:rsid w:val="002154EE"/>
    <w:rsid w:val="002276D2"/>
    <w:rsid w:val="0023283D"/>
    <w:rsid w:val="0026373E"/>
    <w:rsid w:val="00271C43"/>
    <w:rsid w:val="00290728"/>
    <w:rsid w:val="002978F4"/>
    <w:rsid w:val="002B028D"/>
    <w:rsid w:val="002B7F70"/>
    <w:rsid w:val="002E196B"/>
    <w:rsid w:val="002E476A"/>
    <w:rsid w:val="002E6541"/>
    <w:rsid w:val="00334924"/>
    <w:rsid w:val="003409BC"/>
    <w:rsid w:val="00355D7F"/>
    <w:rsid w:val="00357185"/>
    <w:rsid w:val="00383829"/>
    <w:rsid w:val="003949E0"/>
    <w:rsid w:val="003A3046"/>
    <w:rsid w:val="003C7EDF"/>
    <w:rsid w:val="003F4B29"/>
    <w:rsid w:val="00400EC6"/>
    <w:rsid w:val="00407F08"/>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5C26B3"/>
    <w:rsid w:val="006019C6"/>
    <w:rsid w:val="006635B2"/>
    <w:rsid w:val="00677396"/>
    <w:rsid w:val="0069200F"/>
    <w:rsid w:val="00697418"/>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E2902"/>
    <w:rsid w:val="007F0787"/>
    <w:rsid w:val="00807031"/>
    <w:rsid w:val="00810B7B"/>
    <w:rsid w:val="0082358A"/>
    <w:rsid w:val="008235CD"/>
    <w:rsid w:val="008247DE"/>
    <w:rsid w:val="008330B5"/>
    <w:rsid w:val="00840B10"/>
    <w:rsid w:val="008513CB"/>
    <w:rsid w:val="0086743E"/>
    <w:rsid w:val="00873469"/>
    <w:rsid w:val="00877F4B"/>
    <w:rsid w:val="00891703"/>
    <w:rsid w:val="008A7EA1"/>
    <w:rsid w:val="008A7F84"/>
    <w:rsid w:val="008F5F48"/>
    <w:rsid w:val="00907B7E"/>
    <w:rsid w:val="0091702E"/>
    <w:rsid w:val="00923B0C"/>
    <w:rsid w:val="00926F44"/>
    <w:rsid w:val="0094021C"/>
    <w:rsid w:val="0094432F"/>
    <w:rsid w:val="00952F86"/>
    <w:rsid w:val="00982B28"/>
    <w:rsid w:val="009D313F"/>
    <w:rsid w:val="009F0843"/>
    <w:rsid w:val="00A47A5A"/>
    <w:rsid w:val="00A6683B"/>
    <w:rsid w:val="00A77C90"/>
    <w:rsid w:val="00A9156F"/>
    <w:rsid w:val="00A97F94"/>
    <w:rsid w:val="00AA7EA2"/>
    <w:rsid w:val="00AB0BC9"/>
    <w:rsid w:val="00AB7784"/>
    <w:rsid w:val="00AC7FC2"/>
    <w:rsid w:val="00AE1BE6"/>
    <w:rsid w:val="00AF6B5C"/>
    <w:rsid w:val="00B03099"/>
    <w:rsid w:val="00B05BC8"/>
    <w:rsid w:val="00B64B47"/>
    <w:rsid w:val="00B916A7"/>
    <w:rsid w:val="00BB0F08"/>
    <w:rsid w:val="00C002DE"/>
    <w:rsid w:val="00C23AEB"/>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F16DC"/>
    <w:rsid w:val="00E45211"/>
    <w:rsid w:val="00E473C5"/>
    <w:rsid w:val="00E5368D"/>
    <w:rsid w:val="00E84438"/>
    <w:rsid w:val="00E92863"/>
    <w:rsid w:val="00EB796D"/>
    <w:rsid w:val="00ED5ED3"/>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36C99"/>
  <w15:chartTrackingRefBased/>
  <w15:docId w15:val="{4958B39C-1BAB-4CE7-A8A2-CB93E032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907B7E"/>
    <w:pPr>
      <w:tabs>
        <w:tab w:val="clear" w:pos="794"/>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eastAsia="Times New Roman" w:hAnsiTheme="minorHAnsi" w:cs="Times New Roman"/>
      <w:szCs w:val="20"/>
      <w:lang w:val="en-GB" w:eastAsia="en-US"/>
    </w:rPr>
  </w:style>
  <w:style w:type="character" w:styleId="FollowedHyperlink">
    <w:name w:val="FollowedHyperlink"/>
    <w:basedOn w:val="DefaultParagraphFont"/>
    <w:uiPriority w:val="99"/>
    <w:semiHidden/>
    <w:unhideWhenUsed/>
    <w:rsid w:val="002E4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dihotels.com/" TargetMode="External"/><Relationship Id="rId18" Type="http://schemas.openxmlformats.org/officeDocument/2006/relationships/hyperlink" Target="https://itu.int/go/tsg11rgaf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net4/CRM/xreg/web/Registration.aspx?Event=C-00015685" TargetMode="Externa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www.itu.int/en/itu-t/regionalgroups/sg11-afr/Pages/default.aspx"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tu.int/en/ITU-T/studygroups/2025-2028/11/Pages/default.aspx" TargetMode="External"/><Relationship Id="rId20" Type="http://schemas.openxmlformats.org/officeDocument/2006/relationships/hyperlink" Target="https://www.itu.int/en/ITU-T/Workshops-and-Seminars/2025/01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Workshops-and-Seminars/2025/0110" TargetMode="External"/><Relationship Id="rId5" Type="http://schemas.openxmlformats.org/officeDocument/2006/relationships/numbering" Target="numbering.xml"/><Relationship Id="rId15" Type="http://schemas.openxmlformats.org/officeDocument/2006/relationships/hyperlink" Target="https://www.itu.int/en/ITU-T/studygroups/2025-2028/11/Pages/default.aspx" TargetMode="External"/><Relationship Id="rId23" Type="http://schemas.openxmlformats.org/officeDocument/2006/relationships/hyperlink" Target="https://www.itu.int/en/ITU-T/Workshops-and-Seminars/2025/0110/Pages/default.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en/ITU-T/Workshops-and-Seminars/2025/0110/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rdihotels.com" TargetMode="External"/><Relationship Id="rId22" Type="http://schemas.openxmlformats.org/officeDocument/2006/relationships/hyperlink" Target="https://www.itu.int/net4/CRM/xreg/web/Registration.aspx?Event=C-00015685"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7\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customXml/itemProps2.xml><?xml version="1.0" encoding="utf-8"?>
<ds:datastoreItem xmlns:ds="http://schemas.openxmlformats.org/officeDocument/2006/customXml" ds:itemID="{D4633D63-33B2-4550-A5A4-68B4AF2C291F}">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3.xml><?xml version="1.0" encoding="utf-8"?>
<ds:datastoreItem xmlns:ds="http://schemas.openxmlformats.org/officeDocument/2006/customXml" ds:itemID="{A330A768-3BC5-439B-8F98-D47E850795E6}">
  <ds:schemaRefs>
    <ds:schemaRef ds:uri="http://schemas.microsoft.com/sharepoint/v3/contenttype/forms"/>
  </ds:schemaRefs>
</ds:datastoreItem>
</file>

<file path=customXml/itemProps4.xml><?xml version="1.0" encoding="utf-8"?>
<ds:datastoreItem xmlns:ds="http://schemas.openxmlformats.org/officeDocument/2006/customXml" ds:itemID="{8C6BF181-F78A-4295-BE70-BA744724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PA_TSB Circ.dotx</Template>
  <TotalTime>10</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dc:creator>
  <cp:keywords/>
  <dc:description/>
  <cp:lastModifiedBy>Braud, Olivia</cp:lastModifiedBy>
  <cp:revision>4</cp:revision>
  <cp:lastPrinted>2025-12-16T14:12:00Z</cp:lastPrinted>
  <dcterms:created xsi:type="dcterms:W3CDTF">2025-07-24T10:25:00Z</dcterms:created>
  <dcterms:modified xsi:type="dcterms:W3CDTF">2025-12-16T14:13:00Z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0x01010016CECE09D1232E468002275F25FCAE42</vt:lpwstr>
  </property>
</Properties>
</file>